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77" w:rsidRPr="00564AA2" w:rsidRDefault="008A18F9" w:rsidP="000B76B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64AA2">
        <w:rPr>
          <w:rFonts w:ascii="Times New Roman" w:eastAsia="Calibri" w:hAnsi="Times New Roman" w:cs="Times New Roman"/>
          <w:b/>
          <w:sz w:val="24"/>
          <w:szCs w:val="24"/>
        </w:rPr>
        <w:t>GLOMERULOPATIA MEMBRANOSA: UMA REVISÃO DE LITERATURA</w:t>
      </w:r>
      <w:bookmarkEnd w:id="0"/>
      <w:r w:rsidRPr="00564A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2A77" w:rsidRPr="00564AA2" w:rsidRDefault="008A18F9" w:rsidP="000B76BA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</w:rPr>
      </w:pPr>
      <w:r w:rsidRPr="00564AA2">
        <w:rPr>
          <w:rFonts w:ascii="Times New Roman" w:eastAsia="Calibri" w:hAnsi="Times New Roman" w:cs="Times New Roman"/>
          <w:i/>
          <w:sz w:val="24"/>
          <w:szCs w:val="24"/>
        </w:rPr>
        <w:t>Thaysa Lima Magalhães¹</w:t>
      </w:r>
      <w:r w:rsidRPr="00564AA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</w:t>
      </w:r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Beatriz Lima Coelho¹; </w:t>
      </w:r>
      <w:proofErr w:type="spellStart"/>
      <w:r w:rsidRPr="00564AA2">
        <w:rPr>
          <w:rFonts w:ascii="Times New Roman" w:eastAsia="Calibri" w:hAnsi="Times New Roman" w:cs="Times New Roman"/>
          <w:i/>
          <w:sz w:val="24"/>
          <w:szCs w:val="24"/>
        </w:rPr>
        <w:t>Julio</w:t>
      </w:r>
      <w:proofErr w:type="spellEnd"/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Cesar</w:t>
      </w:r>
      <w:r w:rsidR="00592489">
        <w:rPr>
          <w:rFonts w:ascii="Times New Roman" w:eastAsia="Calibri" w:hAnsi="Times New Roman" w:cs="Times New Roman"/>
          <w:i/>
          <w:sz w:val="24"/>
          <w:szCs w:val="24"/>
        </w:rPr>
        <w:t xml:space="preserve"> Paixão Ribeiro Filho</w:t>
      </w:r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¹; Paulo </w:t>
      </w:r>
      <w:proofErr w:type="spellStart"/>
      <w:r w:rsidRPr="00564AA2">
        <w:rPr>
          <w:rFonts w:ascii="Times New Roman" w:eastAsia="Calibri" w:hAnsi="Times New Roman" w:cs="Times New Roman"/>
          <w:i/>
          <w:sz w:val="24"/>
          <w:szCs w:val="24"/>
        </w:rPr>
        <w:t>Egildo</w:t>
      </w:r>
      <w:proofErr w:type="spellEnd"/>
      <w:r w:rsidR="00592489">
        <w:rPr>
          <w:rFonts w:ascii="Times New Roman" w:eastAsia="Calibri" w:hAnsi="Times New Roman" w:cs="Times New Roman"/>
          <w:i/>
          <w:sz w:val="24"/>
          <w:szCs w:val="24"/>
        </w:rPr>
        <w:t xml:space="preserve"> Gomes de Carvalho</w:t>
      </w:r>
      <w:r w:rsidRPr="00564AA2">
        <w:rPr>
          <w:rFonts w:ascii="Times New Roman" w:eastAsia="Calibri" w:hAnsi="Times New Roman" w:cs="Times New Roman"/>
          <w:i/>
          <w:sz w:val="24"/>
          <w:szCs w:val="24"/>
        </w:rPr>
        <w:t>¹;</w:t>
      </w:r>
      <w:r w:rsidR="00080292"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64AA2">
        <w:rPr>
          <w:rFonts w:ascii="Times New Roman" w:eastAsia="Calibri" w:hAnsi="Times New Roman" w:cs="Times New Roman"/>
          <w:i/>
          <w:sz w:val="24"/>
          <w:szCs w:val="24"/>
        </w:rPr>
        <w:t>Nayze</w:t>
      </w:r>
      <w:proofErr w:type="spellEnd"/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Lucena </w:t>
      </w:r>
      <w:proofErr w:type="spellStart"/>
      <w:r w:rsidRPr="00564AA2">
        <w:rPr>
          <w:rFonts w:ascii="Times New Roman" w:eastAsia="Calibri" w:hAnsi="Times New Roman" w:cs="Times New Roman"/>
          <w:i/>
          <w:sz w:val="24"/>
          <w:szCs w:val="24"/>
        </w:rPr>
        <w:t>Sangreman</w:t>
      </w:r>
      <w:proofErr w:type="spellEnd"/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Aldeman².</w:t>
      </w:r>
    </w:p>
    <w:p w:rsidR="007A74DC" w:rsidRPr="00564AA2" w:rsidRDefault="00EA050D" w:rsidP="000B7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4AA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proofErr w:type="gramEnd"/>
      <w:r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162B4" w:rsidRPr="00564AA2">
        <w:rPr>
          <w:rFonts w:ascii="Times New Roman" w:eastAsia="Calibri" w:hAnsi="Times New Roman" w:cs="Times New Roman"/>
          <w:i/>
          <w:sz w:val="24"/>
          <w:szCs w:val="24"/>
        </w:rPr>
        <w:t>Acadêmico</w:t>
      </w:r>
      <w:r w:rsidRPr="00564AA2">
        <w:rPr>
          <w:rFonts w:ascii="Times New Roman" w:eastAsia="Calibri" w:hAnsi="Times New Roman" w:cs="Times New Roman"/>
          <w:i/>
          <w:sz w:val="24"/>
          <w:szCs w:val="24"/>
        </w:rPr>
        <w:t>s de Medicina da Faculdade de Ciências Humanas, Exatas e da Saúde do Piauí (FAHESP/IESVAP)</w:t>
      </w:r>
      <w:r w:rsidR="009B3C2B" w:rsidRPr="00564AA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77E0D" w:rsidRDefault="008A18F9" w:rsidP="000B76BA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4AA2"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gramStart"/>
      <w:r w:rsidRPr="00564AA2">
        <w:rPr>
          <w:rFonts w:ascii="Times New Roman" w:eastAsia="Calibri" w:hAnsi="Times New Roman" w:cs="Times New Roman"/>
          <w:i/>
          <w:sz w:val="24"/>
          <w:szCs w:val="24"/>
        </w:rPr>
        <w:t>²</w:t>
      </w:r>
      <w:proofErr w:type="gramEnd"/>
      <w:r w:rsidR="003162B4"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Médica Patologista e Mestre em Patologia -UFMG</w:t>
      </w:r>
      <w:r w:rsidR="009B3C2B" w:rsidRPr="00564AA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162B4"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Docência UFPI</w:t>
      </w:r>
      <w:r w:rsidR="009B3C2B" w:rsidRPr="00564AA2">
        <w:rPr>
          <w:rFonts w:ascii="Times New Roman" w:eastAsia="Calibri" w:hAnsi="Times New Roman" w:cs="Times New Roman"/>
          <w:i/>
          <w:sz w:val="24"/>
          <w:szCs w:val="24"/>
        </w:rPr>
        <w:t xml:space="preserve"> e IESVAP.</w:t>
      </w:r>
    </w:p>
    <w:p w:rsidR="009C16B1" w:rsidRPr="00564AA2" w:rsidRDefault="009C16B1" w:rsidP="000B76BA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Email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nayzealdeman@gmail.com</w:t>
      </w:r>
    </w:p>
    <w:p w:rsidR="00877E0D" w:rsidRPr="00880FE7" w:rsidRDefault="00877E0D" w:rsidP="00880FE7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13E1" w:rsidRDefault="00FF0758" w:rsidP="00F67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b/>
          <w:sz w:val="24"/>
          <w:szCs w:val="24"/>
        </w:rPr>
        <w:t>Introdução</w:t>
      </w:r>
      <w:r w:rsidRPr="00F67F61">
        <w:rPr>
          <w:rFonts w:ascii="Times New Roman" w:hAnsi="Times New Roman" w:cs="Times New Roman"/>
          <w:sz w:val="24"/>
          <w:szCs w:val="24"/>
        </w:rPr>
        <w:t>:</w:t>
      </w:r>
      <w:r w:rsidR="008F7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C3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71E3F" w:rsidRPr="00F67F61">
        <w:rPr>
          <w:rFonts w:ascii="Times New Roman" w:eastAsia="CheltenhamStd-Light" w:hAnsi="Times New Roman" w:cs="Times New Roman"/>
          <w:sz w:val="24"/>
          <w:szCs w:val="24"/>
        </w:rPr>
        <w:t xml:space="preserve">egundo </w:t>
      </w:r>
      <w:r w:rsidR="008F76F6">
        <w:rPr>
          <w:rFonts w:ascii="Times New Roman" w:eastAsia="CheltenhamStd-Light" w:hAnsi="Times New Roman" w:cs="Times New Roman"/>
          <w:sz w:val="24"/>
          <w:szCs w:val="24"/>
        </w:rPr>
        <w:t>a</w:t>
      </w:r>
      <w:r w:rsidR="002D0DF0" w:rsidRPr="00F67F61">
        <w:rPr>
          <w:rFonts w:ascii="Times New Roman" w:eastAsia="CheltenhamStd-Light" w:hAnsi="Times New Roman" w:cs="Times New Roman"/>
          <w:sz w:val="24"/>
          <w:szCs w:val="24"/>
        </w:rPr>
        <w:t xml:space="preserve"> Soc</w:t>
      </w:r>
      <w:r w:rsidR="008F76F6">
        <w:rPr>
          <w:rFonts w:ascii="Times New Roman" w:eastAsia="CheltenhamStd-Light" w:hAnsi="Times New Roman" w:cs="Times New Roman"/>
          <w:sz w:val="24"/>
          <w:szCs w:val="24"/>
        </w:rPr>
        <w:t>iedade Brasileira de Nefrologia,</w:t>
      </w:r>
      <w:r w:rsidR="00EE2C31">
        <w:rPr>
          <w:rFonts w:ascii="Times New Roman" w:eastAsia="CheltenhamStd-Light" w:hAnsi="Times New Roman" w:cs="Times New Roman"/>
          <w:sz w:val="24"/>
          <w:szCs w:val="24"/>
        </w:rPr>
        <w:t xml:space="preserve"> a glomerulopatia constitui a</w:t>
      </w:r>
      <w:r w:rsidR="002D0DF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terceira causa de doe</w:t>
      </w:r>
      <w:r w:rsidR="00EE2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nça renal crônica dentre aqueles que </w:t>
      </w:r>
      <w:r w:rsidR="002D0DF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ingressam na terapia dialítica no Brasil, não obstante o jornal brasileiro de nefrologia publicou em 2014 uma análise epidemiológica, retrospectiva, de 9.617 biópsias renais realizadas no Brasil, que apontou a glomerulopatia membranosa (GNM) como a segunda lesão glomerular primária mais prevalente, atingindo 20,7% da totalidade.</w:t>
      </w:r>
      <w:r w:rsidR="00775F3D" w:rsidRPr="00F67F61">
        <w:rPr>
          <w:rFonts w:ascii="Times New Roman" w:hAnsi="Times New Roman" w:cs="Times New Roman"/>
          <w:sz w:val="24"/>
          <w:szCs w:val="24"/>
        </w:rPr>
        <w:t xml:space="preserve"> As GNM, que em geral são conhecidas como “</w:t>
      </w:r>
      <w:proofErr w:type="spellStart"/>
      <w:r w:rsidR="00775F3D" w:rsidRPr="00F67F61">
        <w:rPr>
          <w:rFonts w:ascii="Times New Roman" w:hAnsi="Times New Roman" w:cs="Times New Roman"/>
          <w:sz w:val="24"/>
          <w:szCs w:val="24"/>
        </w:rPr>
        <w:t>glomerulonefrites</w:t>
      </w:r>
      <w:proofErr w:type="spellEnd"/>
      <w:r w:rsidR="00775F3D" w:rsidRPr="00F67F61">
        <w:rPr>
          <w:rFonts w:ascii="Times New Roman" w:hAnsi="Times New Roman" w:cs="Times New Roman"/>
          <w:sz w:val="24"/>
          <w:szCs w:val="24"/>
        </w:rPr>
        <w:t xml:space="preserve">”, são doenças que acometem os glomérulos e suas estruturas basais importantes como </w:t>
      </w:r>
      <w:r w:rsidR="00967BA5" w:rsidRPr="00F67F61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967BA5" w:rsidRPr="00F67F61">
        <w:rPr>
          <w:rFonts w:ascii="Times New Roman" w:hAnsi="Times New Roman" w:cs="Times New Roman"/>
          <w:sz w:val="24"/>
          <w:szCs w:val="24"/>
        </w:rPr>
        <w:t>podó</w:t>
      </w:r>
      <w:r w:rsidR="00775F3D" w:rsidRPr="00F67F61">
        <w:rPr>
          <w:rFonts w:ascii="Times New Roman" w:hAnsi="Times New Roman" w:cs="Times New Roman"/>
          <w:sz w:val="24"/>
          <w:szCs w:val="24"/>
        </w:rPr>
        <w:t>citos</w:t>
      </w:r>
      <w:proofErr w:type="spellEnd"/>
      <w:r w:rsidR="00967BA5" w:rsidRPr="00F67F61">
        <w:rPr>
          <w:rFonts w:ascii="Times New Roman" w:hAnsi="Times New Roman" w:cs="Times New Roman"/>
          <w:sz w:val="24"/>
          <w:szCs w:val="24"/>
        </w:rPr>
        <w:t>,</w:t>
      </w:r>
      <w:r w:rsidR="00775F3D" w:rsidRPr="00F67F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75F3D" w:rsidRPr="00F67F6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células epiteliais</w:t>
        </w:r>
      </w:hyperlink>
      <w:r w:rsidR="00775F3D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altamente diferenciadas na camada visceral da</w:t>
      </w:r>
      <w:r w:rsidR="00967BA5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="00967BA5" w:rsidRPr="00F67F6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cápsula glomerular</w:t>
        </w:r>
      </w:hyperlink>
      <w:r w:rsidR="00775F3D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rins</w:t>
      </w:r>
      <w:r w:rsidR="00775F3D" w:rsidRPr="00F67F61">
        <w:rPr>
          <w:rFonts w:ascii="Times New Roman" w:hAnsi="Times New Roman" w:cs="Times New Roman"/>
          <w:sz w:val="24"/>
          <w:szCs w:val="24"/>
        </w:rPr>
        <w:t xml:space="preserve">, responsáveis pela </w:t>
      </w:r>
      <w:proofErr w:type="spellStart"/>
      <w:r w:rsidR="00775F3D" w:rsidRPr="00F67F61">
        <w:rPr>
          <w:rFonts w:ascii="Times New Roman" w:hAnsi="Times New Roman" w:cs="Times New Roman"/>
          <w:sz w:val="24"/>
          <w:szCs w:val="24"/>
        </w:rPr>
        <w:t>ultrafiltração</w:t>
      </w:r>
      <w:proofErr w:type="spellEnd"/>
      <w:r w:rsidR="00967BA5" w:rsidRPr="00F67F61">
        <w:rPr>
          <w:rFonts w:ascii="Times New Roman" w:hAnsi="Times New Roman" w:cs="Times New Roman"/>
          <w:sz w:val="24"/>
          <w:szCs w:val="24"/>
        </w:rPr>
        <w:t xml:space="preserve"> </w:t>
      </w:r>
      <w:r w:rsidR="00775F3D" w:rsidRPr="00F67F61">
        <w:rPr>
          <w:rFonts w:ascii="Times New Roman" w:hAnsi="Times New Roman" w:cs="Times New Roman"/>
          <w:sz w:val="24"/>
          <w:szCs w:val="24"/>
        </w:rPr>
        <w:t>do plasma</w:t>
      </w:r>
      <w:r w:rsidR="00D007AA" w:rsidRPr="00F67F61">
        <w:rPr>
          <w:rFonts w:ascii="Times New Roman" w:hAnsi="Times New Roman" w:cs="Times New Roman"/>
          <w:sz w:val="24"/>
          <w:szCs w:val="24"/>
        </w:rPr>
        <w:t xml:space="preserve">. </w:t>
      </w:r>
      <w:r w:rsidR="004D669F">
        <w:rPr>
          <w:rFonts w:ascii="Times New Roman" w:hAnsi="Times New Roman" w:cs="Times New Roman"/>
          <w:sz w:val="24"/>
          <w:szCs w:val="24"/>
        </w:rPr>
        <w:t>A glomerulopatia membranosa pode</w:t>
      </w:r>
      <w:r w:rsidR="00775F3D" w:rsidRPr="00F67F61">
        <w:rPr>
          <w:rFonts w:ascii="Times New Roman" w:hAnsi="Times New Roman" w:cs="Times New Roman"/>
          <w:sz w:val="24"/>
          <w:szCs w:val="24"/>
        </w:rPr>
        <w:t xml:space="preserve"> </w:t>
      </w:r>
      <w:r w:rsidR="00775F3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aparecer de forma prim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775F3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ria por deposição subendotelial</w:t>
      </w:r>
      <w:r w:rsidR="008F7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anticorpos autoimunes ou</w:t>
      </w:r>
      <w:r w:rsidR="00775F3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secundária a diversas condições sistêmicas específicas, como o lúpus</w:t>
      </w:r>
      <w:r w:rsidR="00C1148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(LES)</w:t>
      </w:r>
      <w:r w:rsidR="00775F3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, a hepati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te viral e as neoplasias</w:t>
      </w:r>
      <w:r w:rsidR="00775F3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ou mesmo após o uso de determinados medicamentos. </w:t>
      </w:r>
      <w:r w:rsidR="008F7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síndrome </w:t>
      </w:r>
      <w:proofErr w:type="spellStart"/>
      <w:r w:rsidR="00C1148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nefró</w:t>
      </w:r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tica</w:t>
      </w:r>
      <w:proofErr w:type="spellEnd"/>
      <w:r w:rsidR="008F7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 apresentação clínica inicial</w:t>
      </w:r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60 a 70% dos casos, com </w:t>
      </w:r>
      <w:proofErr w:type="spellStart"/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proteinúria</w:t>
      </w:r>
      <w:proofErr w:type="spellEnd"/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variando de 5 a 10g nas 24h.</w:t>
      </w:r>
      <w:r w:rsidR="00C1148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hematúria</w:t>
      </w:r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microscópica esta presente em 30% dos casos em adult</w:t>
      </w:r>
      <w:r w:rsidR="00C1148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os e 100% nos casos em crianças,</w:t>
      </w:r>
      <w:r w:rsidR="00D007AA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6F6">
        <w:rPr>
          <w:rFonts w:ascii="Times New Roman" w:hAnsi="Times New Roman" w:cs="Times New Roman"/>
          <w:sz w:val="24"/>
          <w:szCs w:val="24"/>
        </w:rPr>
        <w:t>a evolução é</w:t>
      </w:r>
      <w:r w:rsidR="00C11480" w:rsidRPr="00F67F61">
        <w:rPr>
          <w:rFonts w:ascii="Times New Roman" w:hAnsi="Times New Roman" w:cs="Times New Roman"/>
          <w:sz w:val="24"/>
          <w:szCs w:val="24"/>
        </w:rPr>
        <w:t xml:space="preserve"> insidiosa e</w:t>
      </w:r>
      <w:r w:rsidR="00D007AA" w:rsidRPr="00F67F61">
        <w:rPr>
          <w:rFonts w:ascii="Times New Roman" w:hAnsi="Times New Roman" w:cs="Times New Roman"/>
          <w:sz w:val="24"/>
          <w:szCs w:val="24"/>
        </w:rPr>
        <w:t xml:space="preserve"> ocorre mais frequentemente em homens (60 a 70% dos casos). </w:t>
      </w:r>
      <w:r w:rsidR="00967BA5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Por muito tempo as GNM primárias foram tratadas</w:t>
      </w:r>
      <w:r w:rsidR="00AB3D8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erroneamente</w:t>
      </w:r>
      <w:r w:rsidR="00967BA5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idiopáticas porem atualmente estudos realizados em 2009 mostraram que a ligação das respostas autoimunes mediadas por </w:t>
      </w:r>
      <w:proofErr w:type="gramStart"/>
      <w:r w:rsidR="00967BA5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IgG4</w:t>
      </w:r>
      <w:proofErr w:type="gramEnd"/>
      <w:r w:rsidR="00967BA5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ativação sistema complemento por C3 estariam ligadas as incitações exacerbadas inflamatórias e lesões </w:t>
      </w:r>
      <w:r w:rsidR="00404EFE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="00404EFE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podócitos</w:t>
      </w:r>
      <w:proofErr w:type="spellEnd"/>
      <w:r w:rsidR="00404EFE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célula esta formada por uma membrana glicoproteica composta em grande quantidade de receptores de </w:t>
      </w:r>
      <w:proofErr w:type="spellStart"/>
      <w:r w:rsidR="00404EFE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fosfolipase</w:t>
      </w:r>
      <w:proofErr w:type="spellEnd"/>
      <w:r w:rsidR="00404EFE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A2 do tipo M (PLAR2).</w:t>
      </w:r>
      <w:r w:rsidR="00C11480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GNM é uma lesão basicamente da membrana glomerular (MBG), podendo evoluir para diferentes graus I, II, III e IV.</w:t>
      </w:r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Avanços dos conhecimentos moleculares na ultima década tem permitido a identificação dessas proteínas </w:t>
      </w:r>
      <w:proofErr w:type="spellStart"/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podocitárias</w:t>
      </w:r>
      <w:proofErr w:type="spellEnd"/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atuariam como alvos antigênicos nas </w:t>
      </w:r>
      <w:proofErr w:type="spellStart"/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GNMs</w:t>
      </w:r>
      <w:proofErr w:type="spellEnd"/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mostrando um novo conceito autoimune da forma anteriormente denominada como “idiopátic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a” e diferenciando a forma primá</w:t>
      </w:r>
      <w:r w:rsidR="00AD667D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ria da secundaria.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13E1" w:rsidRDefault="00FF0758" w:rsidP="00F67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61">
        <w:rPr>
          <w:rFonts w:ascii="Times New Roman" w:hAnsi="Times New Roman" w:cs="Times New Roman"/>
          <w:b/>
          <w:sz w:val="24"/>
          <w:szCs w:val="24"/>
        </w:rPr>
        <w:t>Objetivo:</w:t>
      </w:r>
      <w:r w:rsidRPr="00F67F61">
        <w:rPr>
          <w:rFonts w:ascii="Times New Roman" w:hAnsi="Times New Roman" w:cs="Times New Roman"/>
          <w:sz w:val="24"/>
          <w:szCs w:val="24"/>
        </w:rPr>
        <w:t xml:space="preserve"> </w:t>
      </w:r>
      <w:r w:rsidR="004C7748" w:rsidRPr="00F67F61">
        <w:rPr>
          <w:rFonts w:ascii="Times New Roman" w:hAnsi="Times New Roman" w:cs="Times New Roman"/>
          <w:sz w:val="24"/>
          <w:szCs w:val="24"/>
        </w:rPr>
        <w:t xml:space="preserve">Discorrer sobre </w:t>
      </w:r>
      <w:r w:rsidR="008F76F6">
        <w:rPr>
          <w:rFonts w:ascii="Times New Roman" w:hAnsi="Times New Roman" w:cs="Times New Roman"/>
          <w:sz w:val="24"/>
          <w:szCs w:val="24"/>
        </w:rPr>
        <w:t>a g</w:t>
      </w:r>
      <w:r w:rsidR="007D617C" w:rsidRPr="00F67F61">
        <w:rPr>
          <w:rFonts w:ascii="Times New Roman" w:hAnsi="Times New Roman" w:cs="Times New Roman"/>
          <w:sz w:val="24"/>
          <w:szCs w:val="24"/>
        </w:rPr>
        <w:t>lomerulopatia</w:t>
      </w:r>
      <w:r w:rsidR="008F76F6">
        <w:rPr>
          <w:rFonts w:ascii="Times New Roman" w:hAnsi="Times New Roman" w:cs="Times New Roman"/>
          <w:sz w:val="24"/>
          <w:szCs w:val="24"/>
        </w:rPr>
        <w:t xml:space="preserve"> m</w:t>
      </w:r>
      <w:r w:rsidR="00A707CC" w:rsidRPr="00F67F61">
        <w:rPr>
          <w:rFonts w:ascii="Times New Roman" w:hAnsi="Times New Roman" w:cs="Times New Roman"/>
          <w:sz w:val="24"/>
          <w:szCs w:val="24"/>
        </w:rPr>
        <w:t>em</w:t>
      </w:r>
      <w:r w:rsidR="007D617C" w:rsidRPr="00F67F61">
        <w:rPr>
          <w:rFonts w:ascii="Times New Roman" w:hAnsi="Times New Roman" w:cs="Times New Roman"/>
          <w:sz w:val="24"/>
          <w:szCs w:val="24"/>
        </w:rPr>
        <w:t>branosa</w:t>
      </w:r>
      <w:r w:rsidR="00A707CC" w:rsidRPr="00F67F61">
        <w:rPr>
          <w:rFonts w:ascii="Times New Roman" w:hAnsi="Times New Roman" w:cs="Times New Roman"/>
          <w:sz w:val="24"/>
          <w:szCs w:val="24"/>
        </w:rPr>
        <w:t xml:space="preserve"> e sua diferenciação prim</w:t>
      </w:r>
      <w:r w:rsidR="008F76F6">
        <w:rPr>
          <w:rFonts w:ascii="Times New Roman" w:hAnsi="Times New Roman" w:cs="Times New Roman"/>
          <w:sz w:val="24"/>
          <w:szCs w:val="24"/>
        </w:rPr>
        <w:t>á</w:t>
      </w:r>
      <w:r w:rsidR="004D669F">
        <w:rPr>
          <w:rFonts w:ascii="Times New Roman" w:hAnsi="Times New Roman" w:cs="Times New Roman"/>
          <w:sz w:val="24"/>
          <w:szCs w:val="24"/>
        </w:rPr>
        <w:t>ria da secundá</w:t>
      </w:r>
      <w:r w:rsidR="00A707CC" w:rsidRPr="00F67F61">
        <w:rPr>
          <w:rFonts w:ascii="Times New Roman" w:hAnsi="Times New Roman" w:cs="Times New Roman"/>
          <w:sz w:val="24"/>
          <w:szCs w:val="24"/>
        </w:rPr>
        <w:t>ria</w:t>
      </w:r>
      <w:r w:rsidR="008F76F6">
        <w:rPr>
          <w:rFonts w:ascii="Times New Roman" w:hAnsi="Times New Roman" w:cs="Times New Roman"/>
          <w:sz w:val="24"/>
          <w:szCs w:val="24"/>
        </w:rPr>
        <w:t>,</w:t>
      </w:r>
      <w:r w:rsidR="007D617C" w:rsidRPr="00F67F61">
        <w:rPr>
          <w:rFonts w:ascii="Times New Roman" w:hAnsi="Times New Roman" w:cs="Times New Roman"/>
          <w:sz w:val="24"/>
          <w:szCs w:val="24"/>
        </w:rPr>
        <w:t xml:space="preserve"> </w:t>
      </w:r>
      <w:r w:rsidR="00DD3AA0" w:rsidRPr="00F67F61">
        <w:rPr>
          <w:rFonts w:ascii="Times New Roman" w:hAnsi="Times New Roman" w:cs="Times New Roman"/>
          <w:sz w:val="24"/>
          <w:szCs w:val="24"/>
        </w:rPr>
        <w:t xml:space="preserve">caracterizando assim seus achados </w:t>
      </w:r>
      <w:r w:rsidR="008F76F6">
        <w:rPr>
          <w:rFonts w:ascii="Times New Roman" w:hAnsi="Times New Roman" w:cs="Times New Roman"/>
          <w:sz w:val="24"/>
          <w:szCs w:val="24"/>
        </w:rPr>
        <w:t xml:space="preserve">fisiopatológicos e a utilização </w:t>
      </w:r>
      <w:r w:rsidR="00C11480" w:rsidRPr="00F67F61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C11480" w:rsidRPr="00F67F61">
        <w:rPr>
          <w:rFonts w:ascii="Times New Roman" w:hAnsi="Times New Roman" w:cs="Times New Roman"/>
          <w:sz w:val="24"/>
          <w:szCs w:val="24"/>
        </w:rPr>
        <w:t>anti-PLA2R</w:t>
      </w:r>
      <w:proofErr w:type="gramEnd"/>
      <w:r w:rsidR="00554E64">
        <w:rPr>
          <w:rFonts w:ascii="Times New Roman" w:hAnsi="Times New Roman" w:cs="Times New Roman"/>
          <w:sz w:val="24"/>
          <w:szCs w:val="24"/>
        </w:rPr>
        <w:t xml:space="preserve"> sérico</w:t>
      </w:r>
      <w:r w:rsidR="008F76F6">
        <w:rPr>
          <w:rFonts w:ascii="Times New Roman" w:hAnsi="Times New Roman" w:cs="Times New Roman"/>
          <w:sz w:val="24"/>
          <w:szCs w:val="24"/>
        </w:rPr>
        <w:t xml:space="preserve"> para</w:t>
      </w:r>
      <w:r w:rsidR="00255938" w:rsidRPr="00F67F61">
        <w:rPr>
          <w:rFonts w:ascii="Times New Roman" w:hAnsi="Times New Roman" w:cs="Times New Roman"/>
          <w:sz w:val="24"/>
          <w:szCs w:val="24"/>
        </w:rPr>
        <w:t xml:space="preserve"> diagnostico</w:t>
      </w:r>
      <w:r w:rsidR="00DD3AA0" w:rsidRPr="00F67F61">
        <w:rPr>
          <w:rFonts w:ascii="Times New Roman" w:hAnsi="Times New Roman" w:cs="Times New Roman"/>
          <w:sz w:val="24"/>
          <w:szCs w:val="24"/>
        </w:rPr>
        <w:t>.</w:t>
      </w:r>
    </w:p>
    <w:p w:rsidR="00B413E1" w:rsidRDefault="00FF0758" w:rsidP="00F67F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61">
        <w:rPr>
          <w:rFonts w:ascii="Times New Roman" w:hAnsi="Times New Roman" w:cs="Times New Roman"/>
          <w:b/>
          <w:sz w:val="24"/>
          <w:szCs w:val="24"/>
        </w:rPr>
        <w:t>Métodos</w:t>
      </w:r>
      <w:r w:rsidRPr="00F67F61">
        <w:rPr>
          <w:rFonts w:ascii="Times New Roman" w:hAnsi="Times New Roman" w:cs="Times New Roman"/>
          <w:sz w:val="24"/>
          <w:szCs w:val="24"/>
        </w:rPr>
        <w:t xml:space="preserve">: </w:t>
      </w:r>
      <w:r w:rsidR="00C72A77" w:rsidRPr="00F67F61">
        <w:rPr>
          <w:rFonts w:ascii="Times New Roman" w:hAnsi="Times New Roman" w:cs="Times New Roman"/>
          <w:sz w:val="24"/>
          <w:szCs w:val="24"/>
        </w:rPr>
        <w:t xml:space="preserve">Trata-se de uma revisão integrativa da literatura realizada na base de dados </w:t>
      </w:r>
      <w:proofErr w:type="spellStart"/>
      <w:r w:rsidR="00C72A77" w:rsidRPr="00F67F6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C72A77" w:rsidRPr="00F67F61">
        <w:rPr>
          <w:rFonts w:ascii="Times New Roman" w:hAnsi="Times New Roman" w:cs="Times New Roman"/>
          <w:sz w:val="24"/>
          <w:szCs w:val="24"/>
        </w:rPr>
        <w:t>, LILACS via Biblioteca Virtual em Saúde (BVS) por meio da combinação dos descritores, “</w:t>
      </w:r>
      <w:proofErr w:type="spellStart"/>
      <w:r w:rsidR="00404EFE" w:rsidRPr="00F67F61">
        <w:rPr>
          <w:rFonts w:ascii="Times New Roman" w:hAnsi="Times New Roman" w:cs="Times New Roman"/>
          <w:sz w:val="24"/>
          <w:szCs w:val="24"/>
        </w:rPr>
        <w:t>Glomerulonefrite</w:t>
      </w:r>
      <w:proofErr w:type="spellEnd"/>
      <w:r w:rsidR="00404EFE" w:rsidRPr="00F67F61">
        <w:rPr>
          <w:rFonts w:ascii="Times New Roman" w:hAnsi="Times New Roman" w:cs="Times New Roman"/>
          <w:sz w:val="24"/>
          <w:szCs w:val="24"/>
        </w:rPr>
        <w:t xml:space="preserve"> Membranosa”, “Nefrite de </w:t>
      </w:r>
      <w:proofErr w:type="spellStart"/>
      <w:r w:rsidR="00404EFE" w:rsidRPr="00F67F61">
        <w:rPr>
          <w:rFonts w:ascii="Times New Roman" w:hAnsi="Times New Roman" w:cs="Times New Roman"/>
          <w:sz w:val="24"/>
          <w:szCs w:val="24"/>
        </w:rPr>
        <w:t>Heymann</w:t>
      </w:r>
      <w:proofErr w:type="spellEnd"/>
      <w:r w:rsidR="00C72A77" w:rsidRPr="00F67F61">
        <w:rPr>
          <w:rFonts w:ascii="Times New Roman" w:hAnsi="Times New Roman" w:cs="Times New Roman"/>
          <w:sz w:val="24"/>
          <w:szCs w:val="24"/>
        </w:rPr>
        <w:t>”</w:t>
      </w:r>
      <w:r w:rsidR="00404EFE" w:rsidRPr="00F67F61">
        <w:rPr>
          <w:rFonts w:ascii="Times New Roman" w:hAnsi="Times New Roman" w:cs="Times New Roman"/>
          <w:sz w:val="24"/>
          <w:szCs w:val="24"/>
        </w:rPr>
        <w:t>, “</w:t>
      </w:r>
      <w:r w:rsidR="007D617C" w:rsidRPr="00F67F61">
        <w:rPr>
          <w:rFonts w:ascii="Times New Roman" w:hAnsi="Times New Roman" w:cs="Times New Roman"/>
          <w:sz w:val="24"/>
          <w:szCs w:val="24"/>
        </w:rPr>
        <w:t xml:space="preserve">Receptores de </w:t>
      </w:r>
      <w:proofErr w:type="spellStart"/>
      <w:r w:rsidR="007D617C" w:rsidRPr="00F67F61">
        <w:rPr>
          <w:rFonts w:ascii="Times New Roman" w:hAnsi="Times New Roman" w:cs="Times New Roman"/>
          <w:sz w:val="24"/>
          <w:szCs w:val="24"/>
        </w:rPr>
        <w:t>Fosfolipase</w:t>
      </w:r>
      <w:proofErr w:type="spellEnd"/>
      <w:r w:rsidR="007D617C" w:rsidRPr="00F67F61">
        <w:rPr>
          <w:rFonts w:ascii="Times New Roman" w:hAnsi="Times New Roman" w:cs="Times New Roman"/>
          <w:sz w:val="24"/>
          <w:szCs w:val="24"/>
        </w:rPr>
        <w:t xml:space="preserve"> A2</w:t>
      </w:r>
      <w:r w:rsidR="00404EFE" w:rsidRPr="00F67F61">
        <w:rPr>
          <w:rFonts w:ascii="Times New Roman" w:hAnsi="Times New Roman" w:cs="Times New Roman"/>
          <w:sz w:val="24"/>
          <w:szCs w:val="24"/>
        </w:rPr>
        <w:t>”</w:t>
      </w:r>
      <w:r w:rsidR="00C72A77" w:rsidRPr="00F67F61">
        <w:rPr>
          <w:rFonts w:ascii="Times New Roman" w:hAnsi="Times New Roman" w:cs="Times New Roman"/>
          <w:sz w:val="24"/>
          <w:szCs w:val="24"/>
        </w:rPr>
        <w:t>.</w:t>
      </w:r>
      <w:r w:rsidR="00C72A77" w:rsidRPr="00F67F61">
        <w:rPr>
          <w:rFonts w:ascii="Times New Roman" w:eastAsia="Calibri" w:hAnsi="Times New Roman" w:cs="Times New Roman"/>
          <w:sz w:val="24"/>
          <w:szCs w:val="24"/>
        </w:rPr>
        <w:t xml:space="preserve"> Neste estudo, foram incluídos os artigos disponibilizados na íntegra, publicados em português e em inglês, com a temática relacionada </w:t>
      </w:r>
      <w:proofErr w:type="gramStart"/>
      <w:r w:rsidR="00A707CC" w:rsidRPr="00F67F6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 Glomerulopatia </w:t>
      </w:r>
      <w:proofErr w:type="spellStart"/>
      <w:r w:rsidR="00A707CC" w:rsidRPr="00F67F61">
        <w:rPr>
          <w:rFonts w:ascii="Times New Roman" w:eastAsia="Calibri" w:hAnsi="Times New Roman" w:cs="Times New Roman"/>
          <w:sz w:val="24"/>
          <w:szCs w:val="24"/>
        </w:rPr>
        <w:t>Menbranosa</w:t>
      </w:r>
      <w:proofErr w:type="spellEnd"/>
      <w:r w:rsidR="00C72A77" w:rsidRPr="00F67F61">
        <w:rPr>
          <w:rFonts w:ascii="Times New Roman" w:eastAsia="Calibri" w:hAnsi="Times New Roman" w:cs="Times New Roman"/>
          <w:sz w:val="24"/>
          <w:szCs w:val="24"/>
        </w:rPr>
        <w:t>.</w:t>
      </w:r>
      <w:r w:rsidR="00404EFE" w:rsidRPr="00F67F61">
        <w:rPr>
          <w:rFonts w:ascii="Times New Roman" w:eastAsia="Calibri" w:hAnsi="Times New Roman" w:cs="Times New Roman"/>
          <w:sz w:val="24"/>
          <w:szCs w:val="24"/>
        </w:rPr>
        <w:t xml:space="preserve"> Foram </w:t>
      </w:r>
      <w:r w:rsidR="00A707CC" w:rsidRPr="00F67F61">
        <w:rPr>
          <w:rFonts w:ascii="Times New Roman" w:eastAsia="Calibri" w:hAnsi="Times New Roman" w:cs="Times New Roman"/>
          <w:sz w:val="24"/>
          <w:szCs w:val="24"/>
        </w:rPr>
        <w:t>encontrados 32</w:t>
      </w:r>
      <w:r w:rsidR="00404EFE" w:rsidRPr="00F67F61">
        <w:rPr>
          <w:rFonts w:ascii="Times New Roman" w:eastAsia="Calibri" w:hAnsi="Times New Roman" w:cs="Times New Roman"/>
          <w:sz w:val="24"/>
          <w:szCs w:val="24"/>
        </w:rPr>
        <w:t xml:space="preserve"> artigos dentre os quais foram </w:t>
      </w:r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selecionados </w:t>
      </w:r>
      <w:r w:rsidR="00880FE7" w:rsidRPr="00F67F61">
        <w:rPr>
          <w:rFonts w:ascii="Times New Roman" w:eastAsia="Calibri" w:hAnsi="Times New Roman" w:cs="Times New Roman"/>
          <w:sz w:val="24"/>
          <w:szCs w:val="24"/>
        </w:rPr>
        <w:t>15</w:t>
      </w:r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 artigos para estudo de revisão,</w:t>
      </w:r>
      <w:r w:rsidR="00404EFE" w:rsidRPr="00F67F61">
        <w:rPr>
          <w:rFonts w:ascii="Times New Roman" w:eastAsia="Calibri" w:hAnsi="Times New Roman" w:cs="Times New Roman"/>
          <w:sz w:val="24"/>
          <w:szCs w:val="24"/>
        </w:rPr>
        <w:t xml:space="preserve"> tendo como critério de inclusão</w:t>
      </w:r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 o ano de 2014 a 2019.</w:t>
      </w:r>
      <w:r w:rsidR="00254831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3E1" w:rsidRDefault="00877E0D" w:rsidP="00F67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Resultados e discussão</w:t>
      </w:r>
      <w:r w:rsidR="00432BAF" w:rsidRPr="00F67F61">
        <w:rPr>
          <w:rFonts w:ascii="Times New Roman" w:eastAsia="Calibri" w:hAnsi="Times New Roman" w:cs="Times New Roman"/>
          <w:sz w:val="24"/>
          <w:szCs w:val="24"/>
        </w:rPr>
        <w:t>: Os</w:t>
      </w:r>
      <w:r w:rsidR="00C11480" w:rsidRPr="00F67F61">
        <w:rPr>
          <w:rFonts w:ascii="Times New Roman" w:eastAsia="Calibri" w:hAnsi="Times New Roman" w:cs="Times New Roman"/>
          <w:sz w:val="24"/>
          <w:szCs w:val="24"/>
        </w:rPr>
        <w:t xml:space="preserve"> estudo</w:t>
      </w:r>
      <w:r w:rsidR="006F0880" w:rsidRPr="00F67F61">
        <w:rPr>
          <w:rFonts w:ascii="Times New Roman" w:eastAsia="Calibri" w:hAnsi="Times New Roman" w:cs="Times New Roman"/>
          <w:sz w:val="24"/>
          <w:szCs w:val="24"/>
        </w:rPr>
        <w:t>s</w:t>
      </w:r>
      <w:r w:rsidR="00C11480" w:rsidRPr="00F67F61">
        <w:rPr>
          <w:rFonts w:ascii="Times New Roman" w:eastAsia="Calibri" w:hAnsi="Times New Roman" w:cs="Times New Roman"/>
          <w:sz w:val="24"/>
          <w:szCs w:val="24"/>
        </w:rPr>
        <w:t xml:space="preserve"> dos</w:t>
      </w:r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mecanismos patogêni</w:t>
      </w:r>
      <w:r w:rsidR="00C11480" w:rsidRPr="00F67F61">
        <w:rPr>
          <w:rFonts w:ascii="Times New Roman" w:eastAsia="Calibri" w:hAnsi="Times New Roman" w:cs="Times New Roman"/>
          <w:sz w:val="24"/>
          <w:szCs w:val="24"/>
        </w:rPr>
        <w:t xml:space="preserve">cos da GNM tiveram inicio com bases </w:t>
      </w:r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experimentais animais descritos por </w:t>
      </w:r>
      <w:proofErr w:type="spell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Heymann</w:t>
      </w:r>
      <w:proofErr w:type="spell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há mais de cinco décadas. A Nefrite de </w:t>
      </w:r>
      <w:proofErr w:type="spell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Heymann</w:t>
      </w:r>
      <w:proofErr w:type="spell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foi um estudo realizado </w:t>
      </w:r>
      <w:proofErr w:type="gram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pós injeção</w:t>
      </w:r>
      <w:proofErr w:type="gram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de extratos de rim em ratos que promoveu lesão glomerular </w:t>
      </w:r>
      <w:proofErr w:type="spell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podocitária</w:t>
      </w:r>
      <w:proofErr w:type="spell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proteinúria</w:t>
      </w:r>
      <w:proofErr w:type="spell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semelhante à GNM em humanos, a partir dai introduziu o conceito de um complexo patogênico autoimune autólogo para a GNM. 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A destruição </w:t>
      </w:r>
      <w:proofErr w:type="spellStart"/>
      <w:r w:rsidR="00432BAF" w:rsidRPr="00F67F61">
        <w:rPr>
          <w:rFonts w:ascii="Times New Roman" w:eastAsia="Calibri" w:hAnsi="Times New Roman" w:cs="Times New Roman"/>
          <w:sz w:val="24"/>
          <w:szCs w:val="24"/>
        </w:rPr>
        <w:t>podocitária</w:t>
      </w:r>
      <w:proofErr w:type="spellEnd"/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acarreta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proteinúria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, déficit</w:t>
      </w:r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da barreira glomerular e inicia a progr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>es</w:t>
      </w:r>
      <w:r w:rsidR="008F76F6">
        <w:rPr>
          <w:rFonts w:ascii="Times New Roman" w:eastAsia="Calibri" w:hAnsi="Times New Roman" w:cs="Times New Roman"/>
          <w:sz w:val="24"/>
          <w:szCs w:val="24"/>
        </w:rPr>
        <w:t>são para doença renal crônica (D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>RC)</w:t>
      </w:r>
      <w:r w:rsidR="004D669F">
        <w:rPr>
          <w:rFonts w:ascii="Times New Roman" w:eastAsia="Calibri" w:hAnsi="Times New Roman" w:cs="Times New Roman"/>
          <w:sz w:val="24"/>
          <w:szCs w:val="24"/>
        </w:rPr>
        <w:t>,</w:t>
      </w:r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isso porque os </w:t>
      </w:r>
      <w:proofErr w:type="spellStart"/>
      <w:r w:rsidR="006F0880" w:rsidRPr="00F67F61">
        <w:rPr>
          <w:rFonts w:ascii="Times New Roman" w:eastAsia="Calibri" w:hAnsi="Times New Roman" w:cs="Times New Roman"/>
          <w:sz w:val="24"/>
          <w:szCs w:val="24"/>
        </w:rPr>
        <w:t>podócitos</w:t>
      </w:r>
      <w:proofErr w:type="spellEnd"/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são células altamente especializadas e têm um papel crucial na barreira</w:t>
      </w:r>
      <w:r w:rsidR="00A2520D">
        <w:rPr>
          <w:rFonts w:ascii="Times New Roman" w:eastAsia="Calibri" w:hAnsi="Times New Roman" w:cs="Times New Roman"/>
          <w:sz w:val="24"/>
          <w:szCs w:val="24"/>
        </w:rPr>
        <w:t xml:space="preserve"> de filtração</w:t>
      </w:r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glomerular sendo assim, alterações em moléculas de sua superfície podem demandar uma resposta imunológica com ligação de anticorpos, ativação de via complemento e dano celular.</w:t>
      </w:r>
      <w:r w:rsidR="00432BAF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Um segundo antígeno foi descrito em 2009 por Beck </w:t>
      </w:r>
      <w:proofErr w:type="gram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al., o receptor de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fosfolipase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A2 do tipo M (PLA2R), uma proteína com 185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kDa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, expressa no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podócito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humano. A ativação deste receptor induziria uma via patogênica com ativação de complemento e dano celular. Utilizando técnicas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imunoenzimáticas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(Western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blotting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), proteínas glomerulares humanas foram adicionadas a amostras de soro de indivíduos com GNM, idiopática e secundária, e outras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glomerulopatias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IgA</w:t>
      </w:r>
      <w:proofErr w:type="spellEnd"/>
      <w:proofErr w:type="gram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nefropatia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diabética). Desta forma, foi possível identificar a reatividade específica contra uma proteína de 185 </w:t>
      </w:r>
      <w:proofErr w:type="spellStart"/>
      <w:proofErr w:type="gram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kDa</w:t>
      </w:r>
      <w:proofErr w:type="spellEnd"/>
      <w:proofErr w:type="gram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em 70% das amostras com a forma primaria. Posteriormente, estes alvos antigênicos tiveram seu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epítopo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identificado com a mesma sensibilidade para anticorpos direcionados contra o PLA2R (anti-PLA2R), com predomínio da subclasse </w:t>
      </w:r>
      <w:proofErr w:type="gram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(IgG4)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A2520D">
        <w:rPr>
          <w:rFonts w:ascii="Times New Roman" w:eastAsia="Calibri" w:hAnsi="Times New Roman" w:cs="Times New Roman"/>
          <w:sz w:val="24"/>
          <w:szCs w:val="24"/>
        </w:rPr>
        <w:t>participação da subclasse IgG3.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20D">
        <w:rPr>
          <w:rFonts w:ascii="Times New Roman" w:eastAsia="Calibri" w:hAnsi="Times New Roman" w:cs="Times New Roman"/>
          <w:sz w:val="24"/>
          <w:szCs w:val="24"/>
        </w:rPr>
        <w:t>C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om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as técnicas de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imunohistoquímica</w:t>
      </w:r>
      <w:proofErr w:type="spellEnd"/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, foi </w:t>
      </w:r>
      <w:proofErr w:type="spellStart"/>
      <w:r w:rsidR="00CF385B" w:rsidRPr="00F67F61">
        <w:rPr>
          <w:rFonts w:ascii="Times New Roman" w:eastAsia="Calibri" w:hAnsi="Times New Roman" w:cs="Times New Roman"/>
          <w:sz w:val="24"/>
          <w:szCs w:val="24"/>
        </w:rPr>
        <w:t>possivel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locali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zar a expressão deste antígeno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podócito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. O PLA2R é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um receptor de </w:t>
      </w:r>
      <w:proofErr w:type="spellStart"/>
      <w:r w:rsidR="00CF385B" w:rsidRPr="00F67F61">
        <w:rPr>
          <w:rFonts w:ascii="Times New Roman" w:eastAsia="Calibri" w:hAnsi="Times New Roman" w:cs="Times New Roman"/>
          <w:sz w:val="24"/>
          <w:szCs w:val="24"/>
        </w:rPr>
        <w:t>fosfolipase</w:t>
      </w:r>
      <w:proofErr w:type="spellEnd"/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A2 (PLA2)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expresso naturalmente na membrana celular do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podócito</w:t>
      </w:r>
      <w:proofErr w:type="spellEnd"/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>participa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ndo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da regulação de respostas biológicas da PLA2 que envolvem proliferação celular, adesão, produção de mediadores lipídicos, e liberação de ácido </w:t>
      </w:r>
      <w:proofErr w:type="spellStart"/>
      <w:r w:rsidR="002E2517" w:rsidRPr="00F67F61">
        <w:rPr>
          <w:rFonts w:ascii="Times New Roman" w:eastAsia="Calibri" w:hAnsi="Times New Roman" w:cs="Times New Roman"/>
          <w:sz w:val="24"/>
          <w:szCs w:val="24"/>
        </w:rPr>
        <w:t>aracdônico</w:t>
      </w:r>
      <w:proofErr w:type="spellEnd"/>
      <w:r w:rsidR="002E2517" w:rsidRPr="00F67F61">
        <w:rPr>
          <w:rFonts w:ascii="Times New Roman" w:eastAsia="Calibri" w:hAnsi="Times New Roman" w:cs="Times New Roman"/>
          <w:sz w:val="24"/>
          <w:szCs w:val="24"/>
        </w:rPr>
        <w:t xml:space="preserve"> que é responsável pela iniciação da cascata 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inflamatória</w:t>
      </w:r>
      <w:r w:rsidR="002E2517" w:rsidRPr="00F67F61">
        <w:rPr>
          <w:rFonts w:ascii="Times New Roman" w:eastAsia="Calibri" w:hAnsi="Times New Roman" w:cs="Times New Roman"/>
          <w:sz w:val="24"/>
          <w:szCs w:val="24"/>
        </w:rPr>
        <w:t>.</w:t>
      </w:r>
      <w:r w:rsidR="00564AA2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explicação da </w:t>
      </w:r>
      <w:proofErr w:type="spellStart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proteinúria</w:t>
      </w:r>
      <w:proofErr w:type="spellEnd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seletiva típica da G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tem sido </w:t>
      </w:r>
      <w:r w:rsidR="00A2520D">
        <w:rPr>
          <w:rFonts w:ascii="Times New Roman" w:hAnsi="Times New Roman" w:cs="Times New Roman"/>
          <w:sz w:val="24"/>
          <w:szCs w:val="24"/>
          <w:shd w:val="clear" w:color="auto" w:fill="FFFFFF"/>
        </w:rPr>
        <w:t>abordada em estudos recentes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onde a lesão </w:t>
      </w:r>
      <w:proofErr w:type="spellStart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podocitária</w:t>
      </w:r>
      <w:proofErr w:type="spellEnd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ocorreria pela ativação local do sistema complemento, formando o complexo C5b-9. Este, por sua vez, estimula as células epiteliais e mesangiais a produzir proteases e oxidantes, responsáveis em última análise pela degradação da matriz da Membrana Basal Glomerular (M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BG), levando à perda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tamanho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barreira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Nas formas secundárias, os </w:t>
      </w:r>
      <w:proofErr w:type="spellStart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imunodepósitos</w:t>
      </w:r>
      <w:proofErr w:type="spellEnd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costumam ser provenientes do plasma como em casos de </w:t>
      </w:r>
      <w:proofErr w:type="spellStart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Lupus</w:t>
      </w:r>
      <w:proofErr w:type="spellEnd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520D">
        <w:rPr>
          <w:rFonts w:ascii="Times New Roman" w:hAnsi="Times New Roman" w:cs="Times New Roman"/>
          <w:sz w:val="24"/>
          <w:szCs w:val="24"/>
          <w:shd w:val="clear" w:color="auto" w:fill="FFFFFF"/>
        </w:rPr>
        <w:t>Eritematoso Sistêmico (LES)</w:t>
      </w:r>
      <w:r w:rsidR="004D669F">
        <w:rPr>
          <w:rFonts w:ascii="Times New Roman" w:hAnsi="Times New Roman" w:cs="Times New Roman"/>
          <w:sz w:val="24"/>
          <w:szCs w:val="24"/>
          <w:shd w:val="clear" w:color="auto" w:fill="FFFFFF"/>
        </w:rPr>
        <w:t>, já na forma primá</w:t>
      </w:r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ria, são formados no próprio glomérulo, pelo surgimento de um </w:t>
      </w:r>
      <w:proofErr w:type="spellStart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autoanticorpo</w:t>
      </w:r>
      <w:proofErr w:type="spellEnd"/>
      <w:r w:rsidR="00564AA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 um antígeno localizado entre a MBG e o epitélio visceral.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 xml:space="preserve"> Estas observações mostraram que a determinação de ambos </w:t>
      </w:r>
      <w:r w:rsidR="00A2520D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cenários, soro e tecido glomerular, poderiam estratificar d</w:t>
      </w:r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iferentes </w:t>
      </w:r>
      <w:r w:rsidR="00C35E6B" w:rsidRPr="00F67F61">
        <w:rPr>
          <w:rFonts w:ascii="Times New Roman" w:eastAsia="Calibri" w:hAnsi="Times New Roman" w:cs="Times New Roman"/>
          <w:sz w:val="24"/>
          <w:szCs w:val="24"/>
        </w:rPr>
        <w:t>estágios da patologia, onde no estagio</w:t>
      </w:r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I teríamos a fase inicial, com glomérulos normais pela microscopia óptica, porem na </w:t>
      </w:r>
      <w:proofErr w:type="spellStart"/>
      <w:r w:rsidR="006F0880" w:rsidRPr="00F67F61">
        <w:rPr>
          <w:rFonts w:ascii="Times New Roman" w:eastAsia="Calibri" w:hAnsi="Times New Roman" w:cs="Times New Roman"/>
          <w:sz w:val="24"/>
          <w:szCs w:val="24"/>
        </w:rPr>
        <w:t>Imunofluorescência</w:t>
      </w:r>
      <w:proofErr w:type="spellEnd"/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mostra depósitos difusos granulares de </w:t>
      </w:r>
      <w:proofErr w:type="spellStart"/>
      <w:proofErr w:type="gramStart"/>
      <w:r w:rsidR="006F0880" w:rsidRPr="00F67F61">
        <w:rPr>
          <w:rFonts w:ascii="Times New Roman" w:eastAsia="Calibri" w:hAnsi="Times New Roman" w:cs="Times New Roman"/>
          <w:sz w:val="24"/>
          <w:szCs w:val="24"/>
        </w:rPr>
        <w:t>IgG</w:t>
      </w:r>
      <w:proofErr w:type="spellEnd"/>
      <w:proofErr w:type="gramEnd"/>
      <w:r w:rsidR="006F0880" w:rsidRPr="00F67F61">
        <w:rPr>
          <w:rFonts w:ascii="Times New Roman" w:eastAsia="Calibri" w:hAnsi="Times New Roman" w:cs="Times New Roman"/>
          <w:sz w:val="24"/>
          <w:szCs w:val="24"/>
        </w:rPr>
        <w:t xml:space="preserve"> e C3 em alças capilares e na microscopia eletrônica </w:t>
      </w:r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detecta- se depósitos </w:t>
      </w:r>
      <w:proofErr w:type="spellStart"/>
      <w:r w:rsidR="00C35E6B" w:rsidRPr="00F67F61">
        <w:rPr>
          <w:rFonts w:ascii="Times New Roman" w:eastAsia="Calibri" w:hAnsi="Times New Roman" w:cs="Times New Roman"/>
          <w:sz w:val="24"/>
          <w:szCs w:val="24"/>
        </w:rPr>
        <w:t>eletrodensos</w:t>
      </w:r>
      <w:proofErr w:type="spellEnd"/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entre MBG e os </w:t>
      </w:r>
      <w:proofErr w:type="spellStart"/>
      <w:r w:rsidR="00C35E6B" w:rsidRPr="00F67F61">
        <w:rPr>
          <w:rFonts w:ascii="Times New Roman" w:eastAsia="Calibri" w:hAnsi="Times New Roman" w:cs="Times New Roman"/>
          <w:sz w:val="24"/>
          <w:szCs w:val="24"/>
        </w:rPr>
        <w:t>podócitos</w:t>
      </w:r>
      <w:proofErr w:type="spellEnd"/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(espaço </w:t>
      </w:r>
      <w:proofErr w:type="spellStart"/>
      <w:r w:rsidR="00C35E6B" w:rsidRPr="00F67F61">
        <w:rPr>
          <w:rFonts w:ascii="Times New Roman" w:eastAsia="Calibri" w:hAnsi="Times New Roman" w:cs="Times New Roman"/>
          <w:sz w:val="24"/>
          <w:szCs w:val="24"/>
        </w:rPr>
        <w:t>subepitelial</w:t>
      </w:r>
      <w:proofErr w:type="spellEnd"/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). Essas lesões reagem aos </w:t>
      </w:r>
      <w:proofErr w:type="spellStart"/>
      <w:r w:rsidR="00C35E6B" w:rsidRPr="00F67F61">
        <w:rPr>
          <w:rFonts w:ascii="Times New Roman" w:eastAsia="Calibri" w:hAnsi="Times New Roman" w:cs="Times New Roman"/>
          <w:sz w:val="24"/>
          <w:szCs w:val="24"/>
        </w:rPr>
        <w:t>imunocomplexos</w:t>
      </w:r>
      <w:proofErr w:type="spellEnd"/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formando projeções de colágeno que tentam englobar o deposito. Essas projeções levam ao estagio II, que e formação das espiculas em “aspecto de pente”. No estagio III pode se ver os </w:t>
      </w:r>
      <w:r w:rsidR="004D669F">
        <w:rPr>
          <w:rFonts w:ascii="Times New Roman" w:eastAsia="Calibri" w:hAnsi="Times New Roman" w:cs="Times New Roman"/>
          <w:sz w:val="24"/>
          <w:szCs w:val="24"/>
        </w:rPr>
        <w:t>depósitos totalmente incorporado</w:t>
      </w:r>
      <w:r w:rsidR="00C35E6B" w:rsidRPr="00F67F61">
        <w:rPr>
          <w:rFonts w:ascii="Times New Roman" w:eastAsia="Calibri" w:hAnsi="Times New Roman" w:cs="Times New Roman"/>
          <w:sz w:val="24"/>
          <w:szCs w:val="24"/>
        </w:rPr>
        <w:t>s a MBG, a evolução para integração a membrana basal e reabsorção com aparecimento de halos claros e aumento considerável do espessamento da membrana confere o estagio IV. Nesse processo a formação do anticorpo anti-PLA2R é formado em 70% dos casos de GNM primaria, d</w:t>
      </w:r>
      <w:r w:rsidR="00CF385B" w:rsidRPr="00F67F61">
        <w:rPr>
          <w:rFonts w:ascii="Times New Roman" w:eastAsia="Calibri" w:hAnsi="Times New Roman" w:cs="Times New Roman"/>
          <w:sz w:val="24"/>
          <w:szCs w:val="24"/>
        </w:rPr>
        <w:t>este modo, extraímos uma importante informação de que a ausência do anti-PLA2R circulante no momento da biópsia não excluiria o diagnóstico de GNM relacionada ao anti-PLA2R.</w:t>
      </w:r>
      <w:r w:rsidR="000B76BA" w:rsidRPr="00F6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3E" w:rsidRPr="00F67F61" w:rsidRDefault="00CB2154" w:rsidP="00F67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61">
        <w:rPr>
          <w:rFonts w:ascii="Times New Roman" w:eastAsia="Calibri" w:hAnsi="Times New Roman" w:cs="Times New Roman"/>
          <w:b/>
          <w:sz w:val="24"/>
          <w:szCs w:val="24"/>
        </w:rPr>
        <w:t>Considerações Finais:</w:t>
      </w:r>
      <w:r w:rsidR="00F2774B" w:rsidRPr="00F67F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>A diferenciação prim</w:t>
      </w:r>
      <w:r w:rsidR="004D669F">
        <w:rPr>
          <w:rFonts w:ascii="Times New Roman" w:eastAsia="Calibri" w:hAnsi="Times New Roman" w:cs="Times New Roman"/>
          <w:sz w:val="24"/>
          <w:szCs w:val="24"/>
        </w:rPr>
        <w:t>ária e secundá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ria da Glomerulopatia Membranosa e </w:t>
      </w:r>
      <w:r w:rsidR="00255938" w:rsidRPr="00F67F61">
        <w:rPr>
          <w:rFonts w:ascii="Times New Roman" w:eastAsia="Calibri" w:hAnsi="Times New Roman" w:cs="Times New Roman"/>
          <w:sz w:val="24"/>
          <w:szCs w:val="24"/>
        </w:rPr>
        <w:t>o reconhecimento histopatológico</w:t>
      </w:r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com presença de</w:t>
      </w:r>
      <w:r w:rsidR="00A2520D">
        <w:rPr>
          <w:rFonts w:ascii="Times New Roman" w:eastAsia="Calibri" w:hAnsi="Times New Roman" w:cs="Times New Roman"/>
          <w:sz w:val="24"/>
          <w:szCs w:val="24"/>
        </w:rPr>
        <w:t xml:space="preserve"> espessamento difuso e heterogêneo</w:t>
      </w:r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da MBG juntamente com depósitos granulares de </w:t>
      </w:r>
      <w:proofErr w:type="spellStart"/>
      <w:proofErr w:type="gramStart"/>
      <w:r w:rsidR="00C35E6B" w:rsidRPr="00F67F61">
        <w:rPr>
          <w:rFonts w:ascii="Times New Roman" w:eastAsia="Calibri" w:hAnsi="Times New Roman" w:cs="Times New Roman"/>
          <w:sz w:val="24"/>
          <w:szCs w:val="24"/>
        </w:rPr>
        <w:t>IgG</w:t>
      </w:r>
      <w:proofErr w:type="spellEnd"/>
      <w:proofErr w:type="gramEnd"/>
      <w:r w:rsidR="00C35E6B" w:rsidRPr="00F67F61">
        <w:rPr>
          <w:rFonts w:ascii="Times New Roman" w:eastAsia="Calibri" w:hAnsi="Times New Roman" w:cs="Times New Roman"/>
          <w:sz w:val="24"/>
          <w:szCs w:val="24"/>
        </w:rPr>
        <w:t xml:space="preserve"> e C3 e a presença desses anticorpos na biopsia renal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>,</w:t>
      </w:r>
      <w:r w:rsidR="00255938" w:rsidRPr="00F67F61">
        <w:rPr>
          <w:rFonts w:ascii="Times New Roman" w:eastAsia="Calibri" w:hAnsi="Times New Roman" w:cs="Times New Roman"/>
          <w:sz w:val="24"/>
          <w:szCs w:val="24"/>
        </w:rPr>
        <w:t xml:space="preserve"> bem como a realização de estudos das doenças pode levar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 ao 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lastRenderedPageBreak/>
        <w:t>co</w:t>
      </w:r>
      <w:r w:rsidR="00A2520D">
        <w:rPr>
          <w:rFonts w:ascii="Times New Roman" w:eastAsia="Calibri" w:hAnsi="Times New Roman" w:cs="Times New Roman"/>
          <w:sz w:val="24"/>
          <w:szCs w:val="24"/>
        </w:rPr>
        <w:t>rreto diagnostico e tratamento. D</w:t>
      </w:r>
      <w:r w:rsidR="00255938" w:rsidRPr="00F67F61">
        <w:rPr>
          <w:rFonts w:ascii="Times New Roman" w:eastAsia="Calibri" w:hAnsi="Times New Roman" w:cs="Times New Roman"/>
          <w:sz w:val="24"/>
          <w:szCs w:val="24"/>
        </w:rPr>
        <w:t>i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ante das evidencias tem se que os níveis séricos de </w:t>
      </w:r>
      <w:proofErr w:type="spellStart"/>
      <w:proofErr w:type="gramStart"/>
      <w:r w:rsidR="00F2774B" w:rsidRPr="00F67F61">
        <w:rPr>
          <w:rFonts w:ascii="Times New Roman" w:eastAsia="Calibri" w:hAnsi="Times New Roman" w:cs="Times New Roman"/>
          <w:sz w:val="24"/>
          <w:szCs w:val="24"/>
        </w:rPr>
        <w:t>anti</w:t>
      </w:r>
      <w:proofErr w:type="spellEnd"/>
      <w:r w:rsidR="00F2774B" w:rsidRPr="00F67F61">
        <w:rPr>
          <w:rFonts w:ascii="Times New Roman" w:eastAsia="Calibri" w:hAnsi="Times New Roman" w:cs="Times New Roman"/>
          <w:sz w:val="24"/>
          <w:szCs w:val="24"/>
        </w:rPr>
        <w:t>- PLA2R</w:t>
      </w:r>
      <w:proofErr w:type="gramEnd"/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 são um marcador potencialmente útil para previsão de diagnostico e monitoramento de resposta ao tratamento da GNM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>, sua positividade é capaz de sugerir o diagnostico e a analise evolutiva</w:t>
      </w:r>
      <w:r w:rsidR="00BA536B">
        <w:rPr>
          <w:rFonts w:ascii="Times New Roman" w:eastAsia="Calibri" w:hAnsi="Times New Roman" w:cs="Times New Roman"/>
          <w:sz w:val="24"/>
          <w:szCs w:val="24"/>
        </w:rPr>
        <w:t>, ressaltando que a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 xml:space="preserve"> quantidade desse anticorpo no soro pode auxiliar no entendimento da atividade imunológica da doença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>.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 xml:space="preserve"> Em casos que os níveis de </w:t>
      </w:r>
      <w:proofErr w:type="gramStart"/>
      <w:r w:rsidR="00F67F61" w:rsidRPr="00F67F61">
        <w:rPr>
          <w:rFonts w:ascii="Times New Roman" w:eastAsia="Calibri" w:hAnsi="Times New Roman" w:cs="Times New Roman"/>
          <w:sz w:val="24"/>
          <w:szCs w:val="24"/>
        </w:rPr>
        <w:t>anti-PLA2R</w:t>
      </w:r>
      <w:proofErr w:type="gramEnd"/>
      <w:r w:rsidR="00F67F61" w:rsidRPr="00F67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20D">
        <w:rPr>
          <w:rFonts w:ascii="Times New Roman" w:eastAsia="Calibri" w:hAnsi="Times New Roman" w:cs="Times New Roman"/>
          <w:sz w:val="24"/>
          <w:szCs w:val="24"/>
        </w:rPr>
        <w:t>estão decrescendo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 xml:space="preserve">, é possível que a doença esteja entrando em remissão. Por sua vez, pacientes que apresentem títulos altos ou crescentes no soro são fortes candidatos </w:t>
      </w:r>
      <w:r w:rsidR="00700DD9" w:rsidRPr="00F67F61">
        <w:rPr>
          <w:rFonts w:ascii="Times New Roman" w:eastAsia="Calibri" w:hAnsi="Times New Roman" w:cs="Times New Roman"/>
          <w:sz w:val="24"/>
          <w:szCs w:val="24"/>
        </w:rPr>
        <w:t>à</w:t>
      </w:r>
      <w:r w:rsidR="00F67F61" w:rsidRPr="00F67F61">
        <w:rPr>
          <w:rFonts w:ascii="Times New Roman" w:eastAsia="Calibri" w:hAnsi="Times New Roman" w:cs="Times New Roman"/>
          <w:sz w:val="24"/>
          <w:szCs w:val="24"/>
        </w:rPr>
        <w:t xml:space="preserve"> terapêutica imunossupressora. </w:t>
      </w:r>
      <w:r w:rsidR="00255938" w:rsidRPr="00F67F61">
        <w:rPr>
          <w:rFonts w:ascii="Times New Roman" w:eastAsia="Calibri" w:hAnsi="Times New Roman" w:cs="Times New Roman"/>
          <w:sz w:val="24"/>
          <w:szCs w:val="24"/>
        </w:rPr>
        <w:t>Todavia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 estudos adicionais, prospectivos, com diferentes subclass</w:t>
      </w:r>
      <w:r w:rsidR="00255938" w:rsidRPr="00F67F61">
        <w:rPr>
          <w:rFonts w:ascii="Times New Roman" w:eastAsia="Calibri" w:hAnsi="Times New Roman" w:cs="Times New Roman"/>
          <w:sz w:val="24"/>
          <w:szCs w:val="24"/>
        </w:rPr>
        <w:t xml:space="preserve">es de </w:t>
      </w:r>
      <w:proofErr w:type="spellStart"/>
      <w:r w:rsidR="00255938" w:rsidRPr="00F67F61">
        <w:rPr>
          <w:rFonts w:ascii="Times New Roman" w:eastAsia="Calibri" w:hAnsi="Times New Roman" w:cs="Times New Roman"/>
          <w:sz w:val="24"/>
          <w:szCs w:val="24"/>
        </w:rPr>
        <w:t>imunglobulinas</w:t>
      </w:r>
      <w:proofErr w:type="spellEnd"/>
      <w:r w:rsidR="00255938" w:rsidRPr="00F67F61">
        <w:rPr>
          <w:rFonts w:ascii="Times New Roman" w:eastAsia="Calibri" w:hAnsi="Times New Roman" w:cs="Times New Roman"/>
          <w:sz w:val="24"/>
          <w:szCs w:val="24"/>
        </w:rPr>
        <w:t>, que descrevam</w:t>
      </w:r>
      <w:r w:rsidR="00F2774B" w:rsidRPr="00F67F61">
        <w:rPr>
          <w:rFonts w:ascii="Times New Roman" w:eastAsia="Calibri" w:hAnsi="Times New Roman" w:cs="Times New Roman"/>
          <w:sz w:val="24"/>
          <w:szCs w:val="24"/>
        </w:rPr>
        <w:t xml:space="preserve"> a participação do complemento, são necessários para aprofundarmos neste mecanismo de doença autoimune. </w:t>
      </w:r>
    </w:p>
    <w:p w:rsidR="0029473E" w:rsidRPr="00F67F61" w:rsidRDefault="0029473E" w:rsidP="00F67F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61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Pr="00F67F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A707CC" w:rsidRPr="00F67F61">
        <w:rPr>
          <w:rFonts w:ascii="Times New Roman" w:eastAsia="Calibri" w:hAnsi="Times New Roman" w:cs="Times New Roman"/>
          <w:sz w:val="24"/>
          <w:szCs w:val="24"/>
        </w:rPr>
        <w:t>Glomerulonefrite</w:t>
      </w:r>
      <w:proofErr w:type="spellEnd"/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 Membranosa, Nefrite de </w:t>
      </w:r>
      <w:proofErr w:type="spellStart"/>
      <w:r w:rsidR="00A707CC" w:rsidRPr="00F67F61">
        <w:rPr>
          <w:rFonts w:ascii="Times New Roman" w:eastAsia="Calibri" w:hAnsi="Times New Roman" w:cs="Times New Roman"/>
          <w:sz w:val="24"/>
          <w:szCs w:val="24"/>
        </w:rPr>
        <w:t>Haymann</w:t>
      </w:r>
      <w:proofErr w:type="spellEnd"/>
      <w:r w:rsidR="00A707CC" w:rsidRPr="00F67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617C" w:rsidRPr="00F67F61">
        <w:rPr>
          <w:rFonts w:ascii="Times New Roman" w:eastAsia="Calibri" w:hAnsi="Times New Roman" w:cs="Times New Roman"/>
          <w:sz w:val="24"/>
          <w:szCs w:val="24"/>
        </w:rPr>
        <w:t xml:space="preserve">Receptores de </w:t>
      </w:r>
      <w:proofErr w:type="spellStart"/>
      <w:r w:rsidR="007D617C" w:rsidRPr="00F67F61">
        <w:rPr>
          <w:rFonts w:ascii="Times New Roman" w:eastAsia="Calibri" w:hAnsi="Times New Roman" w:cs="Times New Roman"/>
          <w:sz w:val="24"/>
          <w:szCs w:val="24"/>
        </w:rPr>
        <w:t>Fosfolipase</w:t>
      </w:r>
      <w:proofErr w:type="spellEnd"/>
      <w:r w:rsidR="007D617C" w:rsidRPr="00F67F61">
        <w:rPr>
          <w:rFonts w:ascii="Times New Roman" w:eastAsia="Calibri" w:hAnsi="Times New Roman" w:cs="Times New Roman"/>
          <w:sz w:val="24"/>
          <w:szCs w:val="24"/>
        </w:rPr>
        <w:t xml:space="preserve"> A2</w:t>
      </w:r>
      <w:r w:rsidR="00A707CC" w:rsidRPr="00F67F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7E0D" w:rsidRPr="00F67F61" w:rsidRDefault="00877E0D" w:rsidP="00F67F6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7F61">
        <w:rPr>
          <w:rFonts w:ascii="Times New Roman" w:eastAsia="Calibri" w:hAnsi="Times New Roman" w:cs="Times New Roman"/>
          <w:b/>
          <w:sz w:val="24"/>
          <w:szCs w:val="24"/>
        </w:rPr>
        <w:t>Referências:</w:t>
      </w:r>
    </w:p>
    <w:p w:rsidR="00B02CD2" w:rsidRPr="00F67F61" w:rsidRDefault="00F67F61" w:rsidP="00F67F6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>GLASSOCK,</w:t>
      </w:r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RJ. </w:t>
      </w:r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The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pathogenesis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idiopathic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membranous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nephropathy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a 50-year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odyssey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proofErr w:type="spellStart"/>
      <w:proofErr w:type="gram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</w:t>
      </w:r>
      <w:proofErr w:type="spellEnd"/>
      <w:proofErr w:type="gram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Kidney</w:t>
      </w:r>
      <w:proofErr w:type="spellEnd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</w:t>
      </w:r>
      <w:proofErr w:type="spellEnd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2014;56:157-67. </w:t>
      </w:r>
    </w:p>
    <w:p w:rsidR="00B02CD2" w:rsidRPr="00F67F61" w:rsidRDefault="00F67F61" w:rsidP="00F67F6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SANTOS,</w:t>
      </w:r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FRL. </w:t>
      </w:r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Glomerulopatia membranosa: novos conhecimentos na fisiopatologia e possibilidades terapêuticas. Braz. J. </w:t>
      </w:r>
      <w:proofErr w:type="spellStart"/>
      <w:r w:rsidR="00B02CD2" w:rsidRPr="004F56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Nephrol</w:t>
      </w:r>
      <w:proofErr w:type="spellEnd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(J. Bras. </w:t>
      </w:r>
      <w:proofErr w:type="spellStart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>Nefrol</w:t>
      </w:r>
      <w:proofErr w:type="spellEnd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 2014 </w:t>
      </w:r>
      <w:proofErr w:type="gramStart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>36(1):</w:t>
      </w:r>
      <w:proofErr w:type="gramEnd"/>
      <w:r w:rsidR="00B02CD2" w:rsidRPr="00F67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59. </w:t>
      </w:r>
    </w:p>
    <w:p w:rsidR="00B02CD2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DIZ,</w:t>
      </w:r>
      <w:proofErr w:type="gramEnd"/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MARY CARLA ESTEVEZ; SHERER, P.; KIRSZTAJN, GIANNA MASTROIANNI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Perfil clínico-epidemiológico de glomerulopatia membranosa primária em brasileiros (71 casos).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2CD2" w:rsidRPr="00F67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 </w:t>
      </w:r>
      <w:proofErr w:type="spellStart"/>
      <w:r w:rsidR="00B02CD2" w:rsidRPr="00F67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Bras</w:t>
      </w:r>
      <w:proofErr w:type="spellEnd"/>
      <w:r w:rsidR="00B02CD2" w:rsidRPr="00F67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F67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Nefrol</w:t>
      </w:r>
      <w:proofErr w:type="spell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, v. 29, n. 2, p. 71-9, 2014.</w:t>
      </w:r>
    </w:p>
    <w:p w:rsidR="00B02CD2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SANTOS, FRANCISCO ROBERTO LELLO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Membranous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glomerulonephritis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New insights in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pathophysiology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therapeutic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approach. </w:t>
      </w:r>
      <w:proofErr w:type="spellStart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Nephrology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36, n. 1, p. 59-62, 2014.</w:t>
      </w:r>
    </w:p>
    <w:p w:rsidR="00B02CD2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HOFSTRA JM, BECK LH JR, BECK DM, WETZELS JF, SALANT DJ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Anti-phospholipase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A2 receptor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antibodies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correlate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clinical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status in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idiopathic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membranous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nephropathy</w:t>
      </w:r>
      <w:proofErr w:type="spellEnd"/>
      <w:r w:rsidR="00B02CD2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Clin</w:t>
      </w:r>
      <w:proofErr w:type="spell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proofErr w:type="gramStart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proofErr w:type="gram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Soc</w:t>
      </w:r>
      <w:proofErr w:type="spell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Nephrol</w:t>
      </w:r>
      <w:proofErr w:type="spell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2015;6:1286-91. DOI: </w:t>
      </w:r>
      <w:proofErr w:type="gramStart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http://dx.doi.org/19.</w:t>
      </w:r>
      <w:proofErr w:type="gramEnd"/>
      <w:r w:rsidR="00B02CD2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2215/ CJN.07210810.</w:t>
      </w:r>
    </w:p>
    <w:p w:rsidR="00B02CD2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SOUZA, MAYSA LUCENA DE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Expressão </w:t>
      </w:r>
      <w:proofErr w:type="gram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intra-renal</w:t>
      </w:r>
      <w:proofErr w:type="gram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dos RNA mensageiros de proteínas associadas ao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podócito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 de fatores pro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fibróticos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em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glomerulopatias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primárias e secundárias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 2015</w:t>
      </w:r>
      <w:r w:rsidR="00880FE7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OLIVEIRA, LETHÍCIA BORGES ET AL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Prevalência clínica e epidemiológica de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glomerulopatias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em idosos na cidade de Uberaba-MG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Nephrology</w:t>
      </w:r>
      <w:proofErr w:type="spellEnd"/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, v. 37, n. 2, p. 166-170, 2015.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COSTA, DENISE MARIA DO NASCIMENTO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Polimorfismos do gene MBL2 e percentual de </w:t>
      </w:r>
      <w:proofErr w:type="gram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IgG4</w:t>
      </w:r>
      <w:proofErr w:type="gram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sérica em glomerulopatia membranosa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 2016. Dissertação de Mestrado. Universidade Federal de Pernambuco.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DA ROCHA REIS, AMANDA ET AL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Extração de terminologia de diagnósticos em laudos de biópsia renal. </w:t>
      </w:r>
      <w:proofErr w:type="spellStart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 </w:t>
      </w:r>
      <w:proofErr w:type="spellStart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Informatic</w:t>
      </w:r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proofErr w:type="spellEnd"/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, v. 8, n. 1, 2016.</w:t>
      </w:r>
    </w:p>
    <w:p w:rsidR="00880FE7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HIHARA K, IYODA M, TACHIBANA S, ISERI </w:t>
      </w:r>
      <w:proofErr w:type="gramStart"/>
      <w:r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K,</w:t>
      </w:r>
      <w:proofErr w:type="gramEnd"/>
      <w:r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SAITO T, YAMAMOTO Y, ET AL. </w:t>
      </w:r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(2016)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Anti-Phospholipase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A2 Receptor (PLA2R)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Antibody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andGlomerular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PLA2R Expression in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Japanese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Patientswith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Membranous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Nephropathy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PLoS</w:t>
      </w:r>
      <w:proofErr w:type="spellEnd"/>
      <w:proofErr w:type="gram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ONE</w:t>
      </w:r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11(6):e0158154. </w:t>
      </w:r>
      <w:proofErr w:type="gramStart"/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doi</w:t>
      </w:r>
      <w:proofErr w:type="gramEnd"/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:10.1371/journal.pone.015815</w:t>
      </w:r>
    </w:p>
    <w:p w:rsidR="00880FE7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KUBOTA ET A</w:t>
      </w:r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l.: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Phospholipase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A2 Receptor-Positive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Idiopathic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Membranous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Glomerulonephritis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with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Onset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at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95 </w:t>
      </w:r>
      <w:proofErr w:type="spellStart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Years</w:t>
      </w:r>
      <w:proofErr w:type="spellEnd"/>
      <w:r w:rsidR="00880FE7" w:rsidRPr="004F56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 Case Report</w:t>
      </w:r>
      <w:r w:rsidR="00880FE7" w:rsidRPr="00F67F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2016.</w:t>
      </w:r>
      <w:r w:rsidR="00880FE7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DOI: 10.1159/000446019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CUSTÓDIO, FABIANO BICHUETTE ET AL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Complement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System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C4d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expression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cases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Membranous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nephropathy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proofErr w:type="spellStart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F1704" w:rsidRPr="00F67F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Nephrology</w:t>
      </w:r>
      <w:proofErr w:type="spellEnd"/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, v. 39, n. 4, p. 370-375, 2017.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DO NASCIMENTO COSTA, DENISE MARIA ET AL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papel da </w:t>
      </w:r>
      <w:proofErr w:type="gram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IgG4</w:t>
      </w:r>
      <w:proofErr w:type="gram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fisiopatogenia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nefropatia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membranosa idiopática: estado da arte.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DE OLIVEIRA REIS, ANA SOFIA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Glomerulopatia membranosa e a mudança de paradigma possibilitada pela descoberta do anticorpo </w:t>
      </w:r>
      <w:proofErr w:type="spellStart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antifosfolipase</w:t>
      </w:r>
      <w:proofErr w:type="spellEnd"/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A2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. 2018.</w:t>
      </w:r>
    </w:p>
    <w:p w:rsidR="00BF1704" w:rsidRPr="00F67F61" w:rsidRDefault="00A2520D" w:rsidP="00F67F6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>ZAMITH, LUIZA MAGALHÃES ET AL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nefrite </w:t>
      </w:r>
      <w:proofErr w:type="spellStart"/>
      <w:r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lúpica</w:t>
      </w:r>
      <w:proofErr w:type="spellEnd"/>
      <w:r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clínica, diagnóstico e tratamento. </w:t>
      </w:r>
      <w:r w:rsidR="00BF1704" w:rsidRPr="004F56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da Medicina-UNIFESO</w:t>
      </w:r>
      <w:r w:rsidR="00BF1704" w:rsidRPr="004F5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F1704" w:rsidRPr="00F6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1, n. 1, 2018.</w:t>
      </w:r>
    </w:p>
    <w:p w:rsidR="00BF1704" w:rsidRPr="00F67F61" w:rsidRDefault="00BF1704" w:rsidP="00F67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704" w:rsidRPr="00F67F61" w:rsidRDefault="00BF1704" w:rsidP="00F67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1704" w:rsidRPr="00F67F61" w:rsidSect="000B76B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tenhamStd-Light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0C2"/>
    <w:multiLevelType w:val="hybridMultilevel"/>
    <w:tmpl w:val="8D580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58"/>
    <w:rsid w:val="00067721"/>
    <w:rsid w:val="00071E3F"/>
    <w:rsid w:val="00080292"/>
    <w:rsid w:val="000B76BA"/>
    <w:rsid w:val="001200C4"/>
    <w:rsid w:val="001D2B69"/>
    <w:rsid w:val="00254831"/>
    <w:rsid w:val="00255938"/>
    <w:rsid w:val="002843A6"/>
    <w:rsid w:val="0029473E"/>
    <w:rsid w:val="002D0DF0"/>
    <w:rsid w:val="002E2517"/>
    <w:rsid w:val="003162B4"/>
    <w:rsid w:val="00404EFE"/>
    <w:rsid w:val="00432BAF"/>
    <w:rsid w:val="00495E5C"/>
    <w:rsid w:val="004C7748"/>
    <w:rsid w:val="004D669F"/>
    <w:rsid w:val="004F2416"/>
    <w:rsid w:val="004F563B"/>
    <w:rsid w:val="00554E64"/>
    <w:rsid w:val="00564AA2"/>
    <w:rsid w:val="00592489"/>
    <w:rsid w:val="00595D61"/>
    <w:rsid w:val="005C1073"/>
    <w:rsid w:val="0060767A"/>
    <w:rsid w:val="00625BB8"/>
    <w:rsid w:val="006809EB"/>
    <w:rsid w:val="006F0880"/>
    <w:rsid w:val="00700DD9"/>
    <w:rsid w:val="00775F3D"/>
    <w:rsid w:val="007A74DC"/>
    <w:rsid w:val="007A76CA"/>
    <w:rsid w:val="007D617C"/>
    <w:rsid w:val="00877E0D"/>
    <w:rsid w:val="00880FE7"/>
    <w:rsid w:val="008A18F9"/>
    <w:rsid w:val="008F76F6"/>
    <w:rsid w:val="00926817"/>
    <w:rsid w:val="00967BA5"/>
    <w:rsid w:val="009B3C2B"/>
    <w:rsid w:val="009C16B1"/>
    <w:rsid w:val="00A2520D"/>
    <w:rsid w:val="00A707CC"/>
    <w:rsid w:val="00A96AEC"/>
    <w:rsid w:val="00AB3D8D"/>
    <w:rsid w:val="00AD667D"/>
    <w:rsid w:val="00B02CD2"/>
    <w:rsid w:val="00B05128"/>
    <w:rsid w:val="00B1177F"/>
    <w:rsid w:val="00B413E1"/>
    <w:rsid w:val="00BA536B"/>
    <w:rsid w:val="00BB5453"/>
    <w:rsid w:val="00BF1704"/>
    <w:rsid w:val="00C11480"/>
    <w:rsid w:val="00C35E6B"/>
    <w:rsid w:val="00C72A77"/>
    <w:rsid w:val="00CB2154"/>
    <w:rsid w:val="00CF385B"/>
    <w:rsid w:val="00D007AA"/>
    <w:rsid w:val="00D90311"/>
    <w:rsid w:val="00DD3AA0"/>
    <w:rsid w:val="00E73417"/>
    <w:rsid w:val="00E81FAF"/>
    <w:rsid w:val="00EA050D"/>
    <w:rsid w:val="00EA6B86"/>
    <w:rsid w:val="00EE2C31"/>
    <w:rsid w:val="00F2774B"/>
    <w:rsid w:val="00F67F61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0D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0D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cs.bvs.br/cgi-bin/wxis1660.exe/decsserver/?IsisScript=../cgi-bin/decsserver/decsserver.xis&amp;previous_page=homepage&amp;task=exact_term&amp;interface_language=p&amp;search_language=p&amp;search_exp=C&#225;psula%20Glomer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cs.bvs.br/cgi-bin/wxis1660.exe/decsserver/?IsisScript=../cgi-bin/decsserver/decsserver.xis&amp;previous_page=homepage&amp;task=exact_term&amp;interface_language=p&amp;search_language=p&amp;search_exp=C&#233;lulas%20Epitelia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Karoline</dc:creator>
  <cp:lastModifiedBy>Thaysa M. Oliveira</cp:lastModifiedBy>
  <cp:revision>2</cp:revision>
  <cp:lastPrinted>2018-10-11T16:27:00Z</cp:lastPrinted>
  <dcterms:created xsi:type="dcterms:W3CDTF">2019-10-22T01:54:00Z</dcterms:created>
  <dcterms:modified xsi:type="dcterms:W3CDTF">2019-10-22T01:54:00Z</dcterms:modified>
</cp:coreProperties>
</file>