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548AC" w14:textId="77777777" w:rsidR="003644E4" w:rsidRPr="00C60D72" w:rsidRDefault="003644E4" w:rsidP="003644E4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C60D72">
        <w:rPr>
          <w:rFonts w:ascii="Arial" w:hAnsi="Arial" w:cs="Arial"/>
          <w:b/>
          <w:bCs/>
          <w:sz w:val="32"/>
          <w:szCs w:val="32"/>
          <w:lang w:val="en-US"/>
        </w:rPr>
        <w:t>Gangrena</w:t>
      </w:r>
      <w:proofErr w:type="spellEnd"/>
      <w:r w:rsidRPr="00C60D72">
        <w:rPr>
          <w:rFonts w:ascii="Arial" w:hAnsi="Arial" w:cs="Arial"/>
          <w:b/>
          <w:bCs/>
          <w:sz w:val="32"/>
          <w:szCs w:val="32"/>
          <w:lang w:val="en-US"/>
        </w:rPr>
        <w:t xml:space="preserve"> de Fournier: 10 </w:t>
      </w:r>
      <w:proofErr w:type="spellStart"/>
      <w:r w:rsidRPr="00C60D72">
        <w:rPr>
          <w:rFonts w:ascii="Arial" w:hAnsi="Arial" w:cs="Arial"/>
          <w:b/>
          <w:bCs/>
          <w:sz w:val="32"/>
          <w:szCs w:val="32"/>
          <w:lang w:val="en-US"/>
        </w:rPr>
        <w:t>anos</w:t>
      </w:r>
      <w:proofErr w:type="spellEnd"/>
    </w:p>
    <w:p w14:paraId="5B6CA44A" w14:textId="77777777" w:rsidR="003644E4" w:rsidRDefault="003644E4" w:rsidP="003644E4">
      <w:pPr>
        <w:spacing w:after="0" w:line="360" w:lineRule="auto"/>
        <w:jc w:val="both"/>
        <w:rPr>
          <w:rFonts w:ascii="Arial" w:hAnsi="Arial" w:cs="Arial"/>
          <w:b/>
          <w:bCs/>
          <w:lang w:val="en-US"/>
        </w:rPr>
      </w:pPr>
    </w:p>
    <w:p w14:paraId="75D1C360" w14:textId="24814407" w:rsidR="003644E4" w:rsidRPr="00C60D72" w:rsidRDefault="003644E4" w:rsidP="003644E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A</w:t>
      </w:r>
      <w:r w:rsidRPr="00C60D72">
        <w:rPr>
          <w:rFonts w:ascii="Arial" w:hAnsi="Arial" w:cs="Arial"/>
          <w:b/>
          <w:bCs/>
          <w:lang w:val="en-US"/>
        </w:rPr>
        <w:t>na Paula Araújo Melato</w:t>
      </w:r>
      <w:r w:rsidRPr="00C60D72">
        <w:rPr>
          <w:rFonts w:ascii="Arial" w:hAnsi="Arial" w:cs="Arial"/>
          <w:lang w:val="en-US"/>
        </w:rPr>
        <w:t>¹; Fernanda Araújo Melato²; Pedro Henrique Agresta</w:t>
      </w:r>
      <w:r>
        <w:rPr>
          <w:rFonts w:ascii="Arial" w:hAnsi="Arial" w:cs="Arial"/>
          <w:lang w:val="en-US"/>
        </w:rPr>
        <w:t xml:space="preserve"> Resende</w:t>
      </w:r>
      <w:r w:rsidRPr="00C60D72">
        <w:rPr>
          <w:rFonts w:ascii="Arial" w:hAnsi="Arial" w:cs="Arial"/>
          <w:lang w:val="en-US"/>
        </w:rPr>
        <w:t>¹;</w:t>
      </w:r>
      <w:r>
        <w:rPr>
          <w:rFonts w:ascii="Arial" w:hAnsi="Arial" w:cs="Arial"/>
          <w:lang w:val="en-US"/>
        </w:rPr>
        <w:t xml:space="preserve"> </w:t>
      </w:r>
      <w:r w:rsidRPr="00C60D72">
        <w:rPr>
          <w:rFonts w:ascii="Arial" w:hAnsi="Arial" w:cs="Arial"/>
          <w:lang w:val="en-US"/>
        </w:rPr>
        <w:t xml:space="preserve">Renato </w:t>
      </w:r>
      <w:proofErr w:type="spellStart"/>
      <w:r w:rsidRPr="00C60D72">
        <w:rPr>
          <w:rFonts w:ascii="Arial" w:hAnsi="Arial" w:cs="Arial"/>
          <w:lang w:val="en-US"/>
        </w:rPr>
        <w:t>Corgozinho</w:t>
      </w:r>
      <w:proofErr w:type="spellEnd"/>
      <w:r w:rsidRPr="00C60D72">
        <w:rPr>
          <w:rFonts w:ascii="Arial" w:hAnsi="Arial" w:cs="Arial"/>
          <w:lang w:val="en-US"/>
        </w:rPr>
        <w:t xml:space="preserve"> Alves da Silva</w:t>
      </w:r>
      <w:r w:rsidR="00900861">
        <w:rPr>
          <w:rFonts w:ascii="Arial" w:hAnsi="Arial" w:cs="Arial"/>
          <w:lang w:val="en-US"/>
        </w:rPr>
        <w:t>*</w:t>
      </w:r>
      <w:r w:rsidRPr="00C60D72">
        <w:rPr>
          <w:rFonts w:ascii="Arial" w:hAnsi="Arial" w:cs="Arial"/>
          <w:lang w:val="en-US"/>
        </w:rPr>
        <w:t>¹.</w:t>
      </w:r>
    </w:p>
    <w:p w14:paraId="0B41325D" w14:textId="77777777" w:rsidR="003644E4" w:rsidRDefault="003644E4" w:rsidP="003644E4">
      <w:pPr>
        <w:spacing w:after="0" w:line="360" w:lineRule="auto"/>
        <w:jc w:val="both"/>
        <w:rPr>
          <w:rFonts w:ascii="Arial" w:hAnsi="Arial" w:cs="Arial"/>
        </w:rPr>
      </w:pPr>
    </w:p>
    <w:p w14:paraId="5F35D042" w14:textId="77777777" w:rsidR="003644E4" w:rsidRPr="00C60D72" w:rsidRDefault="003644E4" w:rsidP="003644E4">
      <w:pPr>
        <w:spacing w:after="0" w:line="360" w:lineRule="auto"/>
        <w:jc w:val="both"/>
        <w:rPr>
          <w:rFonts w:ascii="Arial" w:hAnsi="Arial" w:cs="Arial"/>
        </w:rPr>
      </w:pPr>
      <w:r w:rsidRPr="00C60D72">
        <w:rPr>
          <w:rFonts w:ascii="Arial" w:hAnsi="Arial" w:cs="Arial"/>
          <w:lang w:val="en-US"/>
        </w:rPr>
        <w:t xml:space="preserve">¹Universidade de Itaúna, </w:t>
      </w:r>
      <w:proofErr w:type="spellStart"/>
      <w:r w:rsidRPr="00C60D72">
        <w:rPr>
          <w:rFonts w:ascii="Arial" w:hAnsi="Arial" w:cs="Arial"/>
          <w:lang w:val="en-US"/>
        </w:rPr>
        <w:t>Brasil</w:t>
      </w:r>
      <w:proofErr w:type="spellEnd"/>
      <w:r w:rsidRPr="00C60D72">
        <w:rPr>
          <w:rFonts w:ascii="Arial" w:hAnsi="Arial" w:cs="Arial"/>
          <w:lang w:val="en-US"/>
        </w:rPr>
        <w:t xml:space="preserve">, 2025. </w:t>
      </w:r>
    </w:p>
    <w:p w14:paraId="2E834FD7" w14:textId="77777777" w:rsidR="003644E4" w:rsidRPr="00C60D72" w:rsidRDefault="003644E4" w:rsidP="003644E4">
      <w:pPr>
        <w:spacing w:after="0" w:line="360" w:lineRule="auto"/>
        <w:jc w:val="both"/>
        <w:rPr>
          <w:rFonts w:ascii="Arial" w:hAnsi="Arial" w:cs="Arial"/>
        </w:rPr>
      </w:pPr>
      <w:r w:rsidRPr="00C60D72">
        <w:rPr>
          <w:rFonts w:ascii="Arial" w:hAnsi="Arial" w:cs="Arial"/>
          <w:lang w:val="en-US"/>
        </w:rPr>
        <w:t xml:space="preserve">²Hospital Regional de </w:t>
      </w:r>
      <w:proofErr w:type="spellStart"/>
      <w:r w:rsidRPr="00C60D72">
        <w:rPr>
          <w:rFonts w:ascii="Arial" w:hAnsi="Arial" w:cs="Arial"/>
          <w:lang w:val="en-US"/>
        </w:rPr>
        <w:t>Bebedouro</w:t>
      </w:r>
      <w:proofErr w:type="spellEnd"/>
      <w:r w:rsidRPr="00C60D72">
        <w:rPr>
          <w:rFonts w:ascii="Arial" w:hAnsi="Arial" w:cs="Arial"/>
          <w:lang w:val="en-US"/>
        </w:rPr>
        <w:t xml:space="preserve">, </w:t>
      </w:r>
      <w:proofErr w:type="spellStart"/>
      <w:r w:rsidRPr="00C60D72">
        <w:rPr>
          <w:rFonts w:ascii="Arial" w:hAnsi="Arial" w:cs="Arial"/>
          <w:lang w:val="en-US"/>
        </w:rPr>
        <w:t>Brasil</w:t>
      </w:r>
      <w:proofErr w:type="spellEnd"/>
      <w:r w:rsidRPr="00C60D72">
        <w:rPr>
          <w:rFonts w:ascii="Arial" w:hAnsi="Arial" w:cs="Arial"/>
          <w:lang w:val="en-US"/>
        </w:rPr>
        <w:t>, 2025.</w:t>
      </w:r>
    </w:p>
    <w:p w14:paraId="7E9AB91A" w14:textId="77777777" w:rsidR="003644E4" w:rsidRDefault="003644E4" w:rsidP="003644E4">
      <w:pPr>
        <w:spacing w:after="0" w:line="360" w:lineRule="auto"/>
        <w:jc w:val="both"/>
        <w:rPr>
          <w:rFonts w:ascii="Arial" w:hAnsi="Arial" w:cs="Arial"/>
          <w:b/>
          <w:bCs/>
          <w:lang w:val="en-US"/>
        </w:rPr>
      </w:pPr>
    </w:p>
    <w:p w14:paraId="3EB60518" w14:textId="77777777" w:rsidR="00482FD0" w:rsidRPr="00482FD0" w:rsidRDefault="00482FD0" w:rsidP="00482FD0">
      <w:pPr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482FD0">
        <w:rPr>
          <w:rFonts w:ascii="Arial" w:hAnsi="Arial" w:cs="Arial"/>
          <w:b/>
          <w:bCs/>
          <w:color w:val="000000"/>
        </w:rPr>
        <w:t>Palavras-chave</w:t>
      </w:r>
      <w:r w:rsidRPr="00482FD0">
        <w:rPr>
          <w:rFonts w:ascii="Arial" w:hAnsi="Arial" w:cs="Arial"/>
          <w:bCs/>
          <w:color w:val="000000"/>
        </w:rPr>
        <w:t>: Gangrena de Fournier; fasceíte necrotizante; diagnóstico; tratamento.</w:t>
      </w:r>
    </w:p>
    <w:p w14:paraId="278B84F6" w14:textId="6EA3FD04" w:rsidR="00482FD0" w:rsidRPr="00482FD0" w:rsidRDefault="00482FD0" w:rsidP="00482FD0">
      <w:pPr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482FD0">
        <w:rPr>
          <w:rFonts w:ascii="Arial" w:hAnsi="Arial" w:cs="Arial"/>
          <w:b/>
          <w:bCs/>
          <w:color w:val="000000"/>
        </w:rPr>
        <w:t>Introdução</w:t>
      </w:r>
      <w:r w:rsidRPr="00482FD0">
        <w:rPr>
          <w:rFonts w:ascii="Arial" w:hAnsi="Arial" w:cs="Arial"/>
          <w:bCs/>
          <w:color w:val="000000"/>
        </w:rPr>
        <w:t>: A gangrena de Fournier é uma fasceíte necrotizante agressiva descrita por Alfred Fournier em 1883</w:t>
      </w:r>
      <w:r w:rsidR="005F5848">
        <w:rPr>
          <w:rFonts w:ascii="Arial" w:hAnsi="Arial" w:cs="Arial"/>
          <w:bCs/>
          <w:color w:val="000000"/>
          <w:vertAlign w:val="superscript"/>
        </w:rPr>
        <w:t>1,2</w:t>
      </w:r>
      <w:r w:rsidRPr="00482FD0">
        <w:rPr>
          <w:rFonts w:ascii="Arial" w:hAnsi="Arial" w:cs="Arial"/>
          <w:bCs/>
          <w:color w:val="000000"/>
        </w:rPr>
        <w:t xml:space="preserve">. Acomete regiões perianal, anorretal e genital, podendo atingir as fáscias de Buck, </w:t>
      </w:r>
      <w:proofErr w:type="spellStart"/>
      <w:r w:rsidRPr="00482FD0">
        <w:rPr>
          <w:rFonts w:ascii="Arial" w:hAnsi="Arial" w:cs="Arial"/>
          <w:bCs/>
          <w:color w:val="000000"/>
        </w:rPr>
        <w:t>Colles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e Scarpa</w:t>
      </w:r>
      <w:r w:rsidR="005F5848">
        <w:rPr>
          <w:rFonts w:ascii="Arial" w:hAnsi="Arial" w:cs="Arial"/>
          <w:bCs/>
          <w:color w:val="000000"/>
          <w:vertAlign w:val="superscript"/>
        </w:rPr>
        <w:t>2,3,4</w:t>
      </w:r>
      <w:r w:rsidRPr="00482FD0">
        <w:rPr>
          <w:rFonts w:ascii="Arial" w:hAnsi="Arial" w:cs="Arial"/>
          <w:bCs/>
          <w:color w:val="000000"/>
        </w:rPr>
        <w:t>. Afeta ambos os sexos, sendo mais comum em homens de 50 a 60 anos</w:t>
      </w:r>
      <w:r w:rsidR="005F5848">
        <w:rPr>
          <w:rFonts w:ascii="Arial" w:hAnsi="Arial" w:cs="Arial"/>
          <w:bCs/>
          <w:color w:val="000000"/>
          <w:vertAlign w:val="superscript"/>
        </w:rPr>
        <w:t>1,4</w:t>
      </w:r>
      <w:r w:rsidRPr="00482FD0">
        <w:rPr>
          <w:rFonts w:ascii="Arial" w:hAnsi="Arial" w:cs="Arial"/>
          <w:bCs/>
          <w:color w:val="000000"/>
        </w:rPr>
        <w:t xml:space="preserve">. É uma emergência </w:t>
      </w:r>
      <w:r w:rsidR="00900861">
        <w:rPr>
          <w:rFonts w:ascii="Arial" w:hAnsi="Arial" w:cs="Arial"/>
          <w:bCs/>
          <w:color w:val="000000"/>
        </w:rPr>
        <w:t xml:space="preserve">pela </w:t>
      </w:r>
      <w:r w:rsidRPr="00482FD0">
        <w:rPr>
          <w:rFonts w:ascii="Arial" w:hAnsi="Arial" w:cs="Arial"/>
          <w:bCs/>
          <w:color w:val="000000"/>
        </w:rPr>
        <w:t>rápida progressão e alta morbimortalidade</w:t>
      </w:r>
      <w:r w:rsidR="005F5848">
        <w:rPr>
          <w:rFonts w:ascii="Arial" w:hAnsi="Arial" w:cs="Arial"/>
          <w:bCs/>
          <w:color w:val="000000"/>
          <w:vertAlign w:val="superscript"/>
        </w:rPr>
        <w:t>1,2,5</w:t>
      </w:r>
      <w:r w:rsidRPr="00482FD0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 xml:space="preserve"> </w:t>
      </w:r>
      <w:r w:rsidRPr="00482FD0">
        <w:rPr>
          <w:rFonts w:ascii="Arial" w:hAnsi="Arial" w:cs="Arial"/>
          <w:b/>
          <w:bCs/>
          <w:color w:val="000000"/>
        </w:rPr>
        <w:t>Objetivo</w:t>
      </w:r>
      <w:r w:rsidRPr="00482FD0">
        <w:rPr>
          <w:rFonts w:ascii="Arial" w:hAnsi="Arial" w:cs="Arial"/>
          <w:bCs/>
          <w:color w:val="000000"/>
        </w:rPr>
        <w:t>: Descrever a patologia, prevalência, diagnóstico e tratamentos disponíveis.</w:t>
      </w:r>
      <w:r w:rsidR="005F5848">
        <w:rPr>
          <w:rFonts w:ascii="Arial" w:hAnsi="Arial" w:cs="Arial"/>
          <w:bCs/>
          <w:color w:val="000000"/>
        </w:rPr>
        <w:t xml:space="preserve"> </w:t>
      </w:r>
      <w:r w:rsidRPr="00482FD0">
        <w:rPr>
          <w:rFonts w:ascii="Arial" w:hAnsi="Arial" w:cs="Arial"/>
          <w:b/>
          <w:bCs/>
          <w:color w:val="000000"/>
        </w:rPr>
        <w:t>Métodos</w:t>
      </w:r>
      <w:r w:rsidRPr="00482FD0">
        <w:rPr>
          <w:rFonts w:ascii="Arial" w:hAnsi="Arial" w:cs="Arial"/>
          <w:bCs/>
          <w:color w:val="000000"/>
        </w:rPr>
        <w:t>: Foram analisados 29 artigos nas bases SciELO e PUBMED, com os descritores “Fasceíte necrotizante”, “Gangrena de Fournier”, “</w:t>
      </w:r>
      <w:proofErr w:type="spellStart"/>
      <w:r w:rsidRPr="00482FD0">
        <w:rPr>
          <w:rFonts w:ascii="Arial" w:hAnsi="Arial" w:cs="Arial"/>
          <w:bCs/>
          <w:color w:val="000000"/>
        </w:rPr>
        <w:t>Fournier's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gangrene” e “</w:t>
      </w:r>
      <w:proofErr w:type="spellStart"/>
      <w:r w:rsidRPr="00482FD0">
        <w:rPr>
          <w:rFonts w:ascii="Arial" w:hAnsi="Arial" w:cs="Arial"/>
          <w:bCs/>
          <w:color w:val="000000"/>
        </w:rPr>
        <w:t>Necrotizing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</w:t>
      </w:r>
      <w:proofErr w:type="spellStart"/>
      <w:r w:rsidRPr="00482FD0">
        <w:rPr>
          <w:rFonts w:ascii="Arial" w:hAnsi="Arial" w:cs="Arial"/>
          <w:bCs/>
          <w:color w:val="000000"/>
        </w:rPr>
        <w:t>fasciitis</w:t>
      </w:r>
      <w:proofErr w:type="spellEnd"/>
      <w:r w:rsidRPr="00482FD0">
        <w:rPr>
          <w:rFonts w:ascii="Arial" w:hAnsi="Arial" w:cs="Arial"/>
          <w:bCs/>
          <w:color w:val="000000"/>
        </w:rPr>
        <w:t>”, publicados nos últimos 10 anos.</w:t>
      </w:r>
      <w:r w:rsidR="009C70A4">
        <w:rPr>
          <w:rFonts w:ascii="Arial" w:hAnsi="Arial" w:cs="Arial"/>
          <w:bCs/>
          <w:color w:val="000000"/>
        </w:rPr>
        <w:t xml:space="preserve"> </w:t>
      </w:r>
      <w:r w:rsidRPr="00482FD0">
        <w:rPr>
          <w:rFonts w:ascii="Arial" w:hAnsi="Arial" w:cs="Arial"/>
          <w:b/>
          <w:bCs/>
          <w:color w:val="000000"/>
        </w:rPr>
        <w:t>Resultados e discussão</w:t>
      </w:r>
      <w:r w:rsidRPr="00482FD0">
        <w:rPr>
          <w:rFonts w:ascii="Arial" w:hAnsi="Arial" w:cs="Arial"/>
          <w:bCs/>
          <w:color w:val="000000"/>
        </w:rPr>
        <w:t xml:space="preserve">: A etiologia é </w:t>
      </w:r>
      <w:proofErr w:type="spellStart"/>
      <w:r w:rsidRPr="00482FD0">
        <w:rPr>
          <w:rFonts w:ascii="Arial" w:hAnsi="Arial" w:cs="Arial"/>
          <w:bCs/>
          <w:color w:val="000000"/>
        </w:rPr>
        <w:t>polimicrobiana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, com E. coli, K. </w:t>
      </w:r>
      <w:proofErr w:type="spellStart"/>
      <w:r w:rsidRPr="00482FD0">
        <w:rPr>
          <w:rFonts w:ascii="Arial" w:hAnsi="Arial" w:cs="Arial"/>
          <w:bCs/>
          <w:color w:val="000000"/>
        </w:rPr>
        <w:t>pneumoniae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, P. aeruginosa, S. aureus e </w:t>
      </w:r>
      <w:proofErr w:type="spellStart"/>
      <w:r w:rsidRPr="00482FD0">
        <w:rPr>
          <w:rFonts w:ascii="Arial" w:hAnsi="Arial" w:cs="Arial"/>
          <w:bCs/>
          <w:color w:val="000000"/>
        </w:rPr>
        <w:t>Candida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spp</w:t>
      </w:r>
      <w:r w:rsidR="005F5848">
        <w:rPr>
          <w:rFonts w:ascii="Arial" w:hAnsi="Arial" w:cs="Arial"/>
          <w:bCs/>
          <w:color w:val="000000"/>
          <w:vertAlign w:val="superscript"/>
        </w:rPr>
        <w:t>2,4,5</w:t>
      </w:r>
      <w:r w:rsidRPr="00482FD0">
        <w:rPr>
          <w:rFonts w:ascii="Arial" w:hAnsi="Arial" w:cs="Arial"/>
          <w:bCs/>
          <w:color w:val="000000"/>
        </w:rPr>
        <w:t xml:space="preserve">. Entre os fatores predisponentes </w:t>
      </w:r>
      <w:r>
        <w:rPr>
          <w:rFonts w:ascii="Arial" w:hAnsi="Arial" w:cs="Arial"/>
          <w:bCs/>
          <w:color w:val="000000"/>
        </w:rPr>
        <w:t xml:space="preserve">destaca-se </w:t>
      </w:r>
      <w:r w:rsidRPr="00482FD0">
        <w:rPr>
          <w:rFonts w:ascii="Arial" w:hAnsi="Arial" w:cs="Arial"/>
          <w:bCs/>
          <w:color w:val="000000"/>
        </w:rPr>
        <w:t>diabetes</w:t>
      </w:r>
      <w:r w:rsidR="005F5848">
        <w:rPr>
          <w:rFonts w:ascii="Arial" w:hAnsi="Arial" w:cs="Arial"/>
          <w:bCs/>
          <w:color w:val="000000"/>
          <w:vertAlign w:val="superscript"/>
        </w:rPr>
        <w:t>2,5</w:t>
      </w:r>
      <w:r w:rsidRPr="00482FD0">
        <w:rPr>
          <w:rFonts w:ascii="Arial" w:hAnsi="Arial" w:cs="Arial"/>
          <w:bCs/>
          <w:color w:val="000000"/>
        </w:rPr>
        <w:t>. O diagnóstico é clínico, com sinais inflamatórios e necrose</w:t>
      </w:r>
      <w:r w:rsidR="005F5848">
        <w:rPr>
          <w:rFonts w:ascii="Arial" w:hAnsi="Arial" w:cs="Arial"/>
          <w:bCs/>
          <w:color w:val="000000"/>
          <w:vertAlign w:val="superscript"/>
        </w:rPr>
        <w:t>1,2</w:t>
      </w:r>
      <w:r w:rsidRPr="00482FD0">
        <w:rPr>
          <w:rFonts w:ascii="Arial" w:hAnsi="Arial" w:cs="Arial"/>
          <w:bCs/>
          <w:color w:val="000000"/>
        </w:rPr>
        <w:t>. O tratamento exige desbridamento precoce, suporte hemodinâmico e antibioticoterapia</w:t>
      </w:r>
      <w:r w:rsidR="005F5848">
        <w:rPr>
          <w:rFonts w:ascii="Arial" w:hAnsi="Arial" w:cs="Arial"/>
          <w:bCs/>
          <w:color w:val="000000"/>
          <w:vertAlign w:val="superscript"/>
        </w:rPr>
        <w:t>2,4</w:t>
      </w:r>
      <w:r w:rsidRPr="00482FD0">
        <w:rPr>
          <w:rFonts w:ascii="Arial" w:hAnsi="Arial" w:cs="Arial"/>
          <w:bCs/>
          <w:color w:val="000000"/>
        </w:rPr>
        <w:t>. Escalas como FGSI e LRINEC auxiliam no prognóstico</w:t>
      </w:r>
      <w:r w:rsidR="005F5848">
        <w:rPr>
          <w:rFonts w:ascii="Arial" w:hAnsi="Arial" w:cs="Arial"/>
          <w:bCs/>
          <w:color w:val="000000"/>
          <w:vertAlign w:val="superscript"/>
        </w:rPr>
        <w:t>1,2,4,5</w:t>
      </w:r>
      <w:r w:rsidRPr="00482FD0">
        <w:rPr>
          <w:rFonts w:ascii="Arial" w:hAnsi="Arial" w:cs="Arial"/>
          <w:bCs/>
          <w:color w:val="000000"/>
        </w:rPr>
        <w:t>. A oxigenoterapia hiperbárica e a pressão negativa são adjuvantes úteis</w:t>
      </w:r>
      <w:r w:rsidR="005F5848">
        <w:rPr>
          <w:rFonts w:ascii="Arial" w:hAnsi="Arial" w:cs="Arial"/>
          <w:bCs/>
          <w:color w:val="000000"/>
          <w:vertAlign w:val="superscript"/>
        </w:rPr>
        <w:t>4,5</w:t>
      </w:r>
      <w:r w:rsidRPr="00482FD0">
        <w:rPr>
          <w:rFonts w:ascii="Arial" w:hAnsi="Arial" w:cs="Arial"/>
          <w:bCs/>
          <w:color w:val="000000"/>
        </w:rPr>
        <w:t>.</w:t>
      </w:r>
      <w:r w:rsidR="009C70A4">
        <w:rPr>
          <w:rFonts w:ascii="Arial" w:hAnsi="Arial" w:cs="Arial"/>
          <w:bCs/>
          <w:color w:val="000000"/>
        </w:rPr>
        <w:t xml:space="preserve"> </w:t>
      </w:r>
      <w:r w:rsidRPr="00482FD0">
        <w:rPr>
          <w:rFonts w:ascii="Arial" w:hAnsi="Arial" w:cs="Arial"/>
          <w:b/>
          <w:bCs/>
          <w:color w:val="000000"/>
        </w:rPr>
        <w:t>Conclusão</w:t>
      </w:r>
      <w:r w:rsidRPr="00482FD0">
        <w:rPr>
          <w:rFonts w:ascii="Arial" w:hAnsi="Arial" w:cs="Arial"/>
          <w:bCs/>
          <w:color w:val="000000"/>
        </w:rPr>
        <w:t xml:space="preserve">: </w:t>
      </w:r>
      <w:r>
        <w:rPr>
          <w:rFonts w:ascii="Arial" w:hAnsi="Arial" w:cs="Arial"/>
          <w:bCs/>
          <w:color w:val="000000"/>
        </w:rPr>
        <w:t>É uma</w:t>
      </w:r>
      <w:r w:rsidRPr="00482FD0">
        <w:rPr>
          <w:rFonts w:ascii="Arial" w:hAnsi="Arial" w:cs="Arial"/>
          <w:bCs/>
          <w:color w:val="000000"/>
        </w:rPr>
        <w:t xml:space="preserve"> patologia grave, prevalente em homens idosos com comorbidades. Diagnóstico precoce e cirurgia agressiva com antibióticos são essenciais para reduzir a morbimortalidade.</w:t>
      </w:r>
    </w:p>
    <w:p w14:paraId="2E78A78A" w14:textId="7DB20357" w:rsidR="00482FD0" w:rsidRPr="00482FD0" w:rsidRDefault="00482FD0" w:rsidP="00482FD0">
      <w:pPr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482FD0">
        <w:rPr>
          <w:rFonts w:ascii="Arial" w:hAnsi="Arial" w:cs="Arial"/>
          <w:b/>
          <w:bCs/>
          <w:color w:val="000000"/>
        </w:rPr>
        <w:t>Referências</w:t>
      </w:r>
      <w:r w:rsidR="005F5848">
        <w:rPr>
          <w:rFonts w:ascii="Arial" w:hAnsi="Arial" w:cs="Arial"/>
          <w:b/>
          <w:bCs/>
          <w:color w:val="000000"/>
        </w:rPr>
        <w:t xml:space="preserve"> bibliográficas</w:t>
      </w:r>
    </w:p>
    <w:p w14:paraId="65C015E6" w14:textId="51F6481E" w:rsidR="00482FD0" w:rsidRPr="00482FD0" w:rsidRDefault="00482FD0" w:rsidP="00482FD0">
      <w:pPr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1. </w:t>
      </w:r>
      <w:proofErr w:type="spellStart"/>
      <w:r w:rsidRPr="00482FD0">
        <w:rPr>
          <w:rFonts w:ascii="Arial" w:hAnsi="Arial" w:cs="Arial"/>
          <w:bCs/>
          <w:color w:val="000000"/>
        </w:rPr>
        <w:t>Topuz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B, </w:t>
      </w:r>
      <w:proofErr w:type="spellStart"/>
      <w:r w:rsidRPr="00482FD0">
        <w:rPr>
          <w:rFonts w:ascii="Arial" w:hAnsi="Arial" w:cs="Arial"/>
          <w:bCs/>
          <w:color w:val="000000"/>
        </w:rPr>
        <w:t>Sarıkaya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S, </w:t>
      </w:r>
      <w:proofErr w:type="spellStart"/>
      <w:r w:rsidRPr="00482FD0">
        <w:rPr>
          <w:rFonts w:ascii="Arial" w:hAnsi="Arial" w:cs="Arial"/>
          <w:bCs/>
          <w:color w:val="000000"/>
        </w:rPr>
        <w:t>Coguplugil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AE, </w:t>
      </w:r>
      <w:proofErr w:type="spellStart"/>
      <w:r w:rsidRPr="00482FD0">
        <w:rPr>
          <w:rFonts w:ascii="Arial" w:hAnsi="Arial" w:cs="Arial"/>
          <w:bCs/>
          <w:color w:val="000000"/>
        </w:rPr>
        <w:t>Yılmaz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S, </w:t>
      </w:r>
      <w:proofErr w:type="spellStart"/>
      <w:r w:rsidRPr="00482FD0">
        <w:rPr>
          <w:rFonts w:ascii="Arial" w:hAnsi="Arial" w:cs="Arial"/>
          <w:bCs/>
          <w:color w:val="000000"/>
        </w:rPr>
        <w:t>Ebiloğlu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T, Kaya E, et al. </w:t>
      </w:r>
      <w:proofErr w:type="spellStart"/>
      <w:r w:rsidRPr="00482FD0">
        <w:rPr>
          <w:rFonts w:ascii="Arial" w:hAnsi="Arial" w:cs="Arial"/>
          <w:bCs/>
          <w:color w:val="000000"/>
        </w:rPr>
        <w:t>Our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</w:t>
      </w:r>
      <w:proofErr w:type="spellStart"/>
      <w:r w:rsidRPr="00482FD0">
        <w:rPr>
          <w:rFonts w:ascii="Arial" w:hAnsi="Arial" w:cs="Arial"/>
          <w:bCs/>
          <w:color w:val="000000"/>
        </w:rPr>
        <w:t>experience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</w:t>
      </w:r>
      <w:proofErr w:type="spellStart"/>
      <w:r w:rsidRPr="00482FD0">
        <w:rPr>
          <w:rFonts w:ascii="Arial" w:hAnsi="Arial" w:cs="Arial"/>
          <w:bCs/>
          <w:color w:val="000000"/>
        </w:rPr>
        <w:t>on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</w:t>
      </w:r>
      <w:proofErr w:type="spellStart"/>
      <w:r w:rsidRPr="00482FD0">
        <w:rPr>
          <w:rFonts w:ascii="Arial" w:hAnsi="Arial" w:cs="Arial"/>
          <w:bCs/>
          <w:color w:val="000000"/>
        </w:rPr>
        <w:t>Fournier's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gangrene in a </w:t>
      </w:r>
      <w:proofErr w:type="spellStart"/>
      <w:r w:rsidRPr="00482FD0">
        <w:rPr>
          <w:rFonts w:ascii="Arial" w:hAnsi="Arial" w:cs="Arial"/>
          <w:bCs/>
          <w:color w:val="000000"/>
        </w:rPr>
        <w:t>tertiary-stage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</w:t>
      </w:r>
      <w:proofErr w:type="spellStart"/>
      <w:r w:rsidRPr="00482FD0">
        <w:rPr>
          <w:rFonts w:ascii="Arial" w:hAnsi="Arial" w:cs="Arial"/>
          <w:bCs/>
          <w:color w:val="000000"/>
        </w:rPr>
        <w:t>care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center </w:t>
      </w:r>
      <w:proofErr w:type="spellStart"/>
      <w:r w:rsidRPr="00482FD0">
        <w:rPr>
          <w:rFonts w:ascii="Arial" w:hAnsi="Arial" w:cs="Arial"/>
          <w:bCs/>
          <w:color w:val="000000"/>
        </w:rPr>
        <w:t>and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</w:t>
      </w:r>
      <w:proofErr w:type="spellStart"/>
      <w:r w:rsidRPr="00482FD0">
        <w:rPr>
          <w:rFonts w:ascii="Arial" w:hAnsi="Arial" w:cs="Arial"/>
          <w:bCs/>
          <w:color w:val="000000"/>
        </w:rPr>
        <w:t>analysis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</w:t>
      </w:r>
      <w:proofErr w:type="spellStart"/>
      <w:r w:rsidRPr="00482FD0">
        <w:rPr>
          <w:rFonts w:ascii="Arial" w:hAnsi="Arial" w:cs="Arial"/>
          <w:bCs/>
          <w:color w:val="000000"/>
        </w:rPr>
        <w:t>of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its </w:t>
      </w:r>
      <w:proofErr w:type="spellStart"/>
      <w:r w:rsidRPr="00482FD0">
        <w:rPr>
          <w:rFonts w:ascii="Arial" w:hAnsi="Arial" w:cs="Arial"/>
          <w:bCs/>
          <w:color w:val="000000"/>
        </w:rPr>
        <w:t>relationship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</w:t>
      </w:r>
      <w:proofErr w:type="spellStart"/>
      <w:r w:rsidRPr="00482FD0">
        <w:rPr>
          <w:rFonts w:ascii="Arial" w:hAnsi="Arial" w:cs="Arial"/>
          <w:bCs/>
          <w:color w:val="000000"/>
        </w:rPr>
        <w:t>with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</w:t>
      </w:r>
      <w:proofErr w:type="spellStart"/>
      <w:r w:rsidRPr="00482FD0">
        <w:rPr>
          <w:rFonts w:ascii="Arial" w:hAnsi="Arial" w:cs="Arial"/>
          <w:bCs/>
          <w:color w:val="000000"/>
        </w:rPr>
        <w:t>blood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</w:t>
      </w:r>
      <w:proofErr w:type="spellStart"/>
      <w:r w:rsidRPr="00482FD0">
        <w:rPr>
          <w:rFonts w:ascii="Arial" w:hAnsi="Arial" w:cs="Arial"/>
          <w:bCs/>
          <w:color w:val="000000"/>
        </w:rPr>
        <w:t>count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</w:t>
      </w:r>
      <w:proofErr w:type="spellStart"/>
      <w:r w:rsidRPr="00482FD0">
        <w:rPr>
          <w:rFonts w:ascii="Arial" w:hAnsi="Arial" w:cs="Arial"/>
          <w:bCs/>
          <w:color w:val="000000"/>
        </w:rPr>
        <w:t>parameters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. </w:t>
      </w:r>
      <w:proofErr w:type="spellStart"/>
      <w:r w:rsidRPr="00482FD0">
        <w:rPr>
          <w:rFonts w:ascii="Arial" w:hAnsi="Arial" w:cs="Arial"/>
          <w:bCs/>
          <w:i/>
          <w:iCs/>
          <w:color w:val="000000"/>
        </w:rPr>
        <w:t>Ulus</w:t>
      </w:r>
      <w:proofErr w:type="spellEnd"/>
      <w:r w:rsidRPr="00482FD0">
        <w:rPr>
          <w:rFonts w:ascii="Arial" w:hAnsi="Arial" w:cs="Arial"/>
          <w:bCs/>
          <w:i/>
          <w:iCs/>
          <w:color w:val="000000"/>
        </w:rPr>
        <w:t xml:space="preserve"> </w:t>
      </w:r>
      <w:proofErr w:type="spellStart"/>
      <w:r w:rsidRPr="00482FD0">
        <w:rPr>
          <w:rFonts w:ascii="Arial" w:hAnsi="Arial" w:cs="Arial"/>
          <w:bCs/>
          <w:i/>
          <w:iCs/>
          <w:color w:val="000000"/>
        </w:rPr>
        <w:t>Travma</w:t>
      </w:r>
      <w:proofErr w:type="spellEnd"/>
      <w:r w:rsidRPr="00482FD0">
        <w:rPr>
          <w:rFonts w:ascii="Arial" w:hAnsi="Arial" w:cs="Arial"/>
          <w:bCs/>
          <w:i/>
          <w:iCs/>
          <w:color w:val="000000"/>
        </w:rPr>
        <w:t xml:space="preserve"> </w:t>
      </w:r>
      <w:proofErr w:type="spellStart"/>
      <w:r w:rsidRPr="00482FD0">
        <w:rPr>
          <w:rFonts w:ascii="Arial" w:hAnsi="Arial" w:cs="Arial"/>
          <w:bCs/>
          <w:i/>
          <w:iCs/>
          <w:color w:val="000000"/>
        </w:rPr>
        <w:t>Acil</w:t>
      </w:r>
      <w:proofErr w:type="spellEnd"/>
      <w:r w:rsidRPr="00482FD0">
        <w:rPr>
          <w:rFonts w:ascii="Arial" w:hAnsi="Arial" w:cs="Arial"/>
          <w:bCs/>
          <w:i/>
          <w:iCs/>
          <w:color w:val="000000"/>
        </w:rPr>
        <w:t xml:space="preserve"> </w:t>
      </w:r>
      <w:proofErr w:type="spellStart"/>
      <w:r w:rsidRPr="00482FD0">
        <w:rPr>
          <w:rFonts w:ascii="Arial" w:hAnsi="Arial" w:cs="Arial"/>
          <w:bCs/>
          <w:i/>
          <w:iCs/>
          <w:color w:val="000000"/>
        </w:rPr>
        <w:t>Cerrahi</w:t>
      </w:r>
      <w:proofErr w:type="spellEnd"/>
      <w:r w:rsidRPr="00482FD0">
        <w:rPr>
          <w:rFonts w:ascii="Arial" w:hAnsi="Arial" w:cs="Arial"/>
          <w:bCs/>
          <w:i/>
          <w:iCs/>
          <w:color w:val="000000"/>
        </w:rPr>
        <w:t xml:space="preserve"> Derg</w:t>
      </w:r>
      <w:r w:rsidRPr="00482FD0">
        <w:rPr>
          <w:rFonts w:ascii="Arial" w:hAnsi="Arial" w:cs="Arial"/>
          <w:bCs/>
          <w:color w:val="000000"/>
        </w:rPr>
        <w:t>. 2022;28(9):1285–91. doi:10.14744/tjtes.2021.50245.</w:t>
      </w:r>
    </w:p>
    <w:p w14:paraId="1514FE4F" w14:textId="2D2D3652" w:rsidR="00482FD0" w:rsidRPr="00482FD0" w:rsidRDefault="00482FD0" w:rsidP="00482FD0">
      <w:pPr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 xml:space="preserve">2. </w:t>
      </w:r>
      <w:proofErr w:type="spellStart"/>
      <w:r w:rsidRPr="00482FD0">
        <w:rPr>
          <w:rFonts w:ascii="Arial" w:hAnsi="Arial" w:cs="Arial"/>
          <w:bCs/>
          <w:color w:val="000000"/>
        </w:rPr>
        <w:t>Chernyadyev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SA, </w:t>
      </w:r>
      <w:proofErr w:type="spellStart"/>
      <w:r w:rsidRPr="00482FD0">
        <w:rPr>
          <w:rFonts w:ascii="Arial" w:hAnsi="Arial" w:cs="Arial"/>
          <w:bCs/>
          <w:color w:val="000000"/>
        </w:rPr>
        <w:t>Ufimtseva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MA, </w:t>
      </w:r>
      <w:proofErr w:type="spellStart"/>
      <w:r w:rsidRPr="00482FD0">
        <w:rPr>
          <w:rFonts w:ascii="Arial" w:hAnsi="Arial" w:cs="Arial"/>
          <w:bCs/>
          <w:color w:val="000000"/>
        </w:rPr>
        <w:t>Vishnevskaya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IF, </w:t>
      </w:r>
      <w:proofErr w:type="spellStart"/>
      <w:r w:rsidRPr="00482FD0">
        <w:rPr>
          <w:rFonts w:ascii="Arial" w:hAnsi="Arial" w:cs="Arial"/>
          <w:bCs/>
          <w:color w:val="000000"/>
        </w:rPr>
        <w:t>Bochkarev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YM, </w:t>
      </w:r>
      <w:proofErr w:type="spellStart"/>
      <w:r w:rsidRPr="00482FD0">
        <w:rPr>
          <w:rFonts w:ascii="Arial" w:hAnsi="Arial" w:cs="Arial"/>
          <w:bCs/>
          <w:color w:val="000000"/>
        </w:rPr>
        <w:t>Ushakov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AA, </w:t>
      </w:r>
      <w:proofErr w:type="spellStart"/>
      <w:r w:rsidRPr="00482FD0">
        <w:rPr>
          <w:rFonts w:ascii="Arial" w:hAnsi="Arial" w:cs="Arial"/>
          <w:bCs/>
          <w:color w:val="000000"/>
        </w:rPr>
        <w:t>Beresneva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TA, et al. </w:t>
      </w:r>
      <w:proofErr w:type="spellStart"/>
      <w:r w:rsidRPr="00482FD0">
        <w:rPr>
          <w:rFonts w:ascii="Arial" w:hAnsi="Arial" w:cs="Arial"/>
          <w:bCs/>
          <w:color w:val="000000"/>
        </w:rPr>
        <w:t>Fournier's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gangrene: </w:t>
      </w:r>
      <w:proofErr w:type="spellStart"/>
      <w:r w:rsidRPr="00482FD0">
        <w:rPr>
          <w:rFonts w:ascii="Arial" w:hAnsi="Arial" w:cs="Arial"/>
          <w:bCs/>
          <w:color w:val="000000"/>
        </w:rPr>
        <w:t>literature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review </w:t>
      </w:r>
      <w:proofErr w:type="spellStart"/>
      <w:r w:rsidRPr="00482FD0">
        <w:rPr>
          <w:rFonts w:ascii="Arial" w:hAnsi="Arial" w:cs="Arial"/>
          <w:bCs/>
          <w:color w:val="000000"/>
        </w:rPr>
        <w:t>and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</w:t>
      </w:r>
      <w:proofErr w:type="spellStart"/>
      <w:r w:rsidRPr="00482FD0">
        <w:rPr>
          <w:rFonts w:ascii="Arial" w:hAnsi="Arial" w:cs="Arial"/>
          <w:bCs/>
          <w:color w:val="000000"/>
        </w:rPr>
        <w:t>clinical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cases. </w:t>
      </w:r>
      <w:proofErr w:type="spellStart"/>
      <w:r w:rsidRPr="00482FD0">
        <w:rPr>
          <w:rFonts w:ascii="Arial" w:hAnsi="Arial" w:cs="Arial"/>
          <w:bCs/>
          <w:i/>
          <w:iCs/>
          <w:color w:val="000000"/>
        </w:rPr>
        <w:t>Urol</w:t>
      </w:r>
      <w:proofErr w:type="spellEnd"/>
      <w:r w:rsidRPr="00482FD0">
        <w:rPr>
          <w:rFonts w:ascii="Arial" w:hAnsi="Arial" w:cs="Arial"/>
          <w:bCs/>
          <w:i/>
          <w:iCs/>
          <w:color w:val="000000"/>
        </w:rPr>
        <w:t xml:space="preserve"> Int</w:t>
      </w:r>
      <w:r w:rsidRPr="00482FD0">
        <w:rPr>
          <w:rFonts w:ascii="Arial" w:hAnsi="Arial" w:cs="Arial"/>
          <w:bCs/>
          <w:color w:val="000000"/>
        </w:rPr>
        <w:t>. 2018;101(1):91–7. doi:10.1159/000490108.</w:t>
      </w:r>
    </w:p>
    <w:p w14:paraId="616CE9CC" w14:textId="112A75F6" w:rsidR="00482FD0" w:rsidRPr="00482FD0" w:rsidRDefault="00482FD0" w:rsidP="00482FD0">
      <w:pPr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3. </w:t>
      </w:r>
      <w:r w:rsidRPr="00482FD0">
        <w:rPr>
          <w:rFonts w:ascii="Arial" w:hAnsi="Arial" w:cs="Arial"/>
          <w:bCs/>
          <w:color w:val="000000"/>
        </w:rPr>
        <w:t xml:space="preserve">Calderón OW, Camacho MJ, </w:t>
      </w:r>
      <w:proofErr w:type="spellStart"/>
      <w:r w:rsidRPr="00482FD0">
        <w:rPr>
          <w:rFonts w:ascii="Arial" w:hAnsi="Arial" w:cs="Arial"/>
          <w:bCs/>
          <w:color w:val="000000"/>
        </w:rPr>
        <w:t>Obaíd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GM, </w:t>
      </w:r>
      <w:proofErr w:type="spellStart"/>
      <w:r w:rsidRPr="00482FD0">
        <w:rPr>
          <w:rFonts w:ascii="Arial" w:hAnsi="Arial" w:cs="Arial"/>
          <w:bCs/>
          <w:color w:val="000000"/>
        </w:rPr>
        <w:t>Moraga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CJ, Bravo LD, Calderón MD. </w:t>
      </w:r>
      <w:proofErr w:type="spellStart"/>
      <w:r w:rsidRPr="00482FD0">
        <w:rPr>
          <w:rFonts w:ascii="Arial" w:hAnsi="Arial" w:cs="Arial"/>
          <w:bCs/>
          <w:color w:val="000000"/>
        </w:rPr>
        <w:t>Tratamiento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</w:t>
      </w:r>
      <w:proofErr w:type="spellStart"/>
      <w:r w:rsidRPr="00482FD0">
        <w:rPr>
          <w:rFonts w:ascii="Arial" w:hAnsi="Arial" w:cs="Arial"/>
          <w:bCs/>
          <w:color w:val="000000"/>
        </w:rPr>
        <w:t>quirúrgico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de </w:t>
      </w:r>
      <w:proofErr w:type="spellStart"/>
      <w:r w:rsidRPr="00482FD0">
        <w:rPr>
          <w:rFonts w:ascii="Arial" w:hAnsi="Arial" w:cs="Arial"/>
          <w:bCs/>
          <w:color w:val="000000"/>
        </w:rPr>
        <w:t>la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gangrena de Fournier. </w:t>
      </w:r>
      <w:proofErr w:type="spellStart"/>
      <w:r w:rsidRPr="00482FD0">
        <w:rPr>
          <w:rFonts w:ascii="Arial" w:hAnsi="Arial" w:cs="Arial"/>
          <w:bCs/>
          <w:i/>
          <w:iCs/>
          <w:color w:val="000000"/>
        </w:rPr>
        <w:t>Rev</w:t>
      </w:r>
      <w:proofErr w:type="spellEnd"/>
      <w:r w:rsidRPr="00482FD0">
        <w:rPr>
          <w:rFonts w:ascii="Arial" w:hAnsi="Arial" w:cs="Arial"/>
          <w:bCs/>
          <w:i/>
          <w:iCs/>
          <w:color w:val="000000"/>
        </w:rPr>
        <w:t xml:space="preserve"> Cir</w:t>
      </w:r>
      <w:r w:rsidRPr="00482FD0">
        <w:rPr>
          <w:rFonts w:ascii="Arial" w:hAnsi="Arial" w:cs="Arial"/>
          <w:bCs/>
          <w:color w:val="000000"/>
        </w:rPr>
        <w:t>. 2021;73(2):e150. doi:10.35687/s2452-45492021002748.</w:t>
      </w:r>
    </w:p>
    <w:p w14:paraId="2A5233CB" w14:textId="2F1E9881" w:rsidR="00482FD0" w:rsidRPr="00482FD0" w:rsidRDefault="00482FD0" w:rsidP="00482FD0">
      <w:pPr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4. </w:t>
      </w:r>
      <w:r w:rsidRPr="00482FD0">
        <w:rPr>
          <w:rFonts w:ascii="Arial" w:hAnsi="Arial" w:cs="Arial"/>
          <w:bCs/>
          <w:color w:val="000000"/>
        </w:rPr>
        <w:t xml:space="preserve">Louro JM, Albano M, Baltazar JL, Vaz M, Diogo C, Ramos S, et al. </w:t>
      </w:r>
      <w:proofErr w:type="spellStart"/>
      <w:r w:rsidRPr="00482FD0">
        <w:rPr>
          <w:rFonts w:ascii="Arial" w:hAnsi="Arial" w:cs="Arial"/>
          <w:bCs/>
          <w:color w:val="000000"/>
        </w:rPr>
        <w:t>Fournier's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Gangrene: 10-Year Experience </w:t>
      </w:r>
      <w:proofErr w:type="spellStart"/>
      <w:r w:rsidRPr="00482FD0">
        <w:rPr>
          <w:rFonts w:ascii="Arial" w:hAnsi="Arial" w:cs="Arial"/>
          <w:bCs/>
          <w:color w:val="000000"/>
        </w:rPr>
        <w:t>of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a Plastic </w:t>
      </w:r>
      <w:proofErr w:type="spellStart"/>
      <w:r w:rsidRPr="00482FD0">
        <w:rPr>
          <w:rFonts w:ascii="Arial" w:hAnsi="Arial" w:cs="Arial"/>
          <w:bCs/>
          <w:color w:val="000000"/>
        </w:rPr>
        <w:t>Surgery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</w:t>
      </w:r>
      <w:proofErr w:type="spellStart"/>
      <w:r w:rsidRPr="00482FD0">
        <w:rPr>
          <w:rFonts w:ascii="Arial" w:hAnsi="Arial" w:cs="Arial"/>
          <w:bCs/>
          <w:color w:val="000000"/>
        </w:rPr>
        <w:t>and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Burns </w:t>
      </w:r>
      <w:proofErr w:type="spellStart"/>
      <w:r w:rsidRPr="00482FD0">
        <w:rPr>
          <w:rFonts w:ascii="Arial" w:hAnsi="Arial" w:cs="Arial"/>
          <w:bCs/>
          <w:color w:val="000000"/>
        </w:rPr>
        <w:t>Department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. </w:t>
      </w:r>
      <w:r w:rsidRPr="00482FD0">
        <w:rPr>
          <w:rFonts w:ascii="Arial" w:hAnsi="Arial" w:cs="Arial"/>
          <w:bCs/>
          <w:i/>
          <w:iCs/>
          <w:color w:val="000000"/>
        </w:rPr>
        <w:t>Acta Med Port</w:t>
      </w:r>
      <w:r w:rsidRPr="00482FD0">
        <w:rPr>
          <w:rFonts w:ascii="Arial" w:hAnsi="Arial" w:cs="Arial"/>
          <w:bCs/>
          <w:color w:val="000000"/>
        </w:rPr>
        <w:t>. 2019;32(5):368–74. doi:10.20344/amp.11003.</w:t>
      </w:r>
    </w:p>
    <w:p w14:paraId="2E99AFD0" w14:textId="678E4FF4" w:rsidR="00482FD0" w:rsidRPr="00482FD0" w:rsidRDefault="00482FD0" w:rsidP="00482FD0">
      <w:pPr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5. </w:t>
      </w:r>
      <w:r w:rsidRPr="00482FD0">
        <w:rPr>
          <w:rFonts w:ascii="Arial" w:hAnsi="Arial" w:cs="Arial"/>
          <w:bCs/>
          <w:color w:val="000000"/>
        </w:rPr>
        <w:t xml:space="preserve">Hong HB, Lee JW, Park CH. </w:t>
      </w:r>
      <w:proofErr w:type="spellStart"/>
      <w:r w:rsidRPr="00482FD0">
        <w:rPr>
          <w:rFonts w:ascii="Arial" w:hAnsi="Arial" w:cs="Arial"/>
          <w:bCs/>
          <w:color w:val="000000"/>
        </w:rPr>
        <w:t>Prognostic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</w:t>
      </w:r>
      <w:proofErr w:type="spellStart"/>
      <w:r w:rsidRPr="00482FD0">
        <w:rPr>
          <w:rFonts w:ascii="Arial" w:hAnsi="Arial" w:cs="Arial"/>
          <w:bCs/>
          <w:color w:val="000000"/>
        </w:rPr>
        <w:t>factors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</w:t>
      </w:r>
      <w:proofErr w:type="spellStart"/>
      <w:r w:rsidRPr="00482FD0">
        <w:rPr>
          <w:rFonts w:ascii="Arial" w:hAnsi="Arial" w:cs="Arial"/>
          <w:bCs/>
          <w:color w:val="000000"/>
        </w:rPr>
        <w:t>and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</w:t>
      </w:r>
      <w:proofErr w:type="spellStart"/>
      <w:r w:rsidRPr="00482FD0">
        <w:rPr>
          <w:rFonts w:ascii="Arial" w:hAnsi="Arial" w:cs="Arial"/>
          <w:bCs/>
          <w:color w:val="000000"/>
        </w:rPr>
        <w:t>clinical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</w:t>
      </w:r>
      <w:proofErr w:type="spellStart"/>
      <w:r w:rsidRPr="00482FD0">
        <w:rPr>
          <w:rFonts w:ascii="Arial" w:hAnsi="Arial" w:cs="Arial"/>
          <w:bCs/>
          <w:color w:val="000000"/>
        </w:rPr>
        <w:t>outcomes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in </w:t>
      </w:r>
      <w:proofErr w:type="spellStart"/>
      <w:r w:rsidRPr="00482FD0">
        <w:rPr>
          <w:rFonts w:ascii="Arial" w:hAnsi="Arial" w:cs="Arial"/>
          <w:bCs/>
          <w:color w:val="000000"/>
        </w:rPr>
        <w:t>Fournier’s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Gangrene: a </w:t>
      </w:r>
      <w:proofErr w:type="spellStart"/>
      <w:r w:rsidRPr="00482FD0">
        <w:rPr>
          <w:rFonts w:ascii="Arial" w:hAnsi="Arial" w:cs="Arial"/>
          <w:bCs/>
          <w:color w:val="000000"/>
        </w:rPr>
        <w:t>retrospective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</w:t>
      </w:r>
      <w:proofErr w:type="spellStart"/>
      <w:r w:rsidRPr="00482FD0">
        <w:rPr>
          <w:rFonts w:ascii="Arial" w:hAnsi="Arial" w:cs="Arial"/>
          <w:bCs/>
          <w:color w:val="000000"/>
        </w:rPr>
        <w:t>study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</w:t>
      </w:r>
      <w:proofErr w:type="spellStart"/>
      <w:r w:rsidRPr="00482FD0">
        <w:rPr>
          <w:rFonts w:ascii="Arial" w:hAnsi="Arial" w:cs="Arial"/>
          <w:bCs/>
          <w:color w:val="000000"/>
        </w:rPr>
        <w:t>of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 35 </w:t>
      </w:r>
      <w:proofErr w:type="spellStart"/>
      <w:r w:rsidRPr="00482FD0">
        <w:rPr>
          <w:rFonts w:ascii="Arial" w:hAnsi="Arial" w:cs="Arial"/>
          <w:bCs/>
          <w:color w:val="000000"/>
        </w:rPr>
        <w:t>patients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. </w:t>
      </w:r>
      <w:r w:rsidRPr="00482FD0">
        <w:rPr>
          <w:rFonts w:ascii="Arial" w:hAnsi="Arial" w:cs="Arial"/>
          <w:bCs/>
          <w:i/>
          <w:iCs/>
          <w:color w:val="000000"/>
        </w:rPr>
        <w:t xml:space="preserve">BMC </w:t>
      </w:r>
      <w:proofErr w:type="spellStart"/>
      <w:r w:rsidRPr="00482FD0">
        <w:rPr>
          <w:rFonts w:ascii="Arial" w:hAnsi="Arial" w:cs="Arial"/>
          <w:bCs/>
          <w:i/>
          <w:iCs/>
          <w:color w:val="000000"/>
        </w:rPr>
        <w:t>Infect</w:t>
      </w:r>
      <w:proofErr w:type="spellEnd"/>
      <w:r w:rsidRPr="00482FD0">
        <w:rPr>
          <w:rFonts w:ascii="Arial" w:hAnsi="Arial" w:cs="Arial"/>
          <w:bCs/>
          <w:i/>
          <w:iCs/>
          <w:color w:val="000000"/>
        </w:rPr>
        <w:t xml:space="preserve"> </w:t>
      </w:r>
      <w:proofErr w:type="spellStart"/>
      <w:r w:rsidRPr="00482FD0">
        <w:rPr>
          <w:rFonts w:ascii="Arial" w:hAnsi="Arial" w:cs="Arial"/>
          <w:bCs/>
          <w:i/>
          <w:iCs/>
          <w:color w:val="000000"/>
        </w:rPr>
        <w:t>Dis</w:t>
      </w:r>
      <w:proofErr w:type="spellEnd"/>
      <w:r w:rsidRPr="00482FD0">
        <w:rPr>
          <w:rFonts w:ascii="Arial" w:hAnsi="Arial" w:cs="Arial"/>
          <w:bCs/>
          <w:color w:val="000000"/>
        </w:rPr>
        <w:t xml:space="preserve">. </w:t>
      </w:r>
      <w:proofErr w:type="gramStart"/>
      <w:r w:rsidRPr="00482FD0">
        <w:rPr>
          <w:rFonts w:ascii="Arial" w:hAnsi="Arial" w:cs="Arial"/>
          <w:bCs/>
          <w:color w:val="000000"/>
        </w:rPr>
        <w:t>2024;24:958</w:t>
      </w:r>
      <w:proofErr w:type="gramEnd"/>
      <w:r w:rsidRPr="00482FD0">
        <w:rPr>
          <w:rFonts w:ascii="Arial" w:hAnsi="Arial" w:cs="Arial"/>
          <w:bCs/>
          <w:color w:val="000000"/>
        </w:rPr>
        <w:t>. doi:10.1186/s12879-024-09900-1.</w:t>
      </w:r>
    </w:p>
    <w:p w14:paraId="09FE3DB2" w14:textId="77777777" w:rsidR="00482FD0" w:rsidRPr="009F111F" w:rsidRDefault="00482FD0" w:rsidP="009B5876">
      <w:pPr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14:paraId="1F118F25" w14:textId="77777777" w:rsidR="00BA2002" w:rsidRDefault="00BA2002"/>
    <w:p w14:paraId="32827AD6" w14:textId="77777777" w:rsidR="003644E4" w:rsidRPr="00482FD0" w:rsidRDefault="003644E4">
      <w:pPr>
        <w:rPr>
          <w:rFonts w:ascii="Arial" w:hAnsi="Arial" w:cs="Arial"/>
        </w:rPr>
      </w:pPr>
    </w:p>
    <w:sectPr w:rsidR="003644E4" w:rsidRPr="00482F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B4B0F"/>
    <w:multiLevelType w:val="multilevel"/>
    <w:tmpl w:val="7274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405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E4"/>
    <w:rsid w:val="003644E4"/>
    <w:rsid w:val="00482FD0"/>
    <w:rsid w:val="005F5848"/>
    <w:rsid w:val="0060201F"/>
    <w:rsid w:val="00900861"/>
    <w:rsid w:val="009702FA"/>
    <w:rsid w:val="009B5876"/>
    <w:rsid w:val="009C70A4"/>
    <w:rsid w:val="00BA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5031F"/>
  <w15:chartTrackingRefBased/>
  <w15:docId w15:val="{E54930BA-7B52-4BB6-861B-840840F1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4E4"/>
  </w:style>
  <w:style w:type="paragraph" w:styleId="Ttulo1">
    <w:name w:val="heading 1"/>
    <w:basedOn w:val="Normal"/>
    <w:next w:val="Normal"/>
    <w:link w:val="Ttulo1Char"/>
    <w:uiPriority w:val="9"/>
    <w:qFormat/>
    <w:rsid w:val="00364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64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44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4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44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4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4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64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64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4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4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4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44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44E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44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44E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644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644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64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64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4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64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64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644E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44E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644E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64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644E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644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5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369</Words>
  <Characters>2377</Characters>
  <Application>Microsoft Office Word</Application>
  <DocSecurity>0</DocSecurity>
  <Lines>47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Melato</dc:creator>
  <cp:keywords/>
  <dc:description/>
  <cp:lastModifiedBy>Fernanda Melato</cp:lastModifiedBy>
  <cp:revision>1</cp:revision>
  <dcterms:created xsi:type="dcterms:W3CDTF">2025-04-15T09:27:00Z</dcterms:created>
  <dcterms:modified xsi:type="dcterms:W3CDTF">2025-04-15T12:48:00Z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ae4eba81-dd36-4e64-825f-1fe9652cc91d</vt:lpwstr>
  </property>
</Properties>
</file>