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203DA" w:rsidRDefault="004203DA">
      <w:pPr>
        <w:pStyle w:val="Corpodetexto"/>
        <w:spacing w:after="0" w:line="360" w:lineRule="atLeast"/>
        <w:ind w:left="-851"/>
        <w:rPr>
          <w:rFonts w:ascii="Times New Roman" w:hAnsi="Times New Roman" w:cs="Times New Roman"/>
          <w:b/>
          <w:bCs/>
          <w:sz w:val="28"/>
          <w:szCs w:val="28"/>
        </w:rPr>
      </w:pPr>
    </w:p>
    <w:p w:rsidR="004203DA" w:rsidRDefault="004203DA">
      <w:pPr>
        <w:pStyle w:val="Corpodetexto"/>
        <w:spacing w:after="0" w:line="360" w:lineRule="atLeast"/>
        <w:jc w:val="center"/>
        <w:rPr>
          <w:rFonts w:ascii="Times New Roman" w:hAnsi="Times New Roman" w:cs="Times New Roman"/>
          <w:b/>
          <w:bCs/>
          <w:sz w:val="28"/>
          <w:szCs w:val="28"/>
        </w:rPr>
      </w:pPr>
    </w:p>
    <w:p w:rsidR="004203DA" w:rsidRDefault="004203DA">
      <w:pPr>
        <w:pStyle w:val="Corpodetexto"/>
        <w:spacing w:after="0" w:line="360" w:lineRule="atLeast"/>
        <w:jc w:val="center"/>
        <w:rPr>
          <w:rFonts w:ascii="Times New Roman" w:hAnsi="Times New Roman" w:cs="Times New Roman"/>
          <w:b/>
          <w:bCs/>
          <w:sz w:val="28"/>
          <w:szCs w:val="28"/>
        </w:rPr>
      </w:pPr>
    </w:p>
    <w:p w:rsidR="004203DA" w:rsidRDefault="00EE50E1">
      <w:pPr>
        <w:pStyle w:val="Corpodetexto"/>
        <w:spacing w:after="0" w:line="360" w:lineRule="atLeast"/>
        <w:jc w:val="center"/>
        <w:rPr>
          <w:rFonts w:ascii="Times New Roman" w:hAnsi="Times New Roman" w:cs="Times New Roman"/>
          <w:lang w:val="en-US"/>
        </w:rPr>
      </w:pPr>
      <w:r>
        <w:rPr>
          <w:rFonts w:ascii="Times New Roman" w:hAnsi="Times New Roman" w:cs="Times New Roman"/>
          <w:b/>
          <w:bCs/>
          <w:sz w:val="28"/>
          <w:szCs w:val="28"/>
        </w:rPr>
        <w:t>CARACTERIZAÇÃO DOS PACIENTES EM USO DE ANÁLOGOS DE INSULINA EM UM MUNICÍPIO DA REGIÃO METROPOLITANA DE FORTALEZA</w:t>
      </w:r>
    </w:p>
    <w:p w:rsidR="004203DA" w:rsidRDefault="004203DA">
      <w:pPr>
        <w:pStyle w:val="Corpodetexto"/>
        <w:spacing w:after="0" w:line="360" w:lineRule="atLeast"/>
        <w:jc w:val="both"/>
        <w:rPr>
          <w:rFonts w:ascii="Times New Roman" w:hAnsi="Times New Roman" w:cs="Times New Roman"/>
        </w:rPr>
      </w:pPr>
    </w:p>
    <w:p w:rsidR="004203DA" w:rsidRDefault="00EE50E1">
      <w:pPr>
        <w:pStyle w:val="Corpodetexto"/>
        <w:spacing w:after="0" w:line="360" w:lineRule="atLeast"/>
        <w:jc w:val="right"/>
        <w:rPr>
          <w:rFonts w:ascii="Times New Roman" w:hAnsi="Times New Roman" w:cs="Times New Roman"/>
          <w:b/>
        </w:rPr>
      </w:pPr>
      <w:r>
        <w:rPr>
          <w:rFonts w:ascii="Times New Roman" w:hAnsi="Times New Roman" w:cs="Times New Roman"/>
          <w:b/>
        </w:rPr>
        <w:t>Janaina Lopes de Melo¹</w:t>
      </w:r>
    </w:p>
    <w:p w:rsidR="004203DA" w:rsidRDefault="00EE50E1">
      <w:pPr>
        <w:pStyle w:val="Corpodetexto"/>
        <w:spacing w:after="0" w:line="360" w:lineRule="atLeast"/>
        <w:jc w:val="right"/>
        <w:rPr>
          <w:rFonts w:ascii="Times New Roman" w:hAnsi="Times New Roman" w:cs="Times New Roman"/>
          <w:b/>
        </w:rPr>
      </w:pPr>
      <w:proofErr w:type="spellStart"/>
      <w:r>
        <w:rPr>
          <w:rFonts w:ascii="Times New Roman" w:hAnsi="Times New Roman" w:cs="Times New Roman"/>
          <w:b/>
        </w:rPr>
        <w:t>Nivia</w:t>
      </w:r>
      <w:proofErr w:type="spellEnd"/>
      <w:r>
        <w:rPr>
          <w:rFonts w:ascii="Times New Roman" w:hAnsi="Times New Roman" w:cs="Times New Roman"/>
          <w:b/>
        </w:rPr>
        <w:t xml:space="preserve"> Tavares Pessoa² </w:t>
      </w:r>
      <w:r>
        <w:rPr>
          <w:rFonts w:ascii="Times New Roman" w:hAnsi="Times New Roman" w:cs="Times New Roman"/>
        </w:rPr>
        <w:t xml:space="preserve"> </w:t>
      </w:r>
    </w:p>
    <w:p w:rsidR="004203DA" w:rsidRDefault="00EE50E1">
      <w:pPr>
        <w:pStyle w:val="Corpodetexto"/>
        <w:spacing w:after="0" w:line="360" w:lineRule="atLeast"/>
        <w:jc w:val="right"/>
        <w:rPr>
          <w:rFonts w:ascii="Times New Roman" w:hAnsi="Times New Roman" w:cs="Times New Roman"/>
          <w:sz w:val="22"/>
          <w:szCs w:val="22"/>
        </w:rPr>
      </w:pPr>
      <w:r>
        <w:rPr>
          <w:rFonts w:ascii="Times New Roman" w:hAnsi="Times New Roman" w:cs="Times New Roman"/>
          <w:sz w:val="22"/>
          <w:szCs w:val="22"/>
        </w:rPr>
        <w:t xml:space="preserve">FAMETRO – Faculdade </w:t>
      </w:r>
      <w:r>
        <w:rPr>
          <w:rFonts w:ascii="Times New Roman" w:hAnsi="Times New Roman" w:cs="Times New Roman"/>
          <w:sz w:val="22"/>
          <w:szCs w:val="22"/>
        </w:rPr>
        <w:t>Metropolitana da Grande Fortaleza</w:t>
      </w:r>
    </w:p>
    <w:p w:rsidR="004203DA" w:rsidRDefault="00EE50E1">
      <w:pPr>
        <w:pStyle w:val="Corpodetexto"/>
        <w:spacing w:after="0" w:line="360" w:lineRule="atLeast"/>
        <w:jc w:val="right"/>
        <w:rPr>
          <w:rFonts w:ascii="Times New Roman" w:hAnsi="Times New Roman" w:cs="Times New Roman"/>
          <w:sz w:val="20"/>
          <w:szCs w:val="20"/>
        </w:rPr>
      </w:pPr>
      <w:hyperlink r:id="rId7" w:history="1">
        <w:r>
          <w:rPr>
            <w:rStyle w:val="Hyperlink"/>
            <w:rFonts w:ascii="Times New Roman" w:hAnsi="Times New Roman" w:cs="Times New Roman"/>
            <w:sz w:val="20"/>
            <w:szCs w:val="20"/>
          </w:rPr>
          <w:t>janaina.melo@aluno.fametro.com.br</w:t>
        </w:r>
      </w:hyperlink>
      <w:r>
        <w:rPr>
          <w:rFonts w:ascii="Times New Roman" w:hAnsi="Times New Roman" w:cs="Times New Roman"/>
          <w:sz w:val="20"/>
          <w:szCs w:val="20"/>
        </w:rPr>
        <w:t>;</w:t>
      </w:r>
      <w:r>
        <w:t xml:space="preserve"> </w:t>
      </w:r>
      <w:hyperlink r:id="rId8" w:history="1">
        <w:r>
          <w:rPr>
            <w:rStyle w:val="Hyperlink"/>
            <w:rFonts w:ascii="Times New Roman" w:hAnsi="Times New Roman" w:cs="Times New Roman"/>
            <w:sz w:val="20"/>
            <w:szCs w:val="20"/>
          </w:rPr>
          <w:t>nivia.pessoa@professor.fametro.com.br</w:t>
        </w:r>
      </w:hyperlink>
      <w:r>
        <w:rPr>
          <w:rFonts w:ascii="Times New Roman" w:hAnsi="Times New Roman" w:cs="Times New Roman"/>
          <w:sz w:val="20"/>
          <w:szCs w:val="20"/>
        </w:rPr>
        <w:t xml:space="preserve"> </w:t>
      </w:r>
    </w:p>
    <w:p w:rsidR="004203DA" w:rsidRDefault="004203DA">
      <w:pPr>
        <w:pStyle w:val="Corpodetexto"/>
        <w:spacing w:after="0" w:line="360" w:lineRule="atLeast"/>
        <w:jc w:val="right"/>
        <w:rPr>
          <w:rFonts w:ascii="Times New Roman" w:hAnsi="Times New Roman" w:cs="Times New Roman"/>
        </w:rPr>
      </w:pPr>
    </w:p>
    <w:p w:rsidR="004203DA" w:rsidRDefault="00EE50E1">
      <w:pPr>
        <w:pStyle w:val="Corpodetexto"/>
        <w:spacing w:after="0" w:line="360" w:lineRule="atLeast"/>
        <w:jc w:val="right"/>
        <w:rPr>
          <w:rFonts w:ascii="Times New Roman" w:hAnsi="Times New Roman" w:cs="Times New Roman"/>
        </w:rPr>
      </w:pPr>
      <w:r>
        <w:rPr>
          <w:rFonts w:ascii="Times New Roman" w:hAnsi="Times New Roman" w:cs="Times New Roman"/>
        </w:rPr>
        <w:t>Título da Sessão Temática: Es</w:t>
      </w:r>
      <w:r>
        <w:rPr>
          <w:rFonts w:ascii="Times New Roman" w:hAnsi="Times New Roman" w:cs="Times New Roman"/>
        </w:rPr>
        <w:t>tudos de Utilização de Medicamentos</w:t>
      </w:r>
    </w:p>
    <w:p w:rsidR="004203DA" w:rsidRDefault="00EE50E1">
      <w:pPr>
        <w:pStyle w:val="Corpodetexto"/>
        <w:spacing w:after="0" w:line="360" w:lineRule="atLeast"/>
        <w:jc w:val="right"/>
        <w:rPr>
          <w:rFonts w:ascii="Times New Roman" w:hAnsi="Times New Roman" w:cs="Times New Roman"/>
          <w:bCs/>
        </w:rPr>
      </w:pPr>
      <w:r>
        <w:rPr>
          <w:rFonts w:ascii="Times New Roman" w:hAnsi="Times New Roman" w:cs="Times New Roman"/>
          <w:bCs/>
        </w:rPr>
        <w:t>Evento: VI Encontro de Monitoria e Iniciação Científica</w:t>
      </w:r>
    </w:p>
    <w:p w:rsidR="004203DA" w:rsidRDefault="00EE50E1">
      <w:pPr>
        <w:pStyle w:val="Corpodetexto"/>
        <w:pBdr>
          <w:top w:val="single" w:sz="8" w:space="0" w:color="800000"/>
          <w:left w:val="single" w:sz="8" w:space="1" w:color="800000"/>
          <w:bottom w:val="single" w:sz="8" w:space="1" w:color="800000"/>
          <w:right w:val="single" w:sz="8" w:space="1" w:color="800000"/>
        </w:pBdr>
        <w:shd w:val="clear" w:color="auto" w:fill="538135"/>
        <w:spacing w:before="200" w:after="120"/>
        <w:rPr>
          <w:rFonts w:ascii="Times New Roman" w:hAnsi="Times New Roman" w:cs="Times New Roman"/>
          <w:b/>
          <w:bCs/>
          <w:color w:val="FFFFFF"/>
        </w:rPr>
      </w:pPr>
      <w:bookmarkStart w:id="0" w:name="Texto3"/>
      <w:bookmarkEnd w:id="0"/>
      <w:r>
        <w:rPr>
          <w:rFonts w:ascii="Times New Roman" w:hAnsi="Times New Roman" w:cs="Times New Roman"/>
          <w:b/>
          <w:bCs/>
          <w:color w:val="FFFFFF"/>
        </w:rPr>
        <w:t>RESUMO</w:t>
      </w:r>
    </w:p>
    <w:p w:rsidR="004203DA" w:rsidRDefault="00EE50E1">
      <w:pPr>
        <w:pStyle w:val="Corpodetexto"/>
        <w:spacing w:after="0" w:line="360" w:lineRule="auto"/>
        <w:jc w:val="both"/>
        <w:rPr>
          <w:rFonts w:ascii="Times New Roman" w:hAnsi="Times New Roman" w:cs="Times New Roman"/>
          <w:bCs/>
        </w:rPr>
      </w:pPr>
      <w:r>
        <w:rPr>
          <w:rFonts w:ascii="Times New Roman" w:hAnsi="Times New Roman" w:cs="Times New Roman"/>
        </w:rPr>
        <w:t>A Diabetes mellitus (DM) faz parte da classe de Doenças Crônicas Não Transmissíveis e atinge hoje uma grande parte da população. No Brasil, sua prevalência vem aumentando nas últimas décadas o que representa um importante desafio para o sistema de saúde co</w:t>
      </w:r>
      <w:r>
        <w:rPr>
          <w:rFonts w:ascii="Times New Roman" w:hAnsi="Times New Roman" w:cs="Times New Roman"/>
        </w:rPr>
        <w:t xml:space="preserve">mo um todo. O projeto de Iniciação Científica foi desenvolvido para avaliar o perfil </w:t>
      </w:r>
      <w:proofErr w:type="spellStart"/>
      <w:r>
        <w:rPr>
          <w:rFonts w:ascii="Times New Roman" w:hAnsi="Times New Roman" w:cs="Times New Roman"/>
        </w:rPr>
        <w:t>sóciodemográfico</w:t>
      </w:r>
      <w:proofErr w:type="spellEnd"/>
      <w:r>
        <w:rPr>
          <w:rFonts w:ascii="Times New Roman" w:hAnsi="Times New Roman" w:cs="Times New Roman"/>
        </w:rPr>
        <w:t xml:space="preserve"> relacionado ao tratamento de pessoas com diabetes em uso de análogos de insulina em um município da região metropolitana de Fortaleza. Foi realizado um es</w:t>
      </w:r>
      <w:r>
        <w:rPr>
          <w:rFonts w:ascii="Times New Roman" w:hAnsi="Times New Roman" w:cs="Times New Roman"/>
        </w:rPr>
        <w:t xml:space="preserve">tudo descritivo, retrospectivo com usuários do município. Foram coletados dados </w:t>
      </w:r>
      <w:proofErr w:type="spellStart"/>
      <w:r>
        <w:rPr>
          <w:rFonts w:ascii="Times New Roman" w:hAnsi="Times New Roman" w:cs="Times New Roman"/>
        </w:rPr>
        <w:t>sóciodemográficos</w:t>
      </w:r>
      <w:proofErr w:type="spellEnd"/>
      <w:r>
        <w:rPr>
          <w:rFonts w:ascii="Times New Roman" w:hAnsi="Times New Roman" w:cs="Times New Roman"/>
        </w:rPr>
        <w:t>, assistenciais e relacionados ao tratamento. De acordo com os registros foi observado que há uma dificuldade na continuidade do tratamento, tendo em vista que</w:t>
      </w:r>
      <w:r>
        <w:rPr>
          <w:rFonts w:ascii="Times New Roman" w:hAnsi="Times New Roman" w:cs="Times New Roman"/>
        </w:rPr>
        <w:t xml:space="preserve"> muitos pacientes não recebem insumos adequadamente, mostrando a importância do profissional farmacêutico junto à equipe multidisciplinar de saúde.</w:t>
      </w:r>
    </w:p>
    <w:p w:rsidR="004203DA" w:rsidRDefault="00EE50E1">
      <w:pPr>
        <w:pStyle w:val="Corpodetexto"/>
        <w:spacing w:after="0"/>
        <w:rPr>
          <w:rFonts w:ascii="Times New Roman" w:hAnsi="Times New Roman" w:cs="Times New Roman"/>
          <w:b/>
          <w:bCs/>
        </w:rPr>
      </w:pPr>
      <w:r>
        <w:rPr>
          <w:rFonts w:ascii="Times New Roman" w:hAnsi="Times New Roman" w:cs="Times New Roman"/>
          <w:b/>
        </w:rPr>
        <w:t xml:space="preserve">Palavras-chave: </w:t>
      </w:r>
      <w:r>
        <w:rPr>
          <w:rFonts w:ascii="Times New Roman" w:hAnsi="Times New Roman" w:cs="Times New Roman"/>
        </w:rPr>
        <w:t xml:space="preserve">Diabetes mellitus. Análogos de insulina. </w:t>
      </w:r>
      <w:proofErr w:type="spellStart"/>
      <w:r>
        <w:rPr>
          <w:rFonts w:ascii="Times New Roman" w:hAnsi="Times New Roman" w:cs="Times New Roman"/>
        </w:rPr>
        <w:t>Farmacoepidemiologia</w:t>
      </w:r>
      <w:proofErr w:type="spellEnd"/>
      <w:r>
        <w:rPr>
          <w:rFonts w:ascii="Times New Roman" w:hAnsi="Times New Roman" w:cs="Times New Roman"/>
        </w:rPr>
        <w:t>.</w:t>
      </w:r>
    </w:p>
    <w:p w:rsidR="004203DA" w:rsidRDefault="00EE50E1">
      <w:pPr>
        <w:pStyle w:val="Corpodetexto"/>
        <w:pBdr>
          <w:top w:val="single" w:sz="8" w:space="1" w:color="800000"/>
          <w:left w:val="single" w:sz="8" w:space="1" w:color="800000"/>
          <w:bottom w:val="single" w:sz="8" w:space="1" w:color="800000"/>
          <w:right w:val="single" w:sz="8" w:space="1" w:color="800000"/>
        </w:pBdr>
        <w:shd w:val="clear" w:color="auto" w:fill="538135"/>
        <w:spacing w:before="200" w:after="120"/>
        <w:rPr>
          <w:rFonts w:ascii="Times New Roman" w:hAnsi="Times New Roman" w:cs="Times New Roman"/>
          <w:b/>
          <w:bCs/>
          <w:color w:val="FFFFFF"/>
        </w:rPr>
      </w:pPr>
      <w:r>
        <w:rPr>
          <w:rFonts w:ascii="Times New Roman" w:hAnsi="Times New Roman" w:cs="Times New Roman"/>
          <w:b/>
          <w:bCs/>
          <w:color w:val="FFFFFF"/>
        </w:rPr>
        <w:t>INTRODUÇÃO</w:t>
      </w:r>
    </w:p>
    <w:p w:rsidR="004203DA" w:rsidRDefault="00EE50E1">
      <w:pPr>
        <w:spacing w:line="360" w:lineRule="auto"/>
        <w:ind w:firstLine="708"/>
        <w:jc w:val="both"/>
        <w:rPr>
          <w:rFonts w:ascii="Times New Roman" w:hAnsi="Times New Roman" w:cs="Times New Roman"/>
          <w:color w:val="000000"/>
        </w:rPr>
      </w:pPr>
      <w:r>
        <w:rPr>
          <w:rFonts w:ascii="Times New Roman" w:hAnsi="Times New Roman" w:cs="Times New Roman"/>
          <w:color w:val="000000"/>
        </w:rPr>
        <w:t>A Diabetes mellitu</w:t>
      </w:r>
      <w:r>
        <w:rPr>
          <w:rFonts w:ascii="Times New Roman" w:hAnsi="Times New Roman" w:cs="Times New Roman"/>
          <w:color w:val="000000"/>
        </w:rPr>
        <w:t>s (DM) consiste em um distúrbio metabólico caracterizado por hiperglicemia persistente, decorrente de deficiência na produção de insulina ou na sua ação, ou em ambos os mecanismos, ocasionando complicações em longo prazo.  Atinge proporções epidêmicas, com</w:t>
      </w:r>
      <w:r>
        <w:rPr>
          <w:rFonts w:ascii="Times New Roman" w:hAnsi="Times New Roman" w:cs="Times New Roman"/>
          <w:color w:val="000000"/>
        </w:rPr>
        <w:t xml:space="preserve"> estimativa de 415 milhões de portadores de DM mundialmente, sendo 14,3 milhões no Brasil (no intervalo de confiança de 12,9 a 15,8), segundo o </w:t>
      </w:r>
      <w:r>
        <w:rPr>
          <w:rFonts w:ascii="Times New Roman" w:hAnsi="Times New Roman" w:cs="Times New Roman"/>
          <w:color w:val="000000"/>
        </w:rPr>
        <w:lastRenderedPageBreak/>
        <w:t xml:space="preserve">levantamento do ano de 2015 da </w:t>
      </w:r>
      <w:proofErr w:type="spellStart"/>
      <w:r>
        <w:rPr>
          <w:rFonts w:ascii="Times New Roman" w:hAnsi="Times New Roman" w:cs="Times New Roman"/>
          <w:i/>
          <w:color w:val="000000"/>
        </w:rPr>
        <w:t>International</w:t>
      </w:r>
      <w:proofErr w:type="spellEnd"/>
      <w:r>
        <w:rPr>
          <w:rFonts w:ascii="Times New Roman" w:hAnsi="Times New Roman" w:cs="Times New Roman"/>
          <w:i/>
          <w:color w:val="000000"/>
        </w:rPr>
        <w:t xml:space="preserve"> Diabetes </w:t>
      </w:r>
      <w:proofErr w:type="spellStart"/>
      <w:r>
        <w:rPr>
          <w:rFonts w:ascii="Times New Roman" w:hAnsi="Times New Roman" w:cs="Times New Roman"/>
          <w:i/>
          <w:color w:val="000000"/>
        </w:rPr>
        <w:t>Federetion</w:t>
      </w:r>
      <w:proofErr w:type="spellEnd"/>
      <w:r>
        <w:rPr>
          <w:rFonts w:ascii="Times New Roman" w:hAnsi="Times New Roman" w:cs="Times New Roman"/>
          <w:i/>
          <w:color w:val="000000"/>
        </w:rPr>
        <w:t>.</w:t>
      </w:r>
      <w:r>
        <w:rPr>
          <w:rFonts w:ascii="Times New Roman" w:hAnsi="Times New Roman" w:cs="Times New Roman"/>
          <w:color w:val="000000"/>
        </w:rPr>
        <w:t xml:space="preserve"> (DIRETRIZES DA SOCIEDADE BRASILEIRA DE DIABETE</w:t>
      </w:r>
      <w:r>
        <w:rPr>
          <w:rFonts w:ascii="Times New Roman" w:hAnsi="Times New Roman" w:cs="Times New Roman"/>
          <w:color w:val="000000"/>
        </w:rPr>
        <w:t>S, 2017-2018). É classificada de acordo com a Organização Mundial de Saúde em DM tipo 1, presente em 5 a 10% dos casos e DM tipo 2, presente em 90 a 95%.</w:t>
      </w:r>
    </w:p>
    <w:p w:rsidR="004203DA" w:rsidRDefault="00EE50E1">
      <w:pPr>
        <w:spacing w:line="360" w:lineRule="auto"/>
        <w:ind w:firstLine="708"/>
        <w:jc w:val="both"/>
        <w:rPr>
          <w:rFonts w:ascii="Times New Roman" w:hAnsi="Times New Roman" w:cs="Times New Roman"/>
          <w:color w:val="000000"/>
        </w:rPr>
      </w:pPr>
      <w:r>
        <w:rPr>
          <w:rFonts w:ascii="Times New Roman" w:hAnsi="Times New Roman" w:cs="Times New Roman"/>
          <w:color w:val="000000"/>
        </w:rPr>
        <w:t>O aumento da prevalência do diabetes está associado a diversos fatores, como: rápida urbanização, tran</w:t>
      </w:r>
      <w:r>
        <w:rPr>
          <w:rFonts w:ascii="Times New Roman" w:hAnsi="Times New Roman" w:cs="Times New Roman"/>
          <w:color w:val="000000"/>
        </w:rPr>
        <w:t>sição epidemiológica, transição nutricional, maior frequência de estilo de vida sedentário, maior frequência de excesso de peso, crescimento e envelhecimento populacional e, também, à maior sobrevida dos indivíduos com diabetes. (DIRETRIZES DA SOCIEDADE BR</w:t>
      </w:r>
      <w:r>
        <w:rPr>
          <w:rFonts w:ascii="Times New Roman" w:hAnsi="Times New Roman" w:cs="Times New Roman"/>
          <w:color w:val="000000"/>
        </w:rPr>
        <w:t>ASILEIRA DE DIABETES,2017-2018).</w:t>
      </w:r>
    </w:p>
    <w:p w:rsidR="004203DA" w:rsidRDefault="00EE50E1">
      <w:pPr>
        <w:spacing w:line="360" w:lineRule="auto"/>
        <w:ind w:firstLine="708"/>
        <w:jc w:val="both"/>
        <w:rPr>
          <w:rFonts w:ascii="Times New Roman" w:hAnsi="Times New Roman" w:cs="Times New Roman"/>
        </w:rPr>
      </w:pPr>
      <w:r>
        <w:rPr>
          <w:rFonts w:ascii="Times New Roman" w:hAnsi="Times New Roman" w:cs="Times New Roman"/>
        </w:rPr>
        <w:t>O tratamento do DM envolve mudanças no estilo de vida e pode exigir uma intervenção farmacológica com insulina ou agentes hipoglicemiantes orais (YOUNIS et al., 2001; SILVA et al., 2016), ocorrendo no mercado, como menciona</w:t>
      </w:r>
      <w:r>
        <w:rPr>
          <w:rFonts w:ascii="Times New Roman" w:hAnsi="Times New Roman" w:cs="Times New Roman"/>
        </w:rPr>
        <w:t>do, uma variedade de preparações altamente purificadas para tratar esta condição crônica, que devem ser usadas diariamente por um longo período de tempo ou até mesmo por toda a vida do paciente (GOLDMAN &amp; AUSIELLO, 2014).</w:t>
      </w:r>
    </w:p>
    <w:p w:rsidR="004203DA" w:rsidRDefault="00EE50E1">
      <w:pPr>
        <w:spacing w:line="360" w:lineRule="auto"/>
        <w:ind w:firstLine="708"/>
        <w:jc w:val="both"/>
        <w:rPr>
          <w:rFonts w:ascii="Times New Roman" w:hAnsi="Times New Roman" w:cs="Times New Roman"/>
        </w:rPr>
      </w:pPr>
      <w:r>
        <w:rPr>
          <w:rFonts w:ascii="Times New Roman" w:hAnsi="Times New Roman" w:cs="Times New Roman"/>
        </w:rPr>
        <w:t xml:space="preserve">A insulina é sempre necessária no </w:t>
      </w:r>
      <w:r>
        <w:rPr>
          <w:rFonts w:ascii="Times New Roman" w:hAnsi="Times New Roman" w:cs="Times New Roman"/>
        </w:rPr>
        <w:t xml:space="preserve">tratamento do DM1. No entanto, os pacientes com DM2 não utilizam insulina imediatamente após o diagnóstico. </w:t>
      </w:r>
      <w:r>
        <w:t xml:space="preserve">A insulina pode entrar no esquema terapêutico do DM2 logo ao diagnóstico, em casos que se apresentam com alto grau de </w:t>
      </w:r>
      <w:proofErr w:type="spellStart"/>
      <w:r>
        <w:t>descompensação</w:t>
      </w:r>
      <w:proofErr w:type="spellEnd"/>
      <w:r>
        <w:t xml:space="preserve"> metabólica; pod</w:t>
      </w:r>
      <w:r>
        <w:t xml:space="preserve">e ser usada transitoriamente, nesses mesmos casos ou em situações especiais, como </w:t>
      </w:r>
      <w:proofErr w:type="spellStart"/>
      <w:r>
        <w:t>perioperatórios</w:t>
      </w:r>
      <w:proofErr w:type="spellEnd"/>
      <w:r>
        <w:t>, infecções, doenças intercorrentes etc.; pode passar a ser a forma principal de tratamento após tempo relativamente curto de doença; pode compor parte de um e</w:t>
      </w:r>
      <w:r>
        <w:t>squema combinado de tratamento em uma parcela significativa de pacientes com DM2 após alguns anos de evolução, à medida que a reserva pancreática se reduz; e pode ser usada em esquemas mais complexos e intensivos, como os utilizados no DM1. (</w:t>
      </w:r>
      <w:r>
        <w:rPr>
          <w:rFonts w:ascii="Times New Roman" w:hAnsi="Times New Roman" w:cs="Times New Roman"/>
          <w:color w:val="000000"/>
        </w:rPr>
        <w:t xml:space="preserve">DIRETRIZES DA </w:t>
      </w:r>
      <w:r>
        <w:rPr>
          <w:rFonts w:ascii="Times New Roman" w:hAnsi="Times New Roman" w:cs="Times New Roman"/>
          <w:color w:val="000000"/>
        </w:rPr>
        <w:t>SOCIEDADE BRASILEIRA DE DIABETES,2017-2018).</w:t>
      </w:r>
    </w:p>
    <w:p w:rsidR="004203DA" w:rsidRDefault="00EE50E1">
      <w:pPr>
        <w:spacing w:line="360" w:lineRule="auto"/>
        <w:ind w:firstLine="708"/>
        <w:jc w:val="both"/>
        <w:rPr>
          <w:rFonts w:ascii="Times New Roman" w:hAnsi="Times New Roman" w:cs="Times New Roman"/>
        </w:rPr>
      </w:pPr>
      <w:r>
        <w:rPr>
          <w:rFonts w:ascii="Times New Roman" w:hAnsi="Times New Roman" w:cs="Times New Roman"/>
        </w:rPr>
        <w:t>Existem vários tipos de insulina disponíveis para o tratamento de DM no mercado farmacêutico, elas se diferenciam pelo tempo em que ficam ativas no corpo, pelo tempo que levam para começar a agir e de acordo com</w:t>
      </w:r>
      <w:r>
        <w:rPr>
          <w:rFonts w:ascii="Times New Roman" w:hAnsi="Times New Roman" w:cs="Times New Roman"/>
        </w:rPr>
        <w:t xml:space="preserve"> a situação do dia em que elas são mais eficazes.</w:t>
      </w:r>
    </w:p>
    <w:p w:rsidR="004203DA" w:rsidRDefault="00EE50E1">
      <w:pPr>
        <w:spacing w:line="360" w:lineRule="auto"/>
        <w:ind w:firstLine="708"/>
        <w:jc w:val="both"/>
        <w:rPr>
          <w:rFonts w:ascii="Times New Roman" w:hAnsi="Times New Roman" w:cs="Times New Roman"/>
        </w:rPr>
      </w:pPr>
      <w:r>
        <w:rPr>
          <w:rFonts w:ascii="Times New Roman" w:hAnsi="Times New Roman" w:cs="Times New Roman"/>
        </w:rPr>
        <w:t>O uso de todas elas objetiva controlar níveis glicêmicos, mantendo valores de fração específica de hemoglobina glicosilada (HbA1c) em faixa que permita retardar a progressão da doença; maximizar a qualidade</w:t>
      </w:r>
      <w:r>
        <w:rPr>
          <w:rFonts w:ascii="Times New Roman" w:hAnsi="Times New Roman" w:cs="Times New Roman"/>
        </w:rPr>
        <w:t xml:space="preserve"> de vida; prevenir emergências diabéticas; reduzir o risco de complicações micro e </w:t>
      </w:r>
      <w:proofErr w:type="spellStart"/>
      <w:r>
        <w:rPr>
          <w:rFonts w:ascii="Times New Roman" w:hAnsi="Times New Roman" w:cs="Times New Roman"/>
        </w:rPr>
        <w:t>macrovasculares</w:t>
      </w:r>
      <w:proofErr w:type="spellEnd"/>
      <w:r>
        <w:rPr>
          <w:rFonts w:ascii="Times New Roman" w:hAnsi="Times New Roman" w:cs="Times New Roman"/>
        </w:rPr>
        <w:t xml:space="preserve">; e minimizar os efeitos adversos do tratamento, </w:t>
      </w:r>
      <w:r>
        <w:rPr>
          <w:rFonts w:ascii="Times New Roman" w:hAnsi="Times New Roman" w:cs="Times New Roman"/>
        </w:rPr>
        <w:lastRenderedPageBreak/>
        <w:t>principalmente os episódios de hipoglicemia (</w:t>
      </w:r>
      <w:r>
        <w:rPr>
          <w:rFonts w:ascii="Times New Roman" w:hAnsi="Times New Roman" w:cs="Times New Roman"/>
          <w:bCs/>
        </w:rPr>
        <w:t>WANNMACHER, 2005).</w:t>
      </w:r>
    </w:p>
    <w:p w:rsidR="004203DA" w:rsidRDefault="00EE50E1">
      <w:pPr>
        <w:spacing w:line="360" w:lineRule="auto"/>
        <w:ind w:firstLine="708"/>
        <w:jc w:val="both"/>
        <w:rPr>
          <w:rFonts w:ascii="Times New Roman" w:hAnsi="Times New Roman" w:cs="Times New Roman"/>
        </w:rPr>
      </w:pPr>
      <w:r>
        <w:rPr>
          <w:rFonts w:ascii="Times New Roman" w:hAnsi="Times New Roman" w:cs="Times New Roman"/>
        </w:rPr>
        <w:t>Atualmente estão disponíveis no SUS para o tr</w:t>
      </w:r>
      <w:r>
        <w:rPr>
          <w:rFonts w:ascii="Times New Roman" w:hAnsi="Times New Roman" w:cs="Times New Roman"/>
        </w:rPr>
        <w:t>atamento do DM as insulinas de ação intermediária (insulina NPH) e de ação rápida (insulina regular). Esses medicamentos são fornecidos pelo SUS, por meio das unidades básicas de saúde, financiados com os recursos da Assistência Farmacêutica Básica e també</w:t>
      </w:r>
      <w:r>
        <w:rPr>
          <w:rFonts w:ascii="Times New Roman" w:hAnsi="Times New Roman" w:cs="Times New Roman"/>
        </w:rPr>
        <w:t>m por meio do Programa Farmácia Popular do Brasil (PFBP). Segundo proposta do Ministério da Saúde (MS) de abordagem da doença o cuidado é previsto no nível da atenção básica em boa parte do curso da doença (BRASIL, 2006a).</w:t>
      </w:r>
    </w:p>
    <w:p w:rsidR="004203DA" w:rsidRDefault="00EE50E1">
      <w:pPr>
        <w:spacing w:line="360" w:lineRule="auto"/>
        <w:ind w:firstLine="708"/>
        <w:jc w:val="both"/>
        <w:rPr>
          <w:rFonts w:ascii="Times New Roman" w:hAnsi="Times New Roman" w:cs="Times New Roman"/>
        </w:rPr>
      </w:pPr>
      <w:r>
        <w:t>Já as insulinas análogas de longa</w:t>
      </w:r>
      <w:r>
        <w:t xml:space="preserve"> ação </w:t>
      </w:r>
      <w:r>
        <w:rPr>
          <w:rFonts w:ascii="Times New Roman" w:hAnsi="Times New Roman" w:cs="Times New Roman"/>
        </w:rPr>
        <w:t>(</w:t>
      </w:r>
      <w:proofErr w:type="spellStart"/>
      <w:r>
        <w:rPr>
          <w:rFonts w:ascii="Times New Roman" w:hAnsi="Times New Roman" w:cs="Times New Roman"/>
        </w:rPr>
        <w:t>detemir</w:t>
      </w:r>
      <w:proofErr w:type="spellEnd"/>
      <w:r>
        <w:rPr>
          <w:rFonts w:ascii="Times New Roman" w:hAnsi="Times New Roman" w:cs="Times New Roman"/>
        </w:rPr>
        <w:t xml:space="preserve"> e </w:t>
      </w:r>
      <w:proofErr w:type="spellStart"/>
      <w:r>
        <w:rPr>
          <w:rFonts w:ascii="Times New Roman" w:hAnsi="Times New Roman" w:cs="Times New Roman"/>
        </w:rPr>
        <w:t>glargina</w:t>
      </w:r>
      <w:proofErr w:type="spellEnd"/>
      <w:r>
        <w:rPr>
          <w:rFonts w:ascii="Times New Roman" w:hAnsi="Times New Roman" w:cs="Times New Roman"/>
        </w:rPr>
        <w:t xml:space="preserve">), </w:t>
      </w:r>
      <w:r>
        <w:t xml:space="preserve">são resultantes de mudanças estruturais na molécula de insulina humana, obtida a partir da tecnologia do DNA-recombinante, com o objetivo de estender a duração do efeito e diminuir a variação </w:t>
      </w:r>
      <w:proofErr w:type="spellStart"/>
      <w:r>
        <w:t>intra-individual</w:t>
      </w:r>
      <w:proofErr w:type="spellEnd"/>
      <w:r>
        <w:t xml:space="preserve">. </w:t>
      </w:r>
    </w:p>
    <w:p w:rsidR="004203DA" w:rsidRDefault="00EE50E1">
      <w:pPr>
        <w:spacing w:line="360" w:lineRule="auto"/>
        <w:ind w:firstLine="708"/>
        <w:jc w:val="both"/>
        <w:rPr>
          <w:rFonts w:ascii="Times New Roman" w:hAnsi="Times New Roman" w:cs="Times New Roman"/>
        </w:rPr>
      </w:pPr>
      <w:r>
        <w:rPr>
          <w:rFonts w:ascii="Times New Roman" w:hAnsi="Times New Roman" w:cs="Times New Roman"/>
        </w:rPr>
        <w:t>Enquanto que as i</w:t>
      </w:r>
      <w:r>
        <w:rPr>
          <w:rFonts w:ascii="Times New Roman" w:hAnsi="Times New Roman" w:cs="Times New Roman"/>
        </w:rPr>
        <w:t>nsulinas análogas de ação rápida (</w:t>
      </w:r>
      <w:proofErr w:type="spellStart"/>
      <w:r>
        <w:rPr>
          <w:rFonts w:ascii="Times New Roman" w:hAnsi="Times New Roman" w:cs="Times New Roman"/>
        </w:rPr>
        <w:t>lispro</w:t>
      </w:r>
      <w:proofErr w:type="spellEnd"/>
      <w:r>
        <w:rPr>
          <w:rFonts w:ascii="Times New Roman" w:hAnsi="Times New Roman" w:cs="Times New Roman"/>
        </w:rPr>
        <w:t xml:space="preserve">, </w:t>
      </w:r>
      <w:proofErr w:type="spellStart"/>
      <w:r>
        <w:rPr>
          <w:rFonts w:ascii="Times New Roman" w:hAnsi="Times New Roman" w:cs="Times New Roman"/>
        </w:rPr>
        <w:t>asparte</w:t>
      </w:r>
      <w:proofErr w:type="spellEnd"/>
      <w:r>
        <w:rPr>
          <w:rFonts w:ascii="Times New Roman" w:hAnsi="Times New Roman" w:cs="Times New Roman"/>
        </w:rPr>
        <w:t xml:space="preserve"> e </w:t>
      </w:r>
      <w:proofErr w:type="spellStart"/>
      <w:r>
        <w:rPr>
          <w:rFonts w:ascii="Times New Roman" w:hAnsi="Times New Roman" w:cs="Times New Roman"/>
        </w:rPr>
        <w:t>glulisina</w:t>
      </w:r>
      <w:proofErr w:type="spellEnd"/>
      <w:r>
        <w:rPr>
          <w:rFonts w:ascii="Times New Roman" w:hAnsi="Times New Roman" w:cs="Times New Roman"/>
        </w:rPr>
        <w:t xml:space="preserve">) </w:t>
      </w:r>
      <w:r>
        <w:t xml:space="preserve">diferem </w:t>
      </w:r>
      <w:proofErr w:type="gramStart"/>
      <w:r>
        <w:t>da</w:t>
      </w:r>
      <w:proofErr w:type="gramEnd"/>
      <w:r>
        <w:t xml:space="preserve"> insulina humana regular disponível no SUS pelo seu perfil farmacocinético, mais próximo do comportamento da secreção fisiológica de insulina. As alterações estruturais moleculares co</w:t>
      </w:r>
      <w:r>
        <w:t xml:space="preserve">nferem às insulinas análogas uma absorção inicial mais rápida e menor tempo de ação. Esse comportamento diminuiria o risco de hipoglicemias pós-prandiais tardias, o que estaria atribuído ao uso de insulina humana regular. </w:t>
      </w:r>
    </w:p>
    <w:p w:rsidR="004203DA" w:rsidRDefault="00EE50E1">
      <w:pPr>
        <w:spacing w:line="360" w:lineRule="auto"/>
        <w:ind w:firstLine="708"/>
        <w:jc w:val="both"/>
        <w:rPr>
          <w:rFonts w:ascii="Times New Roman" w:hAnsi="Times New Roman" w:cs="Times New Roman"/>
        </w:rPr>
      </w:pPr>
      <w:r>
        <w:rPr>
          <w:rFonts w:ascii="Times New Roman" w:hAnsi="Times New Roman" w:cs="Times New Roman"/>
        </w:rPr>
        <w:t>Desde o ano de 2010 os municípios</w:t>
      </w:r>
      <w:r>
        <w:rPr>
          <w:rFonts w:ascii="Times New Roman" w:hAnsi="Times New Roman" w:cs="Times New Roman"/>
        </w:rPr>
        <w:t xml:space="preserve"> cearenses em parceria com o governo do Estado do Ceará distribuem gratuitamente pelo SUS, para pacientes com DM1 e DM2, os análogos de insulina de ação longa e ação rápida. Este trabalho objetivou caracterizar o perfil sócio demográfico, clínico, </w:t>
      </w:r>
      <w:proofErr w:type="spellStart"/>
      <w:r>
        <w:rPr>
          <w:rFonts w:ascii="Times New Roman" w:hAnsi="Times New Roman" w:cs="Times New Roman"/>
        </w:rPr>
        <w:t>farmacot</w:t>
      </w:r>
      <w:r>
        <w:rPr>
          <w:rFonts w:ascii="Times New Roman" w:hAnsi="Times New Roman" w:cs="Times New Roman"/>
        </w:rPr>
        <w:t>erapêutico</w:t>
      </w:r>
      <w:proofErr w:type="spellEnd"/>
      <w:r>
        <w:rPr>
          <w:rFonts w:ascii="Times New Roman" w:hAnsi="Times New Roman" w:cs="Times New Roman"/>
        </w:rPr>
        <w:t xml:space="preserve"> e de custos, relacionados ao tratamento de pessoas com diabetes em uso de análogos de insulina na Secretaria Municipal de Saúde de Caucaia (SMS).</w:t>
      </w:r>
    </w:p>
    <w:p w:rsidR="004203DA" w:rsidRDefault="00EE50E1">
      <w:pPr>
        <w:pStyle w:val="Corpodetexto"/>
        <w:pBdr>
          <w:top w:val="single" w:sz="8" w:space="1" w:color="800000"/>
          <w:left w:val="single" w:sz="8" w:space="1" w:color="800000"/>
          <w:bottom w:val="single" w:sz="8" w:space="1" w:color="800000"/>
          <w:right w:val="single" w:sz="8" w:space="1" w:color="800000"/>
        </w:pBdr>
        <w:shd w:val="clear" w:color="auto" w:fill="538135"/>
        <w:spacing w:before="200" w:after="120"/>
        <w:jc w:val="both"/>
        <w:rPr>
          <w:rFonts w:ascii="Times New Roman" w:hAnsi="Times New Roman" w:cs="Times New Roman"/>
          <w:b/>
          <w:bCs/>
          <w:color w:val="FFFFFF"/>
        </w:rPr>
      </w:pPr>
      <w:r>
        <w:rPr>
          <w:rFonts w:ascii="Times New Roman" w:hAnsi="Times New Roman" w:cs="Times New Roman"/>
          <w:b/>
          <w:bCs/>
          <w:color w:val="FFFFFF"/>
        </w:rPr>
        <w:t>METODOLOGIA</w:t>
      </w:r>
    </w:p>
    <w:p w:rsidR="004203DA" w:rsidRDefault="00EE50E1">
      <w:pPr>
        <w:pStyle w:val="NormalWeb"/>
        <w:spacing w:before="0" w:beforeAutospacing="0" w:after="0" w:afterAutospacing="0" w:line="360" w:lineRule="auto"/>
        <w:ind w:firstLine="709"/>
        <w:jc w:val="both"/>
        <w:rPr>
          <w:color w:val="000000"/>
        </w:rPr>
      </w:pPr>
      <w:r>
        <w:rPr>
          <w:color w:val="000000"/>
        </w:rPr>
        <w:t>Trata-se de um estudo descritivo, retrospectivo, documental de abordagem quantitativa. O estudo foi realizado em um município da Região Metropolitana de Fortaleza, com uma população de mais de 300 mil habitantes, IDH de 0.682 e o 3º maior Produto Interno B</w:t>
      </w:r>
      <w:r>
        <w:rPr>
          <w:color w:val="000000"/>
        </w:rPr>
        <w:t>ruto (PIB) do Estado.</w:t>
      </w:r>
    </w:p>
    <w:p w:rsidR="004203DA" w:rsidRDefault="00EE50E1">
      <w:pPr>
        <w:pStyle w:val="NormalWeb"/>
        <w:spacing w:before="0" w:beforeAutospacing="0" w:after="0" w:afterAutospacing="0" w:line="360" w:lineRule="auto"/>
        <w:ind w:firstLine="709"/>
        <w:jc w:val="both"/>
      </w:pPr>
      <w:r>
        <w:rPr>
          <w:color w:val="000000"/>
        </w:rPr>
        <w:t xml:space="preserve">As informações foram coletadas a partir dos registros de cadastro de pacientes que recebem análogos de insulina e insumos para </w:t>
      </w:r>
      <w:proofErr w:type="spellStart"/>
      <w:r>
        <w:rPr>
          <w:color w:val="000000"/>
        </w:rPr>
        <w:t>automonitoramento</w:t>
      </w:r>
      <w:proofErr w:type="spellEnd"/>
      <w:r>
        <w:rPr>
          <w:color w:val="000000"/>
        </w:rPr>
        <w:t xml:space="preserve"> da glicemia capilar (tiras reagentes e lancetas) na Coordenadoria de Assistência Farmacêu</w:t>
      </w:r>
      <w:r>
        <w:rPr>
          <w:color w:val="000000"/>
        </w:rPr>
        <w:t xml:space="preserve">tica do Município. Foi </w:t>
      </w:r>
      <w:r>
        <w:rPr>
          <w:color w:val="000000"/>
        </w:rPr>
        <w:lastRenderedPageBreak/>
        <w:t xml:space="preserve">utilizada uma ficha para coleta dos dados, contendo as seguintes variáveis: sócio demográficas </w:t>
      </w:r>
      <w:r>
        <w:t xml:space="preserve">(Idade; </w:t>
      </w:r>
      <w:r>
        <w:tab/>
        <w:t>Estado Civil; Bairro; Sexo), assistenciais (Hospital/Unidade de atendimento; Origem Unidade/</w:t>
      </w:r>
      <w:proofErr w:type="spellStart"/>
      <w:r>
        <w:t>Prescritor</w:t>
      </w:r>
      <w:proofErr w:type="spellEnd"/>
      <w:r>
        <w:t>) e relativas ao tratamento</w:t>
      </w:r>
      <w:r>
        <w:t xml:space="preserve"> (quantidade de tiras de glicemia e lancetas, quantidade de realização de testes de </w:t>
      </w:r>
      <w:proofErr w:type="spellStart"/>
      <w:r>
        <w:t>automonitoramento</w:t>
      </w:r>
      <w:proofErr w:type="spellEnd"/>
      <w:r>
        <w:t>, tipos e quantidade de insulina).</w:t>
      </w:r>
    </w:p>
    <w:p w:rsidR="004203DA" w:rsidRDefault="00EE50E1">
      <w:pPr>
        <w:pStyle w:val="Corpodetexto"/>
        <w:pBdr>
          <w:top w:val="single" w:sz="8" w:space="1" w:color="800000"/>
          <w:left w:val="single" w:sz="8" w:space="1" w:color="800000"/>
          <w:bottom w:val="single" w:sz="8" w:space="1" w:color="800000"/>
          <w:right w:val="single" w:sz="8" w:space="1" w:color="800000"/>
        </w:pBdr>
        <w:shd w:val="clear" w:color="auto" w:fill="538135"/>
        <w:spacing w:before="200" w:after="120"/>
        <w:rPr>
          <w:rFonts w:ascii="Times New Roman" w:hAnsi="Times New Roman" w:cs="Times New Roman"/>
          <w:b/>
          <w:bCs/>
          <w:color w:val="FFFFFF"/>
        </w:rPr>
      </w:pPr>
      <w:r>
        <w:rPr>
          <w:rFonts w:ascii="Times New Roman" w:hAnsi="Times New Roman" w:cs="Times New Roman"/>
          <w:b/>
          <w:bCs/>
          <w:color w:val="FFFFFF"/>
        </w:rPr>
        <w:t>RESULTADOS E DISCUSSÃO</w:t>
      </w:r>
    </w:p>
    <w:p w:rsidR="004203DA" w:rsidRDefault="00EE50E1" w:rsidP="009A735E">
      <w:pPr>
        <w:pStyle w:val="Default"/>
        <w:spacing w:line="360" w:lineRule="auto"/>
        <w:ind w:firstLine="1134"/>
        <w:jc w:val="both"/>
        <w:rPr>
          <w:rFonts w:ascii="Times New Roman" w:hAnsi="Times New Roman" w:cs="Times New Roman"/>
        </w:rPr>
      </w:pPr>
      <w:r>
        <w:rPr>
          <w:rFonts w:ascii="Times New Roman" w:hAnsi="Times New Roman" w:cs="Times New Roman"/>
        </w:rPr>
        <w:t>No presente estudo foram avaliados 100 prontuários de pacientes diabéticos, em uso de análogos de</w:t>
      </w:r>
      <w:r w:rsidR="00656322">
        <w:rPr>
          <w:rFonts w:ascii="Times New Roman" w:hAnsi="Times New Roman" w:cs="Times New Roman"/>
        </w:rPr>
        <w:t xml:space="preserve"> insulina, sendo </w:t>
      </w:r>
      <w:r>
        <w:rPr>
          <w:rFonts w:ascii="Times New Roman" w:hAnsi="Times New Roman" w:cs="Times New Roman"/>
        </w:rPr>
        <w:t>(tabela 1).</w:t>
      </w:r>
    </w:p>
    <w:p w:rsidR="004203DA" w:rsidRDefault="00EE50E1">
      <w:pPr>
        <w:pStyle w:val="Default"/>
        <w:spacing w:line="360" w:lineRule="auto"/>
        <w:jc w:val="both"/>
        <w:rPr>
          <w:rFonts w:ascii="Times New Roman" w:hAnsi="Times New Roman" w:cs="Times New Roman"/>
        </w:rPr>
      </w:pPr>
      <w:r>
        <w:rPr>
          <w:rFonts w:ascii="Times New Roman" w:hAnsi="Times New Roman" w:cs="Times New Roman"/>
        </w:rPr>
        <w:t>Tabela 1. Pacientes em uso de análogos de insulina, segundo sexo, Caucaia, 2018.</w:t>
      </w:r>
    </w:p>
    <w:tbl>
      <w:tblPr>
        <w:tblW w:w="9285" w:type="dxa"/>
        <w:tblLayout w:type="fixed"/>
        <w:tblLook w:val="04A0" w:firstRow="1" w:lastRow="0" w:firstColumn="1" w:lastColumn="0" w:noHBand="0" w:noVBand="1"/>
      </w:tblPr>
      <w:tblGrid>
        <w:gridCol w:w="3095"/>
        <w:gridCol w:w="3095"/>
        <w:gridCol w:w="3095"/>
      </w:tblGrid>
      <w:tr w:rsidR="004203DA">
        <w:tc>
          <w:tcPr>
            <w:tcW w:w="3095" w:type="dxa"/>
            <w:tcBorders>
              <w:bottom w:val="single" w:sz="4" w:space="0" w:color="7F7F7F"/>
              <w:right w:val="nil"/>
            </w:tcBorders>
            <w:shd w:val="clear" w:color="auto" w:fill="auto"/>
          </w:tcPr>
          <w:p w:rsidR="004203DA" w:rsidRDefault="00EE50E1">
            <w:pPr>
              <w:pStyle w:val="Default"/>
              <w:spacing w:line="360" w:lineRule="auto"/>
              <w:jc w:val="center"/>
              <w:rPr>
                <w:rFonts w:ascii="Times New Roman" w:hAnsi="Times New Roman" w:cs="Times New Roman"/>
                <w:b/>
                <w:bCs/>
                <w:caps/>
              </w:rPr>
            </w:pPr>
            <w:r>
              <w:rPr>
                <w:rFonts w:ascii="Times New Roman" w:hAnsi="Times New Roman" w:cs="Times New Roman"/>
                <w:b/>
                <w:bCs/>
                <w:caps/>
              </w:rPr>
              <w:t>Sexo</w:t>
            </w:r>
          </w:p>
        </w:tc>
        <w:tc>
          <w:tcPr>
            <w:tcW w:w="3095" w:type="dxa"/>
            <w:tcBorders>
              <w:bottom w:val="single" w:sz="4" w:space="0" w:color="7F7F7F"/>
            </w:tcBorders>
            <w:shd w:val="clear" w:color="auto" w:fill="auto"/>
          </w:tcPr>
          <w:p w:rsidR="004203DA" w:rsidRDefault="00EE50E1">
            <w:pPr>
              <w:pStyle w:val="Default"/>
              <w:spacing w:line="360" w:lineRule="auto"/>
              <w:jc w:val="center"/>
              <w:rPr>
                <w:rFonts w:ascii="Times New Roman" w:hAnsi="Times New Roman" w:cs="Times New Roman"/>
                <w:b/>
                <w:bCs/>
                <w:caps/>
              </w:rPr>
            </w:pPr>
            <w:r>
              <w:rPr>
                <w:rFonts w:ascii="Times New Roman" w:hAnsi="Times New Roman" w:cs="Times New Roman"/>
                <w:b/>
                <w:bCs/>
                <w:caps/>
              </w:rPr>
              <w:t>Frequência</w:t>
            </w:r>
          </w:p>
        </w:tc>
        <w:tc>
          <w:tcPr>
            <w:tcW w:w="3095" w:type="dxa"/>
            <w:tcBorders>
              <w:bottom w:val="single" w:sz="4" w:space="0" w:color="7F7F7F"/>
            </w:tcBorders>
            <w:shd w:val="clear" w:color="auto" w:fill="auto"/>
          </w:tcPr>
          <w:p w:rsidR="004203DA" w:rsidRDefault="00EE50E1">
            <w:pPr>
              <w:pStyle w:val="Default"/>
              <w:spacing w:line="360" w:lineRule="auto"/>
              <w:jc w:val="center"/>
              <w:rPr>
                <w:rFonts w:ascii="Times New Roman" w:hAnsi="Times New Roman" w:cs="Times New Roman"/>
                <w:b/>
                <w:bCs/>
                <w:caps/>
              </w:rPr>
            </w:pPr>
            <w:r>
              <w:rPr>
                <w:rFonts w:ascii="Times New Roman" w:hAnsi="Times New Roman" w:cs="Times New Roman"/>
                <w:b/>
                <w:bCs/>
                <w:caps/>
              </w:rPr>
              <w:t>%</w:t>
            </w:r>
          </w:p>
        </w:tc>
      </w:tr>
      <w:tr w:rsidR="004203DA">
        <w:tc>
          <w:tcPr>
            <w:tcW w:w="3095" w:type="dxa"/>
            <w:tcBorders>
              <w:right w:val="single" w:sz="4" w:space="0" w:color="7F7F7F"/>
            </w:tcBorders>
            <w:shd w:val="clear" w:color="auto" w:fill="F2F2F2"/>
          </w:tcPr>
          <w:p w:rsidR="004203DA" w:rsidRDefault="00EE50E1">
            <w:pPr>
              <w:pStyle w:val="Default"/>
              <w:spacing w:line="360" w:lineRule="auto"/>
              <w:jc w:val="center"/>
              <w:rPr>
                <w:rFonts w:ascii="Times New Roman" w:hAnsi="Times New Roman" w:cs="Times New Roman"/>
                <w:b/>
                <w:bCs/>
                <w:caps/>
              </w:rPr>
            </w:pPr>
            <w:r>
              <w:rPr>
                <w:rFonts w:ascii="Times New Roman" w:hAnsi="Times New Roman" w:cs="Times New Roman"/>
                <w:b/>
                <w:bCs/>
                <w:caps/>
              </w:rPr>
              <w:t>Feminino</w:t>
            </w:r>
          </w:p>
        </w:tc>
        <w:tc>
          <w:tcPr>
            <w:tcW w:w="3095" w:type="dxa"/>
            <w:shd w:val="clear" w:color="auto" w:fill="F2F2F2"/>
          </w:tcPr>
          <w:p w:rsidR="004203DA" w:rsidRDefault="00EE50E1">
            <w:pPr>
              <w:pStyle w:val="Default"/>
              <w:spacing w:line="360" w:lineRule="auto"/>
              <w:jc w:val="center"/>
              <w:rPr>
                <w:rFonts w:ascii="Times New Roman" w:hAnsi="Times New Roman" w:cs="Times New Roman"/>
              </w:rPr>
            </w:pPr>
            <w:r>
              <w:rPr>
                <w:rFonts w:ascii="Times New Roman" w:hAnsi="Times New Roman" w:cs="Times New Roman"/>
              </w:rPr>
              <w:t>53</w:t>
            </w:r>
          </w:p>
        </w:tc>
        <w:tc>
          <w:tcPr>
            <w:tcW w:w="3095" w:type="dxa"/>
            <w:shd w:val="clear" w:color="auto" w:fill="F2F2F2"/>
          </w:tcPr>
          <w:p w:rsidR="004203DA" w:rsidRDefault="00EE50E1">
            <w:pPr>
              <w:pStyle w:val="Default"/>
              <w:spacing w:line="360" w:lineRule="auto"/>
              <w:jc w:val="center"/>
              <w:rPr>
                <w:rFonts w:ascii="Times New Roman" w:hAnsi="Times New Roman" w:cs="Times New Roman"/>
              </w:rPr>
            </w:pPr>
            <w:r>
              <w:rPr>
                <w:rFonts w:ascii="Times New Roman" w:hAnsi="Times New Roman" w:cs="Times New Roman"/>
              </w:rPr>
              <w:t>53%</w:t>
            </w:r>
          </w:p>
        </w:tc>
      </w:tr>
      <w:tr w:rsidR="004203DA">
        <w:tc>
          <w:tcPr>
            <w:tcW w:w="3095" w:type="dxa"/>
            <w:tcBorders>
              <w:right w:val="single" w:sz="4" w:space="0" w:color="7F7F7F"/>
            </w:tcBorders>
            <w:shd w:val="clear" w:color="auto" w:fill="auto"/>
          </w:tcPr>
          <w:p w:rsidR="004203DA" w:rsidRDefault="00EE50E1">
            <w:pPr>
              <w:pStyle w:val="Default"/>
              <w:spacing w:line="360" w:lineRule="auto"/>
              <w:jc w:val="center"/>
              <w:rPr>
                <w:rFonts w:ascii="Times New Roman" w:hAnsi="Times New Roman" w:cs="Times New Roman"/>
                <w:b/>
                <w:bCs/>
                <w:caps/>
              </w:rPr>
            </w:pPr>
            <w:r>
              <w:rPr>
                <w:rFonts w:ascii="Times New Roman" w:hAnsi="Times New Roman" w:cs="Times New Roman"/>
                <w:b/>
                <w:bCs/>
                <w:caps/>
              </w:rPr>
              <w:t>Masculino</w:t>
            </w:r>
          </w:p>
        </w:tc>
        <w:tc>
          <w:tcPr>
            <w:tcW w:w="3095" w:type="dxa"/>
            <w:shd w:val="clear" w:color="auto" w:fill="auto"/>
          </w:tcPr>
          <w:p w:rsidR="004203DA" w:rsidRDefault="00EE50E1">
            <w:pPr>
              <w:pStyle w:val="Default"/>
              <w:spacing w:line="360" w:lineRule="auto"/>
              <w:jc w:val="center"/>
              <w:rPr>
                <w:rFonts w:ascii="Times New Roman" w:hAnsi="Times New Roman" w:cs="Times New Roman"/>
              </w:rPr>
            </w:pPr>
            <w:r>
              <w:rPr>
                <w:rFonts w:ascii="Times New Roman" w:hAnsi="Times New Roman" w:cs="Times New Roman"/>
              </w:rPr>
              <w:t>47</w:t>
            </w:r>
          </w:p>
        </w:tc>
        <w:tc>
          <w:tcPr>
            <w:tcW w:w="3095" w:type="dxa"/>
            <w:shd w:val="clear" w:color="auto" w:fill="auto"/>
          </w:tcPr>
          <w:p w:rsidR="004203DA" w:rsidRDefault="00EE50E1">
            <w:pPr>
              <w:pStyle w:val="Default"/>
              <w:spacing w:line="360" w:lineRule="auto"/>
              <w:jc w:val="center"/>
              <w:rPr>
                <w:rFonts w:ascii="Times New Roman" w:hAnsi="Times New Roman" w:cs="Times New Roman"/>
              </w:rPr>
            </w:pPr>
            <w:r>
              <w:rPr>
                <w:rFonts w:ascii="Times New Roman" w:hAnsi="Times New Roman" w:cs="Times New Roman"/>
              </w:rPr>
              <w:t>47%</w:t>
            </w:r>
          </w:p>
        </w:tc>
      </w:tr>
      <w:tr w:rsidR="004203DA">
        <w:tc>
          <w:tcPr>
            <w:tcW w:w="3095" w:type="dxa"/>
            <w:tcBorders>
              <w:right w:val="single" w:sz="4" w:space="0" w:color="7F7F7F"/>
            </w:tcBorders>
            <w:shd w:val="clear" w:color="auto" w:fill="F2F2F2"/>
          </w:tcPr>
          <w:p w:rsidR="004203DA" w:rsidRDefault="00EE50E1">
            <w:pPr>
              <w:pStyle w:val="Default"/>
              <w:spacing w:line="360" w:lineRule="auto"/>
              <w:jc w:val="center"/>
              <w:rPr>
                <w:rFonts w:ascii="Times New Roman" w:hAnsi="Times New Roman" w:cs="Times New Roman"/>
                <w:b/>
                <w:bCs/>
                <w:caps/>
              </w:rPr>
            </w:pPr>
            <w:r>
              <w:rPr>
                <w:rFonts w:ascii="Times New Roman" w:hAnsi="Times New Roman" w:cs="Times New Roman"/>
                <w:b/>
                <w:bCs/>
                <w:caps/>
              </w:rPr>
              <w:t>Total</w:t>
            </w:r>
          </w:p>
        </w:tc>
        <w:tc>
          <w:tcPr>
            <w:tcW w:w="3095" w:type="dxa"/>
            <w:shd w:val="clear" w:color="auto" w:fill="F2F2F2"/>
          </w:tcPr>
          <w:p w:rsidR="004203DA" w:rsidRDefault="00EE50E1">
            <w:pPr>
              <w:pStyle w:val="Default"/>
              <w:spacing w:line="360" w:lineRule="auto"/>
              <w:jc w:val="center"/>
              <w:rPr>
                <w:rFonts w:ascii="Times New Roman" w:hAnsi="Times New Roman" w:cs="Times New Roman"/>
              </w:rPr>
            </w:pPr>
            <w:r>
              <w:rPr>
                <w:rFonts w:ascii="Times New Roman" w:hAnsi="Times New Roman" w:cs="Times New Roman"/>
              </w:rPr>
              <w:t>100</w:t>
            </w:r>
          </w:p>
        </w:tc>
        <w:tc>
          <w:tcPr>
            <w:tcW w:w="3095" w:type="dxa"/>
            <w:shd w:val="clear" w:color="auto" w:fill="F2F2F2"/>
          </w:tcPr>
          <w:p w:rsidR="004203DA" w:rsidRDefault="00EE50E1">
            <w:pPr>
              <w:pStyle w:val="Default"/>
              <w:spacing w:line="360" w:lineRule="auto"/>
              <w:jc w:val="center"/>
              <w:rPr>
                <w:rFonts w:ascii="Times New Roman" w:hAnsi="Times New Roman" w:cs="Times New Roman"/>
              </w:rPr>
            </w:pPr>
            <w:r>
              <w:rPr>
                <w:rFonts w:ascii="Times New Roman" w:hAnsi="Times New Roman" w:cs="Times New Roman"/>
              </w:rPr>
              <w:t>100%</w:t>
            </w:r>
          </w:p>
        </w:tc>
      </w:tr>
    </w:tbl>
    <w:p w:rsidR="004203DA" w:rsidRDefault="004203DA">
      <w:pPr>
        <w:pStyle w:val="Default"/>
        <w:spacing w:line="360" w:lineRule="auto"/>
        <w:jc w:val="both"/>
        <w:rPr>
          <w:rFonts w:ascii="Times New Roman" w:hAnsi="Times New Roman" w:cs="Times New Roman"/>
        </w:rPr>
      </w:pPr>
    </w:p>
    <w:p w:rsidR="004203DA" w:rsidRDefault="00EE50E1">
      <w:pPr>
        <w:pStyle w:val="Default"/>
        <w:spacing w:line="360" w:lineRule="auto"/>
        <w:ind w:firstLine="709"/>
        <w:jc w:val="both"/>
        <w:rPr>
          <w:rFonts w:ascii="Times New Roman" w:hAnsi="Times New Roman" w:cs="Times New Roman"/>
        </w:rPr>
      </w:pPr>
      <w:r>
        <w:rPr>
          <w:rFonts w:ascii="Times New Roman" w:hAnsi="Times New Roman" w:cs="Times New Roman"/>
        </w:rPr>
        <w:t>A idade</w:t>
      </w:r>
      <w:r w:rsidR="00656322">
        <w:rPr>
          <w:rFonts w:ascii="Times New Roman" w:hAnsi="Times New Roman" w:cs="Times New Roman"/>
        </w:rPr>
        <w:t xml:space="preserve"> média dos usuários foi de 41,5</w:t>
      </w:r>
      <w:r>
        <w:rPr>
          <w:rFonts w:ascii="Times New Roman" w:hAnsi="Times New Roman" w:cs="Times New Roman"/>
        </w:rPr>
        <w:t xml:space="preserve">, sendo que </w:t>
      </w:r>
      <w:r>
        <w:rPr>
          <w:rFonts w:ascii="Times New Roman" w:hAnsi="Times New Roman" w:cs="Times New Roman"/>
        </w:rPr>
        <w:t xml:space="preserve">essa </w:t>
      </w:r>
      <w:proofErr w:type="spellStart"/>
      <w:r>
        <w:rPr>
          <w:rFonts w:ascii="Times New Roman" w:hAnsi="Times New Roman" w:cs="Times New Roman"/>
        </w:rPr>
        <w:t>informaçãp</w:t>
      </w:r>
      <w:proofErr w:type="spellEnd"/>
      <w:r>
        <w:rPr>
          <w:rFonts w:ascii="Times New Roman" w:hAnsi="Times New Roman" w:cs="Times New Roman"/>
        </w:rPr>
        <w:t xml:space="preserve"> não contava em 4 prontuários. Em relação ao estado civil, 93% das fichas não continham informações sobre essa variável, sendo as mesmas classificadas como não informadas. Dentre os bairros de Caucaia onde os pacientes moravam houve grande v</w:t>
      </w:r>
      <w:r>
        <w:rPr>
          <w:rFonts w:ascii="Times New Roman" w:hAnsi="Times New Roman" w:cs="Times New Roman"/>
        </w:rPr>
        <w:t xml:space="preserve">ariabilidade, sendo os mais frequentes o bairro Nova Metrópole (12%), seguido do Centro (9%) e </w:t>
      </w:r>
      <w:proofErr w:type="spellStart"/>
      <w:r>
        <w:rPr>
          <w:rFonts w:ascii="Times New Roman" w:hAnsi="Times New Roman" w:cs="Times New Roman"/>
        </w:rPr>
        <w:t>Guajeru</w:t>
      </w:r>
      <w:proofErr w:type="spellEnd"/>
      <w:r>
        <w:rPr>
          <w:rFonts w:ascii="Times New Roman" w:hAnsi="Times New Roman" w:cs="Times New Roman"/>
        </w:rPr>
        <w:t xml:space="preserve"> (8%).  </w:t>
      </w:r>
    </w:p>
    <w:p w:rsidR="004203DA" w:rsidRDefault="00656322">
      <w:pPr>
        <w:pStyle w:val="Default"/>
        <w:spacing w:line="360" w:lineRule="auto"/>
        <w:ind w:firstLine="709"/>
        <w:jc w:val="both"/>
        <w:rPr>
          <w:rFonts w:ascii="Times New Roman" w:hAnsi="Times New Roman" w:cs="Times New Roman"/>
        </w:rPr>
      </w:pPr>
      <w:r>
        <w:rPr>
          <w:rFonts w:ascii="Times New Roman" w:hAnsi="Times New Roman" w:cs="Times New Roman"/>
        </w:rPr>
        <w:t xml:space="preserve">Em relação a origem dos </w:t>
      </w:r>
      <w:r w:rsidR="00EE50E1">
        <w:rPr>
          <w:rFonts w:ascii="Times New Roman" w:hAnsi="Times New Roman" w:cs="Times New Roman"/>
        </w:rPr>
        <w:t>receituários, a maioria provinha do Centro de Referência a Saúde do Homem (56%), seguida de Centro Integrado de Diabetes</w:t>
      </w:r>
      <w:r w:rsidR="00EE50E1">
        <w:rPr>
          <w:rFonts w:ascii="Times New Roman" w:hAnsi="Times New Roman" w:cs="Times New Roman"/>
        </w:rPr>
        <w:t xml:space="preserve"> e Hipertensão (24%). </w:t>
      </w:r>
      <w:r>
        <w:rPr>
          <w:rFonts w:ascii="Times New Roman" w:hAnsi="Times New Roman" w:cs="Times New Roman"/>
        </w:rPr>
        <w:t xml:space="preserve">Em relação ao tipo de unidade, </w:t>
      </w:r>
      <w:r w:rsidR="00EE50E1">
        <w:rPr>
          <w:rFonts w:ascii="Times New Roman" w:hAnsi="Times New Roman" w:cs="Times New Roman"/>
        </w:rPr>
        <w:t xml:space="preserve">89% eram de origem pública. Embora os pacientes </w:t>
      </w:r>
      <w:proofErr w:type="spellStart"/>
      <w:r w:rsidR="00EE50E1">
        <w:rPr>
          <w:rFonts w:ascii="Times New Roman" w:hAnsi="Times New Roman" w:cs="Times New Roman"/>
        </w:rPr>
        <w:t>recebecem</w:t>
      </w:r>
      <w:proofErr w:type="spellEnd"/>
      <w:r w:rsidR="00EE50E1">
        <w:rPr>
          <w:rFonts w:ascii="Times New Roman" w:hAnsi="Times New Roman" w:cs="Times New Roman"/>
        </w:rPr>
        <w:t xml:space="preserve"> análogos de insulina e necessitassem fazer o </w:t>
      </w:r>
      <w:proofErr w:type="spellStart"/>
      <w:r w:rsidR="00EE50E1">
        <w:rPr>
          <w:rFonts w:ascii="Times New Roman" w:hAnsi="Times New Roman" w:cs="Times New Roman"/>
        </w:rPr>
        <w:t>automonitoramento</w:t>
      </w:r>
      <w:proofErr w:type="spellEnd"/>
      <w:r w:rsidR="00EE50E1">
        <w:rPr>
          <w:rFonts w:ascii="Times New Roman" w:hAnsi="Times New Roman" w:cs="Times New Roman"/>
        </w:rPr>
        <w:t xml:space="preserve"> para o ajuste correto do medicamento constatou-se que as informações em relação a</w:t>
      </w:r>
      <w:r w:rsidR="00EE50E1">
        <w:rPr>
          <w:rFonts w:ascii="Times New Roman" w:hAnsi="Times New Roman" w:cs="Times New Roman"/>
        </w:rPr>
        <w:t xml:space="preserve">o </w:t>
      </w:r>
      <w:proofErr w:type="spellStart"/>
      <w:r w:rsidR="00EE50E1">
        <w:rPr>
          <w:rFonts w:ascii="Times New Roman" w:hAnsi="Times New Roman" w:cs="Times New Roman"/>
        </w:rPr>
        <w:t>automonitoramento</w:t>
      </w:r>
      <w:proofErr w:type="spellEnd"/>
      <w:r w:rsidR="00EE50E1">
        <w:rPr>
          <w:rFonts w:ascii="Times New Roman" w:hAnsi="Times New Roman" w:cs="Times New Roman"/>
        </w:rPr>
        <w:t xml:space="preserve"> não estavam disponíveis nos dados da Assistência Farmacêutica. Contudo, foi possível constatar as informações relacionadas as quantidades de fitas, lancetas para alguns pacientes, conforme (tabela 2).</w:t>
      </w:r>
    </w:p>
    <w:p w:rsidR="004203DA" w:rsidRDefault="004203DA">
      <w:pPr>
        <w:pStyle w:val="Default"/>
        <w:spacing w:line="360" w:lineRule="auto"/>
        <w:ind w:firstLine="709"/>
        <w:jc w:val="both"/>
        <w:rPr>
          <w:rFonts w:ascii="Times New Roman" w:hAnsi="Times New Roman" w:cs="Times New Roman"/>
        </w:rPr>
      </w:pPr>
    </w:p>
    <w:p w:rsidR="004203DA" w:rsidRDefault="00EE50E1">
      <w:pPr>
        <w:pStyle w:val="Default"/>
        <w:spacing w:line="360" w:lineRule="auto"/>
        <w:jc w:val="both"/>
        <w:rPr>
          <w:rFonts w:ascii="Times New Roman" w:hAnsi="Times New Roman" w:cs="Times New Roman"/>
        </w:rPr>
      </w:pPr>
      <w:r>
        <w:rPr>
          <w:rFonts w:ascii="Times New Roman" w:hAnsi="Times New Roman" w:cs="Times New Roman"/>
        </w:rPr>
        <w:lastRenderedPageBreak/>
        <w:t>Tabela 2. Quantidade de fitas e la</w:t>
      </w:r>
      <w:r>
        <w:rPr>
          <w:rFonts w:ascii="Times New Roman" w:hAnsi="Times New Roman" w:cs="Times New Roman"/>
        </w:rPr>
        <w:t>ncetas dispensadas aos pacientes em uso de análogos de insulina, Caucaia, 2018.</w:t>
      </w:r>
    </w:p>
    <w:tbl>
      <w:tblPr>
        <w:tblW w:w="9285" w:type="dxa"/>
        <w:tblLayout w:type="fixed"/>
        <w:tblLook w:val="04A0" w:firstRow="1" w:lastRow="0" w:firstColumn="1" w:lastColumn="0" w:noHBand="0" w:noVBand="1"/>
      </w:tblPr>
      <w:tblGrid>
        <w:gridCol w:w="3095"/>
        <w:gridCol w:w="3095"/>
        <w:gridCol w:w="3095"/>
      </w:tblGrid>
      <w:tr w:rsidR="004203DA">
        <w:tc>
          <w:tcPr>
            <w:tcW w:w="3095" w:type="dxa"/>
            <w:tcBorders>
              <w:bottom w:val="single" w:sz="4" w:space="0" w:color="7F7F7F"/>
              <w:right w:val="nil"/>
            </w:tcBorders>
            <w:shd w:val="clear" w:color="auto" w:fill="auto"/>
          </w:tcPr>
          <w:p w:rsidR="004203DA" w:rsidRDefault="00EE50E1">
            <w:pPr>
              <w:pStyle w:val="Default"/>
              <w:spacing w:line="360" w:lineRule="auto"/>
              <w:jc w:val="center"/>
              <w:rPr>
                <w:rFonts w:ascii="Times New Roman" w:hAnsi="Times New Roman" w:cs="Times New Roman"/>
                <w:b/>
                <w:bCs/>
                <w:caps/>
              </w:rPr>
            </w:pPr>
            <w:r>
              <w:rPr>
                <w:rFonts w:ascii="Times New Roman" w:hAnsi="Times New Roman" w:cs="Times New Roman"/>
                <w:b/>
                <w:bCs/>
                <w:caps/>
              </w:rPr>
              <w:t>INSUMOS</w:t>
            </w:r>
          </w:p>
        </w:tc>
        <w:tc>
          <w:tcPr>
            <w:tcW w:w="3095" w:type="dxa"/>
            <w:tcBorders>
              <w:bottom w:val="single" w:sz="4" w:space="0" w:color="7F7F7F"/>
            </w:tcBorders>
            <w:shd w:val="clear" w:color="auto" w:fill="auto"/>
          </w:tcPr>
          <w:p w:rsidR="004203DA" w:rsidRDefault="00EE50E1">
            <w:pPr>
              <w:pStyle w:val="Default"/>
              <w:spacing w:line="360" w:lineRule="auto"/>
              <w:jc w:val="center"/>
              <w:rPr>
                <w:rFonts w:ascii="Times New Roman" w:hAnsi="Times New Roman" w:cs="Times New Roman"/>
                <w:b/>
                <w:bCs/>
                <w:caps/>
              </w:rPr>
            </w:pPr>
            <w:r>
              <w:rPr>
                <w:rFonts w:ascii="Times New Roman" w:hAnsi="Times New Roman" w:cs="Times New Roman"/>
                <w:b/>
                <w:bCs/>
                <w:caps/>
              </w:rPr>
              <w:t>FREQUÊNCIa</w:t>
            </w:r>
          </w:p>
        </w:tc>
        <w:tc>
          <w:tcPr>
            <w:tcW w:w="3095" w:type="dxa"/>
            <w:tcBorders>
              <w:bottom w:val="single" w:sz="4" w:space="0" w:color="7F7F7F"/>
            </w:tcBorders>
            <w:shd w:val="clear" w:color="auto" w:fill="auto"/>
          </w:tcPr>
          <w:p w:rsidR="004203DA" w:rsidRDefault="00EE50E1">
            <w:pPr>
              <w:pStyle w:val="Default"/>
              <w:spacing w:line="360" w:lineRule="auto"/>
              <w:jc w:val="center"/>
              <w:rPr>
                <w:rFonts w:ascii="Times New Roman" w:hAnsi="Times New Roman" w:cs="Times New Roman"/>
                <w:b/>
                <w:bCs/>
                <w:caps/>
              </w:rPr>
            </w:pPr>
            <w:r>
              <w:rPr>
                <w:rFonts w:ascii="Times New Roman" w:hAnsi="Times New Roman" w:cs="Times New Roman"/>
                <w:b/>
                <w:bCs/>
                <w:caps/>
              </w:rPr>
              <w:t>%</w:t>
            </w:r>
          </w:p>
        </w:tc>
      </w:tr>
      <w:tr w:rsidR="004203DA">
        <w:tc>
          <w:tcPr>
            <w:tcW w:w="3095" w:type="dxa"/>
            <w:tcBorders>
              <w:right w:val="single" w:sz="4" w:space="0" w:color="7F7F7F"/>
            </w:tcBorders>
            <w:shd w:val="clear" w:color="auto" w:fill="F2F2F2"/>
          </w:tcPr>
          <w:p w:rsidR="004203DA" w:rsidRDefault="00EE50E1">
            <w:pPr>
              <w:pStyle w:val="Default"/>
              <w:spacing w:line="360" w:lineRule="auto"/>
              <w:jc w:val="center"/>
              <w:rPr>
                <w:rFonts w:ascii="Times New Roman" w:hAnsi="Times New Roman" w:cs="Times New Roman"/>
                <w:b/>
                <w:bCs/>
                <w:caps/>
              </w:rPr>
            </w:pPr>
            <w:r>
              <w:rPr>
                <w:rFonts w:ascii="Times New Roman" w:hAnsi="Times New Roman" w:cs="Times New Roman"/>
                <w:b/>
                <w:bCs/>
                <w:caps/>
              </w:rPr>
              <w:t>fitas (2cx c/50)</w:t>
            </w:r>
          </w:p>
        </w:tc>
        <w:tc>
          <w:tcPr>
            <w:tcW w:w="3095" w:type="dxa"/>
            <w:shd w:val="clear" w:color="auto" w:fill="F2F2F2"/>
          </w:tcPr>
          <w:p w:rsidR="004203DA" w:rsidRDefault="00EE50E1">
            <w:pPr>
              <w:pStyle w:val="Default"/>
              <w:spacing w:line="360" w:lineRule="auto"/>
              <w:jc w:val="center"/>
              <w:rPr>
                <w:rFonts w:ascii="Times New Roman" w:hAnsi="Times New Roman" w:cs="Times New Roman"/>
              </w:rPr>
            </w:pPr>
            <w:r>
              <w:rPr>
                <w:rFonts w:ascii="Times New Roman" w:hAnsi="Times New Roman" w:cs="Times New Roman"/>
              </w:rPr>
              <w:t>35</w:t>
            </w:r>
          </w:p>
        </w:tc>
        <w:tc>
          <w:tcPr>
            <w:tcW w:w="3095" w:type="dxa"/>
            <w:shd w:val="clear" w:color="auto" w:fill="F2F2F2"/>
          </w:tcPr>
          <w:p w:rsidR="004203DA" w:rsidRDefault="00EE50E1">
            <w:pPr>
              <w:pStyle w:val="Default"/>
              <w:spacing w:line="360" w:lineRule="auto"/>
              <w:jc w:val="center"/>
              <w:rPr>
                <w:rFonts w:ascii="Times New Roman" w:hAnsi="Times New Roman" w:cs="Times New Roman"/>
              </w:rPr>
            </w:pPr>
            <w:r>
              <w:rPr>
                <w:rFonts w:ascii="Times New Roman" w:hAnsi="Times New Roman" w:cs="Times New Roman"/>
              </w:rPr>
              <w:t>35%</w:t>
            </w:r>
          </w:p>
        </w:tc>
      </w:tr>
      <w:tr w:rsidR="004203DA">
        <w:tc>
          <w:tcPr>
            <w:tcW w:w="3095" w:type="dxa"/>
            <w:tcBorders>
              <w:right w:val="single" w:sz="4" w:space="0" w:color="7F7F7F"/>
            </w:tcBorders>
            <w:shd w:val="clear" w:color="auto" w:fill="auto"/>
          </w:tcPr>
          <w:p w:rsidR="004203DA" w:rsidRDefault="00EE50E1">
            <w:pPr>
              <w:pStyle w:val="Default"/>
              <w:spacing w:line="360" w:lineRule="auto"/>
              <w:jc w:val="center"/>
              <w:rPr>
                <w:rFonts w:ascii="Times New Roman" w:hAnsi="Times New Roman" w:cs="Times New Roman"/>
                <w:b/>
                <w:bCs/>
                <w:caps/>
              </w:rPr>
            </w:pPr>
            <w:r>
              <w:rPr>
                <w:rFonts w:ascii="Times New Roman" w:hAnsi="Times New Roman" w:cs="Times New Roman"/>
                <w:b/>
                <w:bCs/>
                <w:caps/>
              </w:rPr>
              <w:t xml:space="preserve">lancetas </w:t>
            </w:r>
          </w:p>
        </w:tc>
        <w:tc>
          <w:tcPr>
            <w:tcW w:w="3095" w:type="dxa"/>
            <w:shd w:val="clear" w:color="auto" w:fill="auto"/>
          </w:tcPr>
          <w:p w:rsidR="004203DA" w:rsidRDefault="00EE50E1">
            <w:pPr>
              <w:pStyle w:val="Default"/>
              <w:spacing w:line="360" w:lineRule="auto"/>
              <w:jc w:val="center"/>
              <w:rPr>
                <w:rFonts w:ascii="Times New Roman" w:hAnsi="Times New Roman" w:cs="Times New Roman"/>
              </w:rPr>
            </w:pPr>
            <w:r>
              <w:rPr>
                <w:rFonts w:ascii="Times New Roman" w:hAnsi="Times New Roman" w:cs="Times New Roman"/>
              </w:rPr>
              <w:t>46</w:t>
            </w:r>
          </w:p>
        </w:tc>
        <w:tc>
          <w:tcPr>
            <w:tcW w:w="3095" w:type="dxa"/>
            <w:shd w:val="clear" w:color="auto" w:fill="auto"/>
          </w:tcPr>
          <w:p w:rsidR="004203DA" w:rsidRDefault="00EE50E1">
            <w:pPr>
              <w:pStyle w:val="Default"/>
              <w:spacing w:line="360" w:lineRule="auto"/>
              <w:jc w:val="center"/>
              <w:rPr>
                <w:rFonts w:ascii="Times New Roman" w:hAnsi="Times New Roman" w:cs="Times New Roman"/>
              </w:rPr>
            </w:pPr>
            <w:r>
              <w:rPr>
                <w:rFonts w:ascii="Times New Roman" w:hAnsi="Times New Roman" w:cs="Times New Roman"/>
              </w:rPr>
              <w:t>46%</w:t>
            </w:r>
          </w:p>
        </w:tc>
      </w:tr>
    </w:tbl>
    <w:p w:rsidR="004203DA" w:rsidRDefault="004203DA">
      <w:pPr>
        <w:pStyle w:val="Default"/>
        <w:spacing w:line="360" w:lineRule="auto"/>
        <w:ind w:firstLine="709"/>
        <w:jc w:val="both"/>
        <w:rPr>
          <w:rFonts w:ascii="Times New Roman" w:hAnsi="Times New Roman" w:cs="Times New Roman"/>
        </w:rPr>
      </w:pPr>
    </w:p>
    <w:p w:rsidR="004203DA" w:rsidRDefault="00EE50E1">
      <w:pPr>
        <w:pStyle w:val="Default"/>
        <w:spacing w:line="360" w:lineRule="auto"/>
        <w:ind w:firstLine="700"/>
        <w:jc w:val="both"/>
        <w:rPr>
          <w:rFonts w:ascii="Times New Roman" w:hAnsi="Times New Roman" w:cs="Times New Roman"/>
        </w:rPr>
      </w:pPr>
      <w:r>
        <w:rPr>
          <w:rFonts w:ascii="Times New Roman" w:hAnsi="Times New Roman" w:cs="Times New Roman"/>
        </w:rPr>
        <w:t>No que se refere ao</w:t>
      </w:r>
      <w:r>
        <w:rPr>
          <w:rFonts w:ascii="Times New Roman" w:hAnsi="Times New Roman" w:cs="Times New Roman"/>
        </w:rPr>
        <w:t xml:space="preserve"> esquema insulínico foi observado que a maioria dos usuários utilizam o esquema de longa duração: </w:t>
      </w:r>
      <w:proofErr w:type="spellStart"/>
      <w:r>
        <w:rPr>
          <w:rFonts w:ascii="Times New Roman" w:hAnsi="Times New Roman" w:cs="Times New Roman"/>
        </w:rPr>
        <w:t>Degludec</w:t>
      </w:r>
      <w:proofErr w:type="spellEnd"/>
      <w:r>
        <w:t>®</w:t>
      </w:r>
      <w:r>
        <w:rPr>
          <w:rFonts w:ascii="Times New Roman" w:hAnsi="Times New Roman" w:cs="Times New Roman"/>
        </w:rPr>
        <w:t xml:space="preserve"> (</w:t>
      </w:r>
      <w:proofErr w:type="spellStart"/>
      <w:r>
        <w:rPr>
          <w:rFonts w:ascii="Times New Roman" w:hAnsi="Times New Roman" w:cs="Times New Roman"/>
        </w:rPr>
        <w:t>tresiba</w:t>
      </w:r>
      <w:proofErr w:type="spellEnd"/>
      <w:r>
        <w:rPr>
          <w:rFonts w:ascii="Times New Roman" w:hAnsi="Times New Roman" w:cs="Times New Roman"/>
        </w:rPr>
        <w:t xml:space="preserve">) ou </w:t>
      </w:r>
      <w:proofErr w:type="spellStart"/>
      <w:r>
        <w:rPr>
          <w:rFonts w:ascii="Times New Roman" w:hAnsi="Times New Roman" w:cs="Times New Roman"/>
        </w:rPr>
        <w:t>Glargina</w:t>
      </w:r>
      <w:proofErr w:type="spellEnd"/>
      <w:r>
        <w:t>®</w:t>
      </w:r>
      <w:r>
        <w:rPr>
          <w:rFonts w:ascii="Times New Roman" w:hAnsi="Times New Roman" w:cs="Times New Roman"/>
        </w:rPr>
        <w:t xml:space="preserve"> (</w:t>
      </w:r>
      <w:proofErr w:type="spellStart"/>
      <w:r>
        <w:rPr>
          <w:rFonts w:ascii="Times New Roman" w:hAnsi="Times New Roman" w:cs="Times New Roman"/>
        </w:rPr>
        <w:t>lantus</w:t>
      </w:r>
      <w:proofErr w:type="spellEnd"/>
      <w:r>
        <w:rPr>
          <w:rFonts w:ascii="Times New Roman" w:hAnsi="Times New Roman" w:cs="Times New Roman"/>
        </w:rPr>
        <w:t xml:space="preserve">) ou </w:t>
      </w:r>
      <w:proofErr w:type="spellStart"/>
      <w:r>
        <w:rPr>
          <w:rFonts w:ascii="Times New Roman" w:hAnsi="Times New Roman" w:cs="Times New Roman"/>
        </w:rPr>
        <w:t>Detemir</w:t>
      </w:r>
      <w:proofErr w:type="spellEnd"/>
      <w:r>
        <w:t>®</w:t>
      </w:r>
      <w:r>
        <w:rPr>
          <w:rFonts w:ascii="Times New Roman" w:hAnsi="Times New Roman" w:cs="Times New Roman"/>
        </w:rPr>
        <w:t xml:space="preserve"> (</w:t>
      </w:r>
      <w:proofErr w:type="spellStart"/>
      <w:r>
        <w:rPr>
          <w:rFonts w:ascii="Times New Roman" w:hAnsi="Times New Roman" w:cs="Times New Roman"/>
        </w:rPr>
        <w:t>levemir</w:t>
      </w:r>
      <w:proofErr w:type="spellEnd"/>
      <w:r>
        <w:rPr>
          <w:rFonts w:ascii="Times New Roman" w:hAnsi="Times New Roman" w:cs="Times New Roman"/>
        </w:rPr>
        <w:t xml:space="preserve">), </w:t>
      </w:r>
      <w:proofErr w:type="spellStart"/>
      <w:r>
        <w:rPr>
          <w:rFonts w:ascii="Times New Roman" w:hAnsi="Times New Roman" w:cs="Times New Roman"/>
        </w:rPr>
        <w:t>percebeu-ce</w:t>
      </w:r>
      <w:proofErr w:type="spellEnd"/>
      <w:r>
        <w:rPr>
          <w:rFonts w:ascii="Times New Roman" w:hAnsi="Times New Roman" w:cs="Times New Roman"/>
        </w:rPr>
        <w:t xml:space="preserve"> também que a prática do serviço é a prescrição dos três análogos na receita </w:t>
      </w:r>
      <w:r>
        <w:rPr>
          <w:rFonts w:ascii="Times New Roman" w:hAnsi="Times New Roman" w:cs="Times New Roman"/>
        </w:rPr>
        <w:t xml:space="preserve">médica como opções sendo dispensado ao paciente apenas uma delas, de acordo com a disponibilidade da unidade de saúde. Sendo o mesmo observado para as insulinas de curta duração: </w:t>
      </w:r>
      <w:proofErr w:type="spellStart"/>
      <w:r>
        <w:rPr>
          <w:rFonts w:ascii="Times New Roman" w:hAnsi="Times New Roman" w:cs="Times New Roman"/>
        </w:rPr>
        <w:t>Asparte</w:t>
      </w:r>
      <w:proofErr w:type="spellEnd"/>
      <w:r>
        <w:t>®</w:t>
      </w:r>
      <w:r>
        <w:rPr>
          <w:rFonts w:ascii="Times New Roman" w:hAnsi="Times New Roman" w:cs="Times New Roman"/>
        </w:rPr>
        <w:t xml:space="preserve"> (</w:t>
      </w:r>
      <w:proofErr w:type="spellStart"/>
      <w:r>
        <w:rPr>
          <w:rFonts w:ascii="Times New Roman" w:hAnsi="Times New Roman" w:cs="Times New Roman"/>
        </w:rPr>
        <w:t>novorapid</w:t>
      </w:r>
      <w:proofErr w:type="spellEnd"/>
      <w:r>
        <w:rPr>
          <w:rFonts w:ascii="Times New Roman" w:hAnsi="Times New Roman" w:cs="Times New Roman"/>
        </w:rPr>
        <w:t xml:space="preserve">), </w:t>
      </w:r>
      <w:proofErr w:type="spellStart"/>
      <w:r>
        <w:rPr>
          <w:rFonts w:ascii="Times New Roman" w:hAnsi="Times New Roman" w:cs="Times New Roman"/>
        </w:rPr>
        <w:t>Glulisina</w:t>
      </w:r>
      <w:proofErr w:type="spellEnd"/>
      <w:r>
        <w:t>®</w:t>
      </w:r>
      <w:r>
        <w:rPr>
          <w:rFonts w:ascii="Times New Roman" w:hAnsi="Times New Roman" w:cs="Times New Roman"/>
        </w:rPr>
        <w:t xml:space="preserve"> (</w:t>
      </w:r>
      <w:proofErr w:type="spellStart"/>
      <w:r>
        <w:rPr>
          <w:rFonts w:ascii="Times New Roman" w:hAnsi="Times New Roman" w:cs="Times New Roman"/>
        </w:rPr>
        <w:t>apidra</w:t>
      </w:r>
      <w:proofErr w:type="spellEnd"/>
      <w:r>
        <w:rPr>
          <w:rFonts w:ascii="Times New Roman" w:hAnsi="Times New Roman" w:cs="Times New Roman"/>
        </w:rPr>
        <w:t xml:space="preserve">) e </w:t>
      </w:r>
      <w:proofErr w:type="spellStart"/>
      <w:r>
        <w:rPr>
          <w:rFonts w:ascii="Times New Roman" w:hAnsi="Times New Roman" w:cs="Times New Roman"/>
        </w:rPr>
        <w:t>Lispro</w:t>
      </w:r>
      <w:proofErr w:type="spellEnd"/>
      <w:r>
        <w:t>®</w:t>
      </w:r>
      <w:r>
        <w:rPr>
          <w:rFonts w:ascii="Times New Roman" w:hAnsi="Times New Roman" w:cs="Times New Roman"/>
        </w:rPr>
        <w:t xml:space="preserve"> (</w:t>
      </w:r>
      <w:proofErr w:type="spellStart"/>
      <w:r>
        <w:rPr>
          <w:rFonts w:ascii="Times New Roman" w:hAnsi="Times New Roman" w:cs="Times New Roman"/>
        </w:rPr>
        <w:t>humalog</w:t>
      </w:r>
      <w:proofErr w:type="spellEnd"/>
      <w:r>
        <w:rPr>
          <w:rFonts w:ascii="Times New Roman" w:hAnsi="Times New Roman" w:cs="Times New Roman"/>
        </w:rPr>
        <w:t>). Em relação a d</w:t>
      </w:r>
      <w:r>
        <w:rPr>
          <w:rFonts w:ascii="Times New Roman" w:hAnsi="Times New Roman" w:cs="Times New Roman"/>
        </w:rPr>
        <w:t xml:space="preserve">ose do produto observou-se variações de acordo com a insulina prescrita. </w:t>
      </w:r>
    </w:p>
    <w:p w:rsidR="004203DA" w:rsidRDefault="00EE50E1">
      <w:pPr>
        <w:widowControl/>
        <w:spacing w:line="360" w:lineRule="auto"/>
        <w:ind w:firstLine="700"/>
        <w:jc w:val="both"/>
        <w:rPr>
          <w:rFonts w:ascii="Times New Roman" w:eastAsia="SimSun" w:hAnsi="Times New Roman" w:cs="Times New Roman"/>
          <w:color w:val="000000"/>
          <w:kern w:val="0"/>
          <w:lang w:eastAsia="pt-BR" w:bidi="ar-SA"/>
        </w:rPr>
      </w:pPr>
      <w:r>
        <w:rPr>
          <w:rFonts w:ascii="Times New Roman" w:eastAsia="SimSun" w:hAnsi="Times New Roman" w:cs="Times New Roman"/>
          <w:color w:val="000000"/>
          <w:kern w:val="0"/>
          <w:lang w:bidi="ar-SA"/>
        </w:rPr>
        <w:t>A constante mudança nos</w:t>
      </w:r>
      <w:r>
        <w:rPr>
          <w:rFonts w:ascii="Times New Roman" w:eastAsia="SimSun" w:hAnsi="Times New Roman" w:cs="Times New Roman"/>
          <w:color w:val="000000"/>
          <w:kern w:val="0"/>
          <w:lang w:val="en-US" w:bidi="ar-SA"/>
        </w:rPr>
        <w:t xml:space="preserve"> </w:t>
      </w:r>
      <w:proofErr w:type="spellStart"/>
      <w:r>
        <w:rPr>
          <w:rFonts w:ascii="Times New Roman" w:eastAsia="SimSun" w:hAnsi="Times New Roman" w:cs="Times New Roman"/>
          <w:color w:val="000000"/>
          <w:kern w:val="0"/>
          <w:lang w:val="en-US" w:bidi="ar-SA"/>
        </w:rPr>
        <w:t>esquemas</w:t>
      </w:r>
      <w:proofErr w:type="spellEnd"/>
      <w:r>
        <w:rPr>
          <w:rFonts w:ascii="Times New Roman" w:eastAsia="SimSun" w:hAnsi="Times New Roman" w:cs="Times New Roman"/>
          <w:color w:val="000000"/>
          <w:kern w:val="0"/>
          <w:lang w:val="en-US" w:bidi="ar-SA"/>
        </w:rPr>
        <w:t xml:space="preserve"> </w:t>
      </w:r>
      <w:proofErr w:type="spellStart"/>
      <w:r>
        <w:rPr>
          <w:rFonts w:ascii="Times New Roman" w:eastAsia="SimSun" w:hAnsi="Times New Roman" w:cs="Times New Roman"/>
          <w:color w:val="000000"/>
          <w:kern w:val="0"/>
          <w:lang w:val="en-US" w:bidi="ar-SA"/>
        </w:rPr>
        <w:t>terapêuticos</w:t>
      </w:r>
      <w:proofErr w:type="spellEnd"/>
      <w:r>
        <w:rPr>
          <w:rFonts w:ascii="Times New Roman" w:eastAsia="SimSun" w:hAnsi="Times New Roman" w:cs="Times New Roman"/>
          <w:color w:val="000000"/>
          <w:kern w:val="0"/>
          <w:lang w:val="en-US" w:bidi="ar-SA"/>
        </w:rPr>
        <w:t xml:space="preserve"> </w:t>
      </w:r>
      <w:r>
        <w:rPr>
          <w:rFonts w:ascii="Times New Roman" w:eastAsia="SimSun" w:hAnsi="Times New Roman" w:cs="Times New Roman"/>
          <w:color w:val="000000"/>
          <w:kern w:val="0"/>
          <w:lang w:bidi="ar-SA"/>
        </w:rPr>
        <w:t xml:space="preserve">relacionados a disponibilidade da insulina no serviço pode contribuir para um maior </w:t>
      </w:r>
      <w:proofErr w:type="spellStart"/>
      <w:r>
        <w:rPr>
          <w:rFonts w:ascii="Times New Roman" w:eastAsia="SimSun" w:hAnsi="Times New Roman" w:cs="Times New Roman"/>
          <w:color w:val="000000"/>
          <w:kern w:val="0"/>
          <w:lang w:val="en-US" w:bidi="ar-SA"/>
        </w:rPr>
        <w:t>risco</w:t>
      </w:r>
      <w:proofErr w:type="spellEnd"/>
      <w:r>
        <w:rPr>
          <w:rFonts w:ascii="Times New Roman" w:eastAsia="SimSun" w:hAnsi="Times New Roman" w:cs="Times New Roman"/>
          <w:color w:val="000000"/>
          <w:kern w:val="0"/>
          <w:lang w:val="en-US" w:bidi="ar-SA"/>
        </w:rPr>
        <w:t xml:space="preserve"> de </w:t>
      </w:r>
      <w:proofErr w:type="spellStart"/>
      <w:r>
        <w:rPr>
          <w:rFonts w:ascii="Times New Roman" w:eastAsia="SimSun" w:hAnsi="Times New Roman" w:cs="Times New Roman"/>
          <w:color w:val="000000"/>
          <w:kern w:val="0"/>
          <w:lang w:val="en-US" w:bidi="ar-SA"/>
        </w:rPr>
        <w:t>hipoglicemias</w:t>
      </w:r>
      <w:proofErr w:type="spellEnd"/>
      <w:r>
        <w:rPr>
          <w:rFonts w:ascii="Times New Roman" w:eastAsia="SimSun" w:hAnsi="Times New Roman" w:cs="Times New Roman"/>
          <w:color w:val="000000"/>
          <w:kern w:val="0"/>
          <w:lang w:bidi="ar-SA"/>
        </w:rPr>
        <w:t xml:space="preserve"> e hiperglicemias devido </w:t>
      </w:r>
      <w:r w:rsidR="001E2E8F">
        <w:rPr>
          <w:rFonts w:ascii="Times New Roman" w:eastAsia="SimSun" w:hAnsi="Times New Roman" w:cs="Times New Roman"/>
          <w:color w:val="000000"/>
          <w:kern w:val="0"/>
          <w:lang w:bidi="ar-SA"/>
        </w:rPr>
        <w:t>à</w:t>
      </w:r>
      <w:bookmarkStart w:id="1" w:name="_GoBack"/>
      <w:bookmarkEnd w:id="1"/>
      <w:r>
        <w:rPr>
          <w:rFonts w:ascii="Times New Roman" w:eastAsia="SimSun" w:hAnsi="Times New Roman" w:cs="Times New Roman"/>
          <w:color w:val="000000"/>
          <w:kern w:val="0"/>
          <w:lang w:bidi="ar-SA"/>
        </w:rPr>
        <w:t xml:space="preserve"> dif</w:t>
      </w:r>
      <w:r>
        <w:rPr>
          <w:rFonts w:ascii="Times New Roman" w:eastAsia="SimSun" w:hAnsi="Times New Roman" w:cs="Times New Roman"/>
          <w:color w:val="000000"/>
          <w:kern w:val="0"/>
          <w:lang w:bidi="ar-SA"/>
        </w:rPr>
        <w:t>iculdade do paciente em se adequar as constantes mudanças de esquema terapêutico associados a falta de orientações sobre o correto controle da doença, incl</w:t>
      </w:r>
      <w:r w:rsidR="009A735E">
        <w:rPr>
          <w:rFonts w:ascii="Times New Roman" w:eastAsia="SimSun" w:hAnsi="Times New Roman" w:cs="Times New Roman"/>
          <w:color w:val="000000"/>
          <w:kern w:val="0"/>
          <w:lang w:bidi="ar-SA"/>
        </w:rPr>
        <w:t xml:space="preserve">uindo aí o </w:t>
      </w:r>
      <w:proofErr w:type="spellStart"/>
      <w:r w:rsidR="009A735E">
        <w:rPr>
          <w:rFonts w:ascii="Times New Roman" w:eastAsia="SimSun" w:hAnsi="Times New Roman" w:cs="Times New Roman"/>
          <w:color w:val="000000"/>
          <w:kern w:val="0"/>
          <w:lang w:bidi="ar-SA"/>
        </w:rPr>
        <w:t>automonitoramento</w:t>
      </w:r>
      <w:proofErr w:type="spellEnd"/>
      <w:r w:rsidR="009A735E">
        <w:rPr>
          <w:rFonts w:ascii="Times New Roman" w:eastAsia="SimSun" w:hAnsi="Times New Roman" w:cs="Times New Roman"/>
          <w:color w:val="000000"/>
          <w:kern w:val="0"/>
          <w:lang w:bidi="ar-SA"/>
        </w:rPr>
        <w:t>, e o manejo do tratamento.</w:t>
      </w:r>
    </w:p>
    <w:p w:rsidR="004203DA" w:rsidRDefault="00EE50E1">
      <w:pPr>
        <w:pStyle w:val="Default"/>
        <w:spacing w:line="360" w:lineRule="auto"/>
        <w:ind w:firstLine="700"/>
        <w:jc w:val="both"/>
        <w:rPr>
          <w:rFonts w:ascii="Times New Roman" w:hAnsi="Times New Roman" w:cs="Times New Roman"/>
        </w:rPr>
      </w:pPr>
      <w:r>
        <w:rPr>
          <w:rFonts w:ascii="Times New Roman" w:hAnsi="Times New Roman" w:cs="Times New Roman"/>
        </w:rPr>
        <w:t>Durante a pesquisa também foi possível obs</w:t>
      </w:r>
      <w:r>
        <w:rPr>
          <w:rFonts w:ascii="Times New Roman" w:hAnsi="Times New Roman" w:cs="Times New Roman"/>
        </w:rPr>
        <w:t>ervar uma necessidade de atualização do cadastro d</w:t>
      </w:r>
      <w:r w:rsidR="009A735E">
        <w:rPr>
          <w:rFonts w:ascii="Times New Roman" w:hAnsi="Times New Roman" w:cs="Times New Roman"/>
        </w:rPr>
        <w:t>os usuários, tendo em vista que</w:t>
      </w:r>
      <w:r>
        <w:rPr>
          <w:rFonts w:ascii="Times New Roman" w:hAnsi="Times New Roman" w:cs="Times New Roman"/>
        </w:rPr>
        <w:t xml:space="preserve"> muitos pacientes </w:t>
      </w:r>
      <w:r w:rsidR="009A735E">
        <w:rPr>
          <w:rFonts w:ascii="Times New Roman" w:hAnsi="Times New Roman" w:cs="Times New Roman"/>
        </w:rPr>
        <w:t xml:space="preserve">embora não </w:t>
      </w:r>
      <w:proofErr w:type="spellStart"/>
      <w:r w:rsidR="009A735E">
        <w:rPr>
          <w:rFonts w:ascii="Times New Roman" w:hAnsi="Times New Roman" w:cs="Times New Roman"/>
        </w:rPr>
        <w:t>recebecem</w:t>
      </w:r>
      <w:proofErr w:type="spellEnd"/>
      <w:r w:rsidR="009A735E">
        <w:rPr>
          <w:rFonts w:ascii="Times New Roman" w:hAnsi="Times New Roman" w:cs="Times New Roman"/>
        </w:rPr>
        <w:t xml:space="preserve"> medicamentos</w:t>
      </w:r>
      <w:r>
        <w:rPr>
          <w:rFonts w:ascii="Times New Roman" w:hAnsi="Times New Roman" w:cs="Times New Roman"/>
        </w:rPr>
        <w:t xml:space="preserve"> desde 2017 ainda continuavam no cadastro. Também foram encontrados pacientes já falecidos que ainda constam no cadastro jun</w:t>
      </w:r>
      <w:r>
        <w:rPr>
          <w:rFonts w:ascii="Times New Roman" w:hAnsi="Times New Roman" w:cs="Times New Roman"/>
        </w:rPr>
        <w:t xml:space="preserve">to com os dados ativos.  </w:t>
      </w:r>
    </w:p>
    <w:p w:rsidR="004203DA" w:rsidRDefault="00EE50E1">
      <w:pPr>
        <w:pStyle w:val="Default"/>
        <w:spacing w:line="360" w:lineRule="auto"/>
        <w:ind w:firstLine="700"/>
        <w:jc w:val="both"/>
        <w:rPr>
          <w:rFonts w:ascii="Times New Roman" w:hAnsi="Times New Roman" w:cs="Times New Roman"/>
        </w:rPr>
      </w:pPr>
      <w:r>
        <w:rPr>
          <w:rFonts w:ascii="Times New Roman" w:hAnsi="Times New Roman" w:cs="Times New Roman"/>
        </w:rPr>
        <w:t xml:space="preserve">A ficha de cadastro da Assistência Farmacêutica também não tinha informações sobre o tipo de diabetes do paciente, presença de outras </w:t>
      </w:r>
      <w:proofErr w:type="spellStart"/>
      <w:r>
        <w:rPr>
          <w:rFonts w:ascii="Times New Roman" w:hAnsi="Times New Roman" w:cs="Times New Roman"/>
        </w:rPr>
        <w:t>comorbidades</w:t>
      </w:r>
      <w:proofErr w:type="spellEnd"/>
      <w:r>
        <w:rPr>
          <w:rFonts w:ascii="Times New Roman" w:hAnsi="Times New Roman" w:cs="Times New Roman"/>
        </w:rPr>
        <w:t xml:space="preserve"> e quantidade de vezes de realização de teste de </w:t>
      </w:r>
      <w:proofErr w:type="spellStart"/>
      <w:r>
        <w:rPr>
          <w:rFonts w:ascii="Times New Roman" w:hAnsi="Times New Roman" w:cs="Times New Roman"/>
        </w:rPr>
        <w:t>automonitoramento</w:t>
      </w:r>
      <w:proofErr w:type="spellEnd"/>
      <w:r>
        <w:rPr>
          <w:rFonts w:ascii="Times New Roman" w:hAnsi="Times New Roman" w:cs="Times New Roman"/>
        </w:rPr>
        <w:t>, informações impo</w:t>
      </w:r>
      <w:r>
        <w:rPr>
          <w:rFonts w:ascii="Times New Roman" w:hAnsi="Times New Roman" w:cs="Times New Roman"/>
        </w:rPr>
        <w:t>rtantes para a garantia de um melhor controle da DM.</w:t>
      </w:r>
    </w:p>
    <w:p w:rsidR="004203DA" w:rsidRDefault="00EE50E1">
      <w:pPr>
        <w:pStyle w:val="Corpodetexto"/>
        <w:pBdr>
          <w:top w:val="single" w:sz="8" w:space="1" w:color="800000"/>
          <w:left w:val="single" w:sz="8" w:space="1" w:color="800000"/>
          <w:bottom w:val="single" w:sz="8" w:space="1" w:color="800000"/>
          <w:right w:val="single" w:sz="8" w:space="1" w:color="800000"/>
        </w:pBdr>
        <w:shd w:val="clear" w:color="auto" w:fill="538135"/>
        <w:spacing w:before="200" w:after="120"/>
        <w:rPr>
          <w:rFonts w:ascii="Times New Roman" w:hAnsi="Times New Roman" w:cs="Times New Roman"/>
        </w:rPr>
      </w:pPr>
      <w:r>
        <w:rPr>
          <w:rFonts w:ascii="Times New Roman" w:hAnsi="Times New Roman" w:cs="Times New Roman"/>
          <w:b/>
          <w:bCs/>
          <w:color w:val="FFFFFF"/>
        </w:rPr>
        <w:t>CONSIDERAÇÕES FINAIS</w:t>
      </w:r>
      <w:r>
        <w:rPr>
          <w:rFonts w:ascii="Times New Roman" w:hAnsi="Times New Roman" w:cs="Times New Roman"/>
        </w:rPr>
        <w:t xml:space="preserve"> </w:t>
      </w:r>
    </w:p>
    <w:p w:rsidR="004203DA" w:rsidRDefault="00EE50E1">
      <w:pPr>
        <w:pStyle w:val="Default"/>
        <w:spacing w:line="360" w:lineRule="auto"/>
        <w:ind w:firstLine="700"/>
        <w:jc w:val="both"/>
        <w:rPr>
          <w:rFonts w:ascii="Times New Roman" w:hAnsi="Times New Roman" w:cs="Times New Roman"/>
        </w:rPr>
      </w:pPr>
      <w:r>
        <w:rPr>
          <w:rFonts w:ascii="Times New Roman" w:hAnsi="Times New Roman" w:cs="Times New Roman"/>
        </w:rPr>
        <w:t>O controle glicêmico é o principal fator para que o paciente com DM possa ter uma melhor qualidade de vida, porém muitas vezes é uma realidade difícil de se alcançar. Tendo em vista</w:t>
      </w:r>
      <w:r>
        <w:rPr>
          <w:rFonts w:ascii="Times New Roman" w:hAnsi="Times New Roman" w:cs="Times New Roman"/>
        </w:rPr>
        <w:t xml:space="preserve"> que a maioria dos usuários não recebem insumos e tão pouco orientações sobre o </w:t>
      </w:r>
      <w:proofErr w:type="spellStart"/>
      <w:r>
        <w:rPr>
          <w:rFonts w:ascii="Times New Roman" w:hAnsi="Times New Roman" w:cs="Times New Roman"/>
        </w:rPr>
        <w:lastRenderedPageBreak/>
        <w:t>automonitoramento</w:t>
      </w:r>
      <w:proofErr w:type="spellEnd"/>
      <w:r>
        <w:rPr>
          <w:rFonts w:ascii="Times New Roman" w:hAnsi="Times New Roman" w:cs="Times New Roman"/>
        </w:rPr>
        <w:t>, recebendo ainda muitas prescrições complexas com fórmulas de contagem de carboidratos e dose de insulina de acordo com os valores da glicemia</w:t>
      </w:r>
    </w:p>
    <w:p w:rsidR="004203DA" w:rsidRDefault="00EE50E1">
      <w:pPr>
        <w:widowControl/>
        <w:spacing w:after="0" w:line="360" w:lineRule="auto"/>
        <w:ind w:firstLine="700"/>
        <w:jc w:val="both"/>
        <w:rPr>
          <w:rFonts w:ascii="Times New Roman" w:hAnsi="Times New Roman" w:cs="Times New Roman"/>
        </w:rPr>
      </w:pPr>
      <w:r>
        <w:rPr>
          <w:rFonts w:ascii="Times New Roman" w:hAnsi="Times New Roman" w:cs="Times New Roman"/>
          <w:color w:val="000000"/>
          <w:lang w:bidi="ar-SA"/>
        </w:rPr>
        <w:t>O estudo mostro</w:t>
      </w:r>
      <w:r>
        <w:rPr>
          <w:rFonts w:ascii="Times New Roman" w:hAnsi="Times New Roman" w:cs="Times New Roman"/>
          <w:color w:val="000000"/>
          <w:lang w:bidi="ar-SA"/>
        </w:rPr>
        <w:t>u a necessidade de uma melhor organização</w:t>
      </w:r>
      <w:r>
        <w:rPr>
          <w:rFonts w:ascii="Times New Roman" w:hAnsi="Times New Roman" w:cs="Times New Roman"/>
          <w:color w:val="000000"/>
          <w:lang w:val="en-US" w:bidi="ar-SA"/>
        </w:rPr>
        <w:t xml:space="preserve"> </w:t>
      </w:r>
      <w:r>
        <w:rPr>
          <w:rFonts w:ascii="Times New Roman" w:hAnsi="Times New Roman" w:cs="Times New Roman"/>
          <w:color w:val="000000"/>
          <w:lang w:bidi="ar-SA"/>
        </w:rPr>
        <w:t>dos serviços, desde o</w:t>
      </w:r>
      <w:r>
        <w:rPr>
          <w:rFonts w:ascii="Times New Roman" w:hAnsi="Times New Roman" w:cs="Times New Roman"/>
          <w:color w:val="000000"/>
          <w:lang w:val="en-US" w:bidi="ar-SA"/>
        </w:rPr>
        <w:t xml:space="preserve"> </w:t>
      </w:r>
      <w:proofErr w:type="spellStart"/>
      <w:r>
        <w:rPr>
          <w:rFonts w:ascii="Times New Roman" w:hAnsi="Times New Roman" w:cs="Times New Roman"/>
          <w:color w:val="000000"/>
          <w:lang w:val="en-US" w:bidi="ar-SA"/>
        </w:rPr>
        <w:t>cadastramento</w:t>
      </w:r>
      <w:proofErr w:type="spellEnd"/>
      <w:r>
        <w:rPr>
          <w:rFonts w:ascii="Times New Roman" w:hAnsi="Times New Roman" w:cs="Times New Roman"/>
          <w:color w:val="000000"/>
          <w:lang w:val="en-US" w:bidi="ar-SA"/>
        </w:rPr>
        <w:t xml:space="preserve"> dos </w:t>
      </w:r>
      <w:proofErr w:type="spellStart"/>
      <w:r>
        <w:rPr>
          <w:rFonts w:ascii="Times New Roman" w:hAnsi="Times New Roman" w:cs="Times New Roman"/>
          <w:color w:val="000000"/>
          <w:lang w:val="en-US" w:bidi="ar-SA"/>
        </w:rPr>
        <w:t>usuários</w:t>
      </w:r>
      <w:proofErr w:type="spellEnd"/>
      <w:r>
        <w:rPr>
          <w:rFonts w:ascii="Times New Roman" w:hAnsi="Times New Roman" w:cs="Times New Roman"/>
          <w:color w:val="000000"/>
          <w:lang w:val="en-US" w:bidi="ar-SA"/>
        </w:rPr>
        <w:t xml:space="preserve"> </w:t>
      </w:r>
      <w:proofErr w:type="spellStart"/>
      <w:r>
        <w:rPr>
          <w:rFonts w:ascii="Times New Roman" w:hAnsi="Times New Roman" w:cs="Times New Roman"/>
          <w:color w:val="000000"/>
          <w:lang w:val="en-US" w:bidi="ar-SA"/>
        </w:rPr>
        <w:t>até</w:t>
      </w:r>
      <w:proofErr w:type="spellEnd"/>
      <w:r>
        <w:rPr>
          <w:rFonts w:ascii="Times New Roman" w:hAnsi="Times New Roman" w:cs="Times New Roman"/>
          <w:color w:val="000000"/>
          <w:lang w:val="en-US" w:bidi="ar-SA"/>
        </w:rPr>
        <w:t xml:space="preserve"> a </w:t>
      </w:r>
      <w:proofErr w:type="spellStart"/>
      <w:r>
        <w:rPr>
          <w:rFonts w:ascii="Times New Roman" w:hAnsi="Times New Roman" w:cs="Times New Roman"/>
          <w:color w:val="000000"/>
          <w:lang w:val="en-US" w:bidi="ar-SA"/>
        </w:rPr>
        <w:t>dispensação</w:t>
      </w:r>
      <w:proofErr w:type="spellEnd"/>
      <w:r>
        <w:rPr>
          <w:rFonts w:ascii="Times New Roman" w:hAnsi="Times New Roman" w:cs="Times New Roman"/>
          <w:color w:val="000000"/>
          <w:lang w:val="en-US" w:bidi="ar-SA"/>
        </w:rPr>
        <w:t xml:space="preserve"> dos </w:t>
      </w:r>
      <w:proofErr w:type="spellStart"/>
      <w:r>
        <w:rPr>
          <w:rFonts w:ascii="Times New Roman" w:hAnsi="Times New Roman" w:cs="Times New Roman"/>
          <w:color w:val="000000"/>
          <w:lang w:val="en-US" w:bidi="ar-SA"/>
        </w:rPr>
        <w:t>medicamentos</w:t>
      </w:r>
      <w:proofErr w:type="spellEnd"/>
      <w:r>
        <w:rPr>
          <w:rFonts w:ascii="Times New Roman" w:hAnsi="Times New Roman" w:cs="Times New Roman"/>
          <w:color w:val="000000"/>
          <w:lang w:val="en-US" w:bidi="ar-SA"/>
        </w:rPr>
        <w:t xml:space="preserve">, </w:t>
      </w:r>
      <w:r>
        <w:rPr>
          <w:rFonts w:ascii="Times New Roman" w:hAnsi="Times New Roman" w:cs="Times New Roman"/>
          <w:color w:val="000000"/>
          <w:lang w:bidi="ar-SA"/>
        </w:rPr>
        <w:t xml:space="preserve">necessitando ainda de um acompanhamento do tratamento por equipe multidisciplinar, o que contribuiria para uma melhor adesão dos </w:t>
      </w:r>
      <w:r>
        <w:rPr>
          <w:rFonts w:ascii="Times New Roman" w:hAnsi="Times New Roman" w:cs="Times New Roman"/>
          <w:color w:val="000000"/>
          <w:lang w:bidi="ar-SA"/>
        </w:rPr>
        <w:t xml:space="preserve">pacientes e consequente melhoria do controle </w:t>
      </w:r>
      <w:proofErr w:type="spellStart"/>
      <w:r>
        <w:rPr>
          <w:rFonts w:ascii="Times New Roman" w:hAnsi="Times New Roman" w:cs="Times New Roman"/>
          <w:color w:val="000000"/>
          <w:lang w:bidi="ar-SA"/>
        </w:rPr>
        <w:t>glicemico</w:t>
      </w:r>
      <w:proofErr w:type="spellEnd"/>
      <w:r>
        <w:rPr>
          <w:rFonts w:ascii="Times New Roman" w:hAnsi="Times New Roman" w:cs="Times New Roman"/>
          <w:color w:val="000000"/>
          <w:lang w:bidi="ar-SA"/>
        </w:rPr>
        <w:t xml:space="preserve">. </w:t>
      </w:r>
    </w:p>
    <w:p w:rsidR="004203DA" w:rsidRDefault="00EE50E1">
      <w:pPr>
        <w:pStyle w:val="Default"/>
        <w:spacing w:after="137" w:line="360" w:lineRule="auto"/>
        <w:ind w:firstLine="1134"/>
        <w:jc w:val="both"/>
        <w:rPr>
          <w:rFonts w:ascii="Times New Roman" w:hAnsi="Times New Roman" w:cs="Times New Roman"/>
        </w:rPr>
      </w:pPr>
      <w:r>
        <w:rPr>
          <w:rFonts w:ascii="Times New Roman" w:hAnsi="Times New Roman" w:cs="Times New Roman"/>
        </w:rPr>
        <w:t xml:space="preserve">. </w:t>
      </w:r>
    </w:p>
    <w:p w:rsidR="004203DA" w:rsidRDefault="004203DA">
      <w:pPr>
        <w:pStyle w:val="Default"/>
        <w:spacing w:after="137" w:line="360" w:lineRule="auto"/>
        <w:ind w:firstLine="1134"/>
        <w:jc w:val="both"/>
        <w:rPr>
          <w:rFonts w:ascii="Times New Roman" w:hAnsi="Times New Roman" w:cs="Times New Roman"/>
        </w:rPr>
      </w:pPr>
    </w:p>
    <w:p w:rsidR="004203DA" w:rsidRDefault="00EE50E1">
      <w:pPr>
        <w:pStyle w:val="Corpodetexto"/>
        <w:pBdr>
          <w:top w:val="single" w:sz="8" w:space="1" w:color="800000"/>
          <w:left w:val="single" w:sz="8" w:space="1" w:color="800000"/>
          <w:bottom w:val="single" w:sz="8" w:space="1" w:color="800000"/>
          <w:right w:val="single" w:sz="8" w:space="1" w:color="800000"/>
        </w:pBdr>
        <w:shd w:val="clear" w:color="auto" w:fill="538135"/>
        <w:spacing w:before="200" w:after="120"/>
        <w:rPr>
          <w:rFonts w:ascii="Times New Roman" w:hAnsi="Times New Roman" w:cs="Times New Roman"/>
          <w:b/>
          <w:bCs/>
          <w:color w:val="FFFFFF"/>
        </w:rPr>
      </w:pPr>
      <w:r>
        <w:rPr>
          <w:rFonts w:ascii="Times New Roman" w:hAnsi="Times New Roman" w:cs="Times New Roman"/>
          <w:b/>
          <w:bCs/>
          <w:color w:val="FFFFFF"/>
        </w:rPr>
        <w:t>REFERÊNCIAS</w:t>
      </w:r>
      <w:r>
        <w:rPr>
          <w:rFonts w:ascii="Times New Roman" w:hAnsi="Times New Roman" w:cs="Times New Roman"/>
          <w:bCs/>
        </w:rPr>
        <w:t xml:space="preserve"> </w:t>
      </w:r>
    </w:p>
    <w:p w:rsidR="004203DA" w:rsidRDefault="00EE50E1">
      <w:pPr>
        <w:pStyle w:val="Corpodetexto"/>
        <w:jc w:val="both"/>
        <w:rPr>
          <w:rFonts w:ascii="Times New Roman" w:hAnsi="Times New Roman" w:cs="Times New Roman"/>
          <w:bCs/>
        </w:rPr>
      </w:pPr>
      <w:r>
        <w:rPr>
          <w:rFonts w:ascii="Times New Roman" w:hAnsi="Times New Roman" w:cs="Times New Roman"/>
          <w:bCs/>
        </w:rPr>
        <w:t xml:space="preserve">WANNMAC HER, L. </w:t>
      </w:r>
      <w:r>
        <w:rPr>
          <w:rFonts w:ascii="Times New Roman" w:hAnsi="Times New Roman" w:cs="Times New Roman"/>
          <w:b/>
          <w:bCs/>
        </w:rPr>
        <w:t>Novas insulinas: qual a real vantagem?</w:t>
      </w:r>
      <w:r>
        <w:rPr>
          <w:rFonts w:ascii="Times New Roman" w:hAnsi="Times New Roman" w:cs="Times New Roman"/>
          <w:bCs/>
        </w:rPr>
        <w:t xml:space="preserve"> Uso Racional de Medicamentos: Temas selecionados. OPAS. Ministério da Saúde, v. 2, n. 8, 2005. </w:t>
      </w:r>
    </w:p>
    <w:p w:rsidR="004203DA" w:rsidRDefault="00EE50E1">
      <w:pPr>
        <w:pStyle w:val="Corpodetexto"/>
        <w:jc w:val="both"/>
        <w:rPr>
          <w:rFonts w:ascii="Times New Roman" w:hAnsi="Times New Roman" w:cs="Times New Roman"/>
          <w:color w:val="000000"/>
        </w:rPr>
      </w:pPr>
      <w:r>
        <w:rPr>
          <w:rFonts w:ascii="Times New Roman" w:hAnsi="Times New Roman" w:cs="Times New Roman"/>
          <w:color w:val="000000"/>
        </w:rPr>
        <w:t xml:space="preserve">SOCIEDADE BRASILEIRA DE DIABETES. </w:t>
      </w:r>
      <w:r>
        <w:rPr>
          <w:rFonts w:ascii="Times New Roman" w:hAnsi="Times New Roman" w:cs="Times New Roman"/>
          <w:b/>
          <w:color w:val="000000"/>
        </w:rPr>
        <w:t>Diretrizes da Sociedade Brasileira de Diabetes: 2017-2018.</w:t>
      </w:r>
      <w:r>
        <w:rPr>
          <w:rFonts w:ascii="Times New Roman" w:hAnsi="Times New Roman" w:cs="Times New Roman"/>
          <w:color w:val="000000"/>
        </w:rPr>
        <w:t xml:space="preserve"> São Paulo: Editora </w:t>
      </w:r>
      <w:proofErr w:type="spellStart"/>
      <w:r>
        <w:rPr>
          <w:rFonts w:ascii="Times New Roman" w:hAnsi="Times New Roman" w:cs="Times New Roman"/>
          <w:color w:val="000000"/>
        </w:rPr>
        <w:t>Clannad</w:t>
      </w:r>
      <w:proofErr w:type="spellEnd"/>
      <w:r>
        <w:rPr>
          <w:rFonts w:ascii="Times New Roman" w:hAnsi="Times New Roman" w:cs="Times New Roman"/>
          <w:color w:val="000000"/>
        </w:rPr>
        <w:t xml:space="preserve">, 2017. </w:t>
      </w:r>
    </w:p>
    <w:p w:rsidR="004203DA" w:rsidRDefault="00EE50E1">
      <w:pPr>
        <w:pStyle w:val="Corpodetexto"/>
        <w:jc w:val="both"/>
        <w:rPr>
          <w:rFonts w:ascii="Times New Roman" w:hAnsi="Times New Roman" w:cs="Times New Roman"/>
          <w:color w:val="000000"/>
        </w:rPr>
      </w:pPr>
      <w:r>
        <w:rPr>
          <w:rFonts w:ascii="Times New Roman" w:hAnsi="Times New Roman" w:cs="Times New Roman"/>
          <w:color w:val="000000"/>
        </w:rPr>
        <w:t xml:space="preserve">BOTTA, P. G. </w:t>
      </w:r>
      <w:r>
        <w:rPr>
          <w:rFonts w:ascii="Times New Roman" w:hAnsi="Times New Roman" w:cs="Times New Roman"/>
          <w:b/>
          <w:color w:val="000000"/>
        </w:rPr>
        <w:t>Hipertensão e Diabetes Mellitus:</w:t>
      </w:r>
      <w:r>
        <w:rPr>
          <w:rFonts w:ascii="Times New Roman" w:hAnsi="Times New Roman" w:cs="Times New Roman"/>
          <w:color w:val="000000"/>
        </w:rPr>
        <w:t xml:space="preserve"> perfil assistencial e de usuários em uma Unidade de Saúde do interior paulista. 20</w:t>
      </w:r>
      <w:r>
        <w:rPr>
          <w:rFonts w:ascii="Times New Roman" w:hAnsi="Times New Roman" w:cs="Times New Roman"/>
          <w:color w:val="000000"/>
        </w:rPr>
        <w:t xml:space="preserve">15. 74 f. Dissertação (Mestrado em Saúde Coletiva) - Faculdade de Medicina, Universidade Estadual Paulista, Botucatu. </w:t>
      </w:r>
    </w:p>
    <w:p w:rsidR="004203DA" w:rsidRDefault="00EE50E1">
      <w:pPr>
        <w:pStyle w:val="Corpodetexto"/>
        <w:jc w:val="both"/>
      </w:pPr>
      <w:r>
        <w:rPr>
          <w:rFonts w:ascii="Times New Roman" w:hAnsi="Times New Roman" w:cs="Times New Roman"/>
          <w:color w:val="000000"/>
        </w:rPr>
        <w:t xml:space="preserve">BRASIL, Ministério da Saúde. </w:t>
      </w:r>
      <w:r>
        <w:t>Secretaria de Ciência, Tecnologia e Insumos Estratégicos Departamento de Gestão e Incorporação de Tecnologia</w:t>
      </w:r>
      <w:r>
        <w:t xml:space="preserve">s em Saúde. </w:t>
      </w:r>
      <w:r>
        <w:rPr>
          <w:b/>
        </w:rPr>
        <w:t xml:space="preserve">Insulinas análogas para Diabetes Mellitus tipo I. </w:t>
      </w:r>
      <w:r>
        <w:t xml:space="preserve">2013. 27 p. </w:t>
      </w:r>
    </w:p>
    <w:p w:rsidR="004203DA" w:rsidRDefault="00EE50E1">
      <w:pPr>
        <w:pStyle w:val="Corpodetexto"/>
        <w:jc w:val="both"/>
      </w:pPr>
      <w:r>
        <w:rPr>
          <w:rFonts w:ascii="Times New Roman" w:hAnsi="Times New Roman" w:cs="Times New Roman"/>
          <w:color w:val="000000"/>
        </w:rPr>
        <w:t>SOCIEDADE BRASILEIRA DE DIABETES.</w:t>
      </w:r>
      <w:r>
        <w:t xml:space="preserve"> </w:t>
      </w:r>
      <w:r>
        <w:rPr>
          <w:b/>
        </w:rPr>
        <w:t>Revisão sobre análogos de insulina</w:t>
      </w:r>
      <w:r>
        <w:t xml:space="preserve">: Indicações e recomendações para disponibilização pelos serviços públicos de saúde. [S.I], 2011. </w:t>
      </w:r>
    </w:p>
    <w:p w:rsidR="004203DA" w:rsidRDefault="00EE50E1">
      <w:pPr>
        <w:pStyle w:val="Corpodetexto"/>
        <w:jc w:val="both"/>
      </w:pPr>
      <w:r>
        <w:t>PALMEIRA, C. S</w:t>
      </w:r>
      <w:r>
        <w:t xml:space="preserve">; PINTO, S. R. </w:t>
      </w:r>
      <w:r>
        <w:rPr>
          <w:b/>
        </w:rPr>
        <w:t xml:space="preserve">Perfil epidemiológico de pacientes com diabetes mellitus em Salvador, Bahia, Brasil (2002 – 2012), </w:t>
      </w:r>
      <w:r>
        <w:t>Revista Baiana de Enfermagem, Salvador, v. 29, n. 3, p. 240-249, jul. /</w:t>
      </w:r>
      <w:proofErr w:type="gramStart"/>
      <w:r>
        <w:t>set</w:t>
      </w:r>
      <w:proofErr w:type="gramEnd"/>
      <w:r>
        <w:t xml:space="preserve">. 2015. </w:t>
      </w:r>
    </w:p>
    <w:p w:rsidR="004203DA" w:rsidRDefault="00EE50E1">
      <w:pPr>
        <w:pStyle w:val="Corpodetexto"/>
        <w:jc w:val="both"/>
        <w:rPr>
          <w:rFonts w:ascii="Times New Roman" w:hAnsi="Times New Roman" w:cs="Times New Roman"/>
          <w:bCs/>
        </w:rPr>
      </w:pPr>
      <w:r>
        <w:rPr>
          <w:rFonts w:ascii="Times New Roman" w:hAnsi="Times New Roman" w:cs="Times New Roman"/>
          <w:bCs/>
        </w:rPr>
        <w:t xml:space="preserve">LEITE, M. N. L. </w:t>
      </w:r>
      <w:r>
        <w:rPr>
          <w:rFonts w:ascii="Times New Roman" w:hAnsi="Times New Roman" w:cs="Times New Roman"/>
          <w:b/>
          <w:bCs/>
        </w:rPr>
        <w:t>Efetividade da implementação de um programa</w:t>
      </w:r>
      <w:r>
        <w:rPr>
          <w:rFonts w:ascii="Times New Roman" w:hAnsi="Times New Roman" w:cs="Times New Roman"/>
          <w:b/>
          <w:bCs/>
        </w:rPr>
        <w:t xml:space="preserve"> educativo no controle metabólico de crianças e adolescentes com diabetes mellitus tipo 1</w:t>
      </w:r>
      <w:r>
        <w:rPr>
          <w:rFonts w:ascii="Times New Roman" w:hAnsi="Times New Roman" w:cs="Times New Roman"/>
          <w:bCs/>
        </w:rPr>
        <w:t>. 2015. 92 f. Dissertação (Mestre em Saúde da Criança e do Adolescente) - Programa de Pós-Graduação em Saúde da Criança e do Adolescente do Centro de Ciências da Saúde</w:t>
      </w:r>
      <w:r>
        <w:rPr>
          <w:rFonts w:ascii="Times New Roman" w:hAnsi="Times New Roman" w:cs="Times New Roman"/>
          <w:bCs/>
        </w:rPr>
        <w:t xml:space="preserve">, Universidade Federal de Pernambuco, Recife, 2015. Disponível em: &lt; </w:t>
      </w:r>
      <w:hyperlink r:id="rId9" w:history="1">
        <w:r>
          <w:rPr>
            <w:rStyle w:val="Hyperlink"/>
            <w:rFonts w:ascii="Times New Roman" w:hAnsi="Times New Roman" w:cs="Times New Roman"/>
            <w:bCs/>
            <w:color w:val="auto"/>
            <w:u w:val="none"/>
          </w:rPr>
          <w:t>https://repositorio.ufpe.br/bitstream/1234567</w:t>
        </w:r>
        <w:r>
          <w:rPr>
            <w:rStyle w:val="Hyperlink"/>
            <w:rFonts w:ascii="Times New Roman" w:hAnsi="Times New Roman" w:cs="Times New Roman"/>
            <w:bCs/>
            <w:color w:val="auto"/>
            <w:u w:val="none"/>
          </w:rPr>
          <w:t>89/15484/1/DISSERTA%C3%87%C3%83O%20MARCELA%20N%C3%93BREGA%20DE%20LUCENA%20LEITE.pdf</w:t>
        </w:r>
      </w:hyperlink>
      <w:r>
        <w:rPr>
          <w:rFonts w:ascii="Times New Roman" w:hAnsi="Times New Roman" w:cs="Times New Roman"/>
          <w:bCs/>
        </w:rPr>
        <w:t xml:space="preserve"> &gt;. Acesso em: 07 set. 2018.</w:t>
      </w:r>
    </w:p>
    <w:p w:rsidR="004203DA" w:rsidRDefault="00EE50E1">
      <w:pPr>
        <w:pStyle w:val="Corpodetexto"/>
        <w:jc w:val="both"/>
      </w:pPr>
      <w:r>
        <w:rPr>
          <w:rFonts w:ascii="Times New Roman" w:hAnsi="Times New Roman" w:cs="Times New Roman"/>
          <w:bCs/>
        </w:rPr>
        <w:t xml:space="preserve">DAMASCENO, A. C; et al. </w:t>
      </w:r>
      <w:r>
        <w:rPr>
          <w:rFonts w:ascii="Times New Roman" w:hAnsi="Times New Roman" w:cs="Times New Roman"/>
          <w:b/>
          <w:bCs/>
        </w:rPr>
        <w:t>Dispensação de insulina em uma unidade do sistema único de saúde em município brasileiro no sul de Minas Gerais.</w:t>
      </w:r>
      <w:r>
        <w:rPr>
          <w:rFonts w:ascii="Times New Roman" w:hAnsi="Times New Roman" w:cs="Times New Roman"/>
          <w:bCs/>
        </w:rPr>
        <w:t xml:space="preserve"> </w:t>
      </w:r>
      <w:r>
        <w:t>Revi</w:t>
      </w:r>
      <w:r>
        <w:t xml:space="preserve">sta da Universidade Vale do </w:t>
      </w:r>
      <w:r>
        <w:lastRenderedPageBreak/>
        <w:t>Rio Verde, v. 16, n. 1, p. 1-8, jan. /</w:t>
      </w:r>
      <w:proofErr w:type="gramStart"/>
      <w:r>
        <w:t>jul</w:t>
      </w:r>
      <w:proofErr w:type="gramEnd"/>
      <w:r>
        <w:t xml:space="preserve">. 2018. </w:t>
      </w:r>
    </w:p>
    <w:p w:rsidR="004203DA" w:rsidRDefault="00EE50E1">
      <w:pPr>
        <w:pStyle w:val="Corpodetexto"/>
        <w:jc w:val="both"/>
        <w:rPr>
          <w:rFonts w:ascii="Times New Roman" w:hAnsi="Times New Roman" w:cs="Times New Roman"/>
          <w:bCs/>
        </w:rPr>
      </w:pPr>
      <w:r>
        <w:t xml:space="preserve">BOTEGA, A. </w:t>
      </w:r>
      <w:r>
        <w:rPr>
          <w:b/>
        </w:rPr>
        <w:t>“Consumo de insulina humana no Brasil</w:t>
      </w:r>
      <w:r>
        <w:t>: uma análise multivariada”. 2013. 109 f. Dissertação (Mestre Modalidade Profissional em Saúde Pública) – Escola Nacional de Saúde</w:t>
      </w:r>
      <w:r>
        <w:t xml:space="preserve"> Pública Sergio Arouca, ENSP, Rio de Janeiro, 2013. Disponível em: &lt; </w:t>
      </w:r>
      <w:hyperlink r:id="rId10" w:history="1">
        <w:r>
          <w:rPr>
            <w:rStyle w:val="Hyperlink"/>
            <w:color w:val="auto"/>
            <w:u w:val="none"/>
          </w:rPr>
          <w:t>file:///C:/Users/jana%C3%ADna%20lopes/Downloads/botegaam.pdf</w:t>
        </w:r>
      </w:hyperlink>
      <w:r>
        <w:t xml:space="preserve"> &gt;. </w:t>
      </w:r>
      <w:r>
        <w:rPr>
          <w:rFonts w:ascii="Times New Roman" w:hAnsi="Times New Roman" w:cs="Times New Roman"/>
          <w:bCs/>
        </w:rPr>
        <w:t>Acesso em: 07 set. 2018.</w:t>
      </w:r>
    </w:p>
    <w:p w:rsidR="004203DA" w:rsidRDefault="004203DA">
      <w:pPr>
        <w:rPr>
          <w:rFonts w:ascii="Times New Roman" w:hAnsi="Times New Roman" w:cs="Times New Roman"/>
        </w:rPr>
      </w:pPr>
    </w:p>
    <w:p w:rsidR="004203DA" w:rsidRDefault="00EE50E1">
      <w:pPr>
        <w:tabs>
          <w:tab w:val="left" w:pos="2625"/>
        </w:tabs>
        <w:rPr>
          <w:rFonts w:ascii="Times New Roman" w:hAnsi="Times New Roman" w:cs="Times New Roman"/>
        </w:rPr>
      </w:pPr>
      <w:r>
        <w:rPr>
          <w:rFonts w:ascii="Times New Roman" w:hAnsi="Times New Roman" w:cs="Times New Roman"/>
        </w:rPr>
        <w:tab/>
      </w:r>
    </w:p>
    <w:p w:rsidR="004203DA" w:rsidRDefault="004203DA">
      <w:pPr>
        <w:tabs>
          <w:tab w:val="left" w:pos="2625"/>
        </w:tabs>
        <w:rPr>
          <w:rFonts w:ascii="Times New Roman" w:hAnsi="Times New Roman" w:cs="Times New Roman"/>
        </w:rPr>
      </w:pPr>
    </w:p>
    <w:p w:rsidR="004203DA" w:rsidRDefault="004203DA">
      <w:pPr>
        <w:tabs>
          <w:tab w:val="left" w:pos="2625"/>
        </w:tabs>
        <w:rPr>
          <w:rFonts w:ascii="Times New Roman" w:hAnsi="Times New Roman" w:cs="Times New Roman"/>
        </w:rPr>
      </w:pPr>
    </w:p>
    <w:p w:rsidR="004203DA" w:rsidRDefault="004203DA">
      <w:pPr>
        <w:tabs>
          <w:tab w:val="left" w:pos="2625"/>
        </w:tabs>
        <w:rPr>
          <w:rFonts w:ascii="Times New Roman" w:hAnsi="Times New Roman" w:cs="Times New Roman"/>
        </w:rPr>
      </w:pPr>
    </w:p>
    <w:p w:rsidR="004203DA" w:rsidRDefault="004203DA">
      <w:pPr>
        <w:tabs>
          <w:tab w:val="left" w:pos="2625"/>
        </w:tabs>
        <w:rPr>
          <w:rFonts w:ascii="Times New Roman" w:hAnsi="Times New Roman" w:cs="Times New Roman"/>
        </w:rPr>
      </w:pPr>
    </w:p>
    <w:p w:rsidR="004203DA" w:rsidRDefault="004203DA">
      <w:pPr>
        <w:tabs>
          <w:tab w:val="left" w:pos="2625"/>
        </w:tabs>
        <w:rPr>
          <w:rFonts w:ascii="Times New Roman" w:hAnsi="Times New Roman" w:cs="Times New Roman"/>
        </w:rPr>
      </w:pPr>
    </w:p>
    <w:p w:rsidR="004203DA" w:rsidRDefault="004203DA">
      <w:pPr>
        <w:tabs>
          <w:tab w:val="left" w:pos="2625"/>
        </w:tabs>
        <w:rPr>
          <w:rFonts w:ascii="Times New Roman" w:hAnsi="Times New Roman" w:cs="Times New Roman"/>
        </w:rPr>
      </w:pPr>
    </w:p>
    <w:p w:rsidR="004203DA" w:rsidRDefault="004203DA">
      <w:pPr>
        <w:tabs>
          <w:tab w:val="left" w:pos="2625"/>
        </w:tabs>
        <w:rPr>
          <w:rFonts w:ascii="Times New Roman" w:hAnsi="Times New Roman" w:cs="Times New Roman"/>
        </w:rPr>
      </w:pPr>
    </w:p>
    <w:p w:rsidR="004203DA" w:rsidRDefault="004203DA">
      <w:pPr>
        <w:tabs>
          <w:tab w:val="left" w:pos="2625"/>
        </w:tabs>
        <w:rPr>
          <w:rFonts w:ascii="Times New Roman" w:hAnsi="Times New Roman" w:cs="Times New Roman"/>
        </w:rPr>
      </w:pPr>
    </w:p>
    <w:p w:rsidR="004203DA" w:rsidRDefault="004203DA">
      <w:pPr>
        <w:tabs>
          <w:tab w:val="left" w:pos="2625"/>
        </w:tabs>
        <w:rPr>
          <w:rFonts w:ascii="Times New Roman" w:hAnsi="Times New Roman" w:cs="Times New Roman"/>
        </w:rPr>
      </w:pPr>
    </w:p>
    <w:p w:rsidR="004203DA" w:rsidRDefault="004203DA">
      <w:pPr>
        <w:tabs>
          <w:tab w:val="left" w:pos="2625"/>
        </w:tabs>
        <w:rPr>
          <w:rFonts w:ascii="Times New Roman" w:hAnsi="Times New Roman" w:cs="Times New Roman"/>
        </w:rPr>
      </w:pPr>
    </w:p>
    <w:p w:rsidR="004203DA" w:rsidRDefault="004203DA">
      <w:pPr>
        <w:tabs>
          <w:tab w:val="left" w:pos="2625"/>
        </w:tabs>
        <w:rPr>
          <w:rFonts w:ascii="Times New Roman" w:hAnsi="Times New Roman" w:cs="Times New Roman"/>
        </w:rPr>
      </w:pPr>
    </w:p>
    <w:p w:rsidR="004203DA" w:rsidRDefault="004203DA">
      <w:pPr>
        <w:tabs>
          <w:tab w:val="left" w:pos="2625"/>
        </w:tabs>
        <w:rPr>
          <w:rFonts w:ascii="Times New Roman" w:hAnsi="Times New Roman" w:cs="Times New Roman"/>
        </w:rPr>
      </w:pPr>
    </w:p>
    <w:p w:rsidR="004203DA" w:rsidRDefault="004203DA">
      <w:pPr>
        <w:tabs>
          <w:tab w:val="left" w:pos="2625"/>
        </w:tabs>
        <w:rPr>
          <w:rFonts w:ascii="Times New Roman" w:hAnsi="Times New Roman" w:cs="Times New Roman"/>
        </w:rPr>
      </w:pPr>
    </w:p>
    <w:p w:rsidR="004203DA" w:rsidRDefault="004203DA">
      <w:pPr>
        <w:tabs>
          <w:tab w:val="left" w:pos="2625"/>
        </w:tabs>
        <w:rPr>
          <w:rFonts w:ascii="Times New Roman" w:hAnsi="Times New Roman" w:cs="Times New Roman"/>
        </w:rPr>
      </w:pPr>
    </w:p>
    <w:p w:rsidR="004203DA" w:rsidRDefault="004203DA">
      <w:pPr>
        <w:tabs>
          <w:tab w:val="left" w:pos="2625"/>
        </w:tabs>
        <w:rPr>
          <w:rFonts w:ascii="Times New Roman" w:hAnsi="Times New Roman" w:cs="Times New Roman"/>
        </w:rPr>
      </w:pPr>
    </w:p>
    <w:p w:rsidR="004203DA" w:rsidRDefault="004203DA">
      <w:pPr>
        <w:tabs>
          <w:tab w:val="left" w:pos="2625"/>
        </w:tabs>
        <w:rPr>
          <w:rFonts w:ascii="Times New Roman" w:hAnsi="Times New Roman" w:cs="Times New Roman"/>
        </w:rPr>
      </w:pPr>
    </w:p>
    <w:p w:rsidR="004203DA" w:rsidRDefault="004203DA">
      <w:pPr>
        <w:tabs>
          <w:tab w:val="left" w:pos="2625"/>
        </w:tabs>
        <w:rPr>
          <w:rFonts w:ascii="Times New Roman" w:hAnsi="Times New Roman" w:cs="Times New Roman"/>
        </w:rPr>
      </w:pPr>
    </w:p>
    <w:p w:rsidR="004203DA" w:rsidRDefault="004203DA">
      <w:pPr>
        <w:tabs>
          <w:tab w:val="left" w:pos="2625"/>
        </w:tabs>
        <w:rPr>
          <w:rFonts w:ascii="Times New Roman" w:hAnsi="Times New Roman" w:cs="Times New Roman"/>
        </w:rPr>
      </w:pPr>
    </w:p>
    <w:p w:rsidR="004203DA" w:rsidRDefault="004203DA">
      <w:pPr>
        <w:tabs>
          <w:tab w:val="left" w:pos="2625"/>
        </w:tabs>
        <w:rPr>
          <w:rFonts w:ascii="Times New Roman" w:hAnsi="Times New Roman" w:cs="Times New Roman"/>
        </w:rPr>
      </w:pPr>
    </w:p>
    <w:p w:rsidR="004203DA" w:rsidRDefault="004203DA">
      <w:pPr>
        <w:tabs>
          <w:tab w:val="left" w:pos="2625"/>
        </w:tabs>
        <w:rPr>
          <w:rFonts w:ascii="Times New Roman" w:hAnsi="Times New Roman" w:cs="Times New Roman"/>
        </w:rPr>
      </w:pPr>
    </w:p>
    <w:p w:rsidR="004203DA" w:rsidRDefault="004203DA">
      <w:pPr>
        <w:tabs>
          <w:tab w:val="left" w:pos="2625"/>
        </w:tabs>
        <w:rPr>
          <w:rFonts w:ascii="Times New Roman" w:hAnsi="Times New Roman" w:cs="Times New Roman"/>
        </w:rPr>
      </w:pPr>
    </w:p>
    <w:p w:rsidR="004203DA" w:rsidRDefault="004203DA">
      <w:pPr>
        <w:tabs>
          <w:tab w:val="left" w:pos="2625"/>
        </w:tabs>
        <w:rPr>
          <w:rFonts w:ascii="Times New Roman" w:hAnsi="Times New Roman" w:cs="Times New Roman"/>
        </w:rPr>
      </w:pPr>
    </w:p>
    <w:p w:rsidR="004203DA" w:rsidRDefault="004203DA">
      <w:pPr>
        <w:pStyle w:val="Corpodetexto"/>
        <w:spacing w:after="0" w:line="360" w:lineRule="atLeast"/>
        <w:jc w:val="both"/>
        <w:rPr>
          <w:rFonts w:ascii="Times New Roman" w:hAnsi="Times New Roman" w:cs="Times New Roman"/>
          <w:b/>
          <w:bCs/>
          <w:sz w:val="28"/>
          <w:szCs w:val="28"/>
        </w:rPr>
      </w:pPr>
    </w:p>
    <w:sectPr w:rsidR="004203DA">
      <w:headerReference w:type="first" r:id="rId11"/>
      <w:pgSz w:w="11906" w:h="16838"/>
      <w:pgMar w:top="1701" w:right="1134" w:bottom="1134" w:left="1701" w:header="567"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0E1" w:rsidRDefault="00EE50E1">
      <w:pPr>
        <w:spacing w:after="0" w:line="240" w:lineRule="auto"/>
      </w:pPr>
      <w:r>
        <w:separator/>
      </w:r>
    </w:p>
  </w:endnote>
  <w:endnote w:type="continuationSeparator" w:id="0">
    <w:p w:rsidR="00EE50E1" w:rsidRDefault="00EE5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default"/>
    <w:sig w:usb0="00000000" w:usb1="500078FF" w:usb2="00000021" w:usb3="00000000" w:csb0="600001BF" w:csb1="DFF70000"/>
  </w:font>
  <w:font w:name="Lucida Sans Unicode">
    <w:altName w:val="Noto Naskh Arabic"/>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default"/>
    <w:sig w:usb0="E0000AFF" w:usb1="500078FF" w:usb2="00000021" w:usb3="00000000" w:csb0="600001BF" w:csb1="DFF7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0E1" w:rsidRDefault="00EE50E1">
      <w:pPr>
        <w:spacing w:after="0" w:line="240" w:lineRule="auto"/>
      </w:pPr>
      <w:r>
        <w:separator/>
      </w:r>
    </w:p>
  </w:footnote>
  <w:footnote w:type="continuationSeparator" w:id="0">
    <w:p w:rsidR="00EE50E1" w:rsidRDefault="00EE50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3DA" w:rsidRDefault="00EE50E1">
    <w:pPr>
      <w:pStyle w:val="Cabealho"/>
    </w:pPr>
    <w:r>
      <w:rPr>
        <w:noProof/>
        <w:lang w:eastAsia="pt-BR" w:bidi="ar-SA"/>
      </w:rPr>
      <w:drawing>
        <wp:anchor distT="0" distB="0" distL="114300" distR="114300" simplePos="0" relativeHeight="251659264" behindDoc="0" locked="0" layoutInCell="1" allowOverlap="1">
          <wp:simplePos x="0" y="0"/>
          <wp:positionH relativeFrom="column">
            <wp:posOffset>-432435</wp:posOffset>
          </wp:positionH>
          <wp:positionV relativeFrom="paragraph">
            <wp:posOffset>-102870</wp:posOffset>
          </wp:positionV>
          <wp:extent cx="2647950" cy="1130935"/>
          <wp:effectExtent l="0" t="0" r="0" b="0"/>
          <wp:wrapNone/>
          <wp:docPr id="2"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8"/>
                  <pic:cNvPicPr>
                    <a:picLocks noChangeAspect="1"/>
                  </pic:cNvPicPr>
                </pic:nvPicPr>
                <pic:blipFill>
                  <a:blip r:embed="rId1"/>
                  <a:stretch>
                    <a:fillRect/>
                  </a:stretch>
                </pic:blipFill>
                <pic:spPr>
                  <a:xfrm>
                    <a:off x="0" y="0"/>
                    <a:ext cx="2647950" cy="1130935"/>
                  </a:xfrm>
                  <a:prstGeom prst="rect">
                    <a:avLst/>
                  </a:prstGeom>
                  <a:noFill/>
                  <a:ln w="9525">
                    <a:noFill/>
                    <a:miter/>
                  </a:ln>
                </pic:spPr>
              </pic:pic>
            </a:graphicData>
          </a:graphic>
        </wp:anchor>
      </w:drawing>
    </w:r>
  </w:p>
  <w:p w:rsidR="004203DA" w:rsidRDefault="00EE50E1">
    <w:pPr>
      <w:pStyle w:val="NormalWeb"/>
      <w:tabs>
        <w:tab w:val="right" w:pos="9214"/>
      </w:tabs>
      <w:spacing w:before="0" w:beforeAutospacing="0" w:after="120" w:afterAutospacing="0"/>
      <w:ind w:left="3969" w:right="-143"/>
      <w:textAlignment w:val="baseline"/>
      <w:rPr>
        <w:sz w:val="12"/>
      </w:rPr>
    </w:pPr>
    <w:r>
      <w:rPr>
        <w:noProof/>
      </w:rPr>
      <w:drawing>
        <wp:anchor distT="0" distB="0" distL="114300" distR="114300" simplePos="0" relativeHeight="251658240" behindDoc="0" locked="0" layoutInCell="1" allowOverlap="1">
          <wp:simplePos x="0" y="0"/>
          <wp:positionH relativeFrom="column">
            <wp:posOffset>2275205</wp:posOffset>
          </wp:positionH>
          <wp:positionV relativeFrom="paragraph">
            <wp:posOffset>15240</wp:posOffset>
          </wp:positionV>
          <wp:extent cx="45085" cy="681990"/>
          <wp:effectExtent l="0" t="0" r="12065" b="3810"/>
          <wp:wrapNone/>
          <wp:docPr id="1" name="Picture 4" descr="C:\Users\ailton.silva\Desktop\Conexão 17\bar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C:\Users\ailton.silva\Desktop\Conexão 17\barra.png"/>
                  <pic:cNvPicPr>
                    <a:picLocks noChangeAspect="1"/>
                  </pic:cNvPicPr>
                </pic:nvPicPr>
                <pic:blipFill>
                  <a:blip r:embed="rId2"/>
                  <a:srcRect l="-31482" t="33138" b="9460"/>
                  <a:stretch>
                    <a:fillRect/>
                  </a:stretch>
                </pic:blipFill>
                <pic:spPr>
                  <a:xfrm>
                    <a:off x="0" y="0"/>
                    <a:ext cx="45085" cy="681990"/>
                  </a:xfrm>
                  <a:prstGeom prst="rect">
                    <a:avLst/>
                  </a:prstGeom>
                  <a:noFill/>
                  <a:ln w="9525">
                    <a:noFill/>
                    <a:miter/>
                  </a:ln>
                </pic:spPr>
              </pic:pic>
            </a:graphicData>
          </a:graphic>
        </wp:anchor>
      </w:drawing>
    </w:r>
    <w:r>
      <w:rPr>
        <w:rFonts w:ascii="Arial" w:hAnsi="Arial" w:cs="Arial"/>
        <w:b/>
        <w:bCs/>
        <w:color w:val="000000"/>
        <w:kern w:val="24"/>
        <w:sz w:val="20"/>
        <w:szCs w:val="40"/>
      </w:rPr>
      <w:t>CONEXÃO FAMETRO 2018: INOVAÇÃO E CRIATIVIDADE</w:t>
    </w:r>
  </w:p>
  <w:p w:rsidR="004203DA" w:rsidRDefault="00EE50E1">
    <w:pPr>
      <w:pStyle w:val="NormalWeb"/>
      <w:tabs>
        <w:tab w:val="right" w:pos="9214"/>
      </w:tabs>
      <w:spacing w:before="0" w:beforeAutospacing="0" w:after="120" w:afterAutospacing="0"/>
      <w:ind w:left="3969" w:right="-143"/>
      <w:textAlignment w:val="baseline"/>
      <w:rPr>
        <w:sz w:val="12"/>
      </w:rPr>
    </w:pPr>
    <w:r>
      <w:rPr>
        <w:rFonts w:ascii="Arial" w:hAnsi="Arial" w:cs="Arial"/>
        <w:b/>
        <w:bCs/>
        <w:color w:val="000000"/>
        <w:kern w:val="24"/>
        <w:sz w:val="20"/>
        <w:szCs w:val="40"/>
      </w:rPr>
      <w:t>XIV SEMANA ACADÊMICA</w:t>
    </w:r>
  </w:p>
  <w:p w:rsidR="004203DA" w:rsidRDefault="00EE50E1">
    <w:pPr>
      <w:pStyle w:val="NormalWeb"/>
      <w:tabs>
        <w:tab w:val="right" w:pos="9214"/>
      </w:tabs>
      <w:spacing w:before="0" w:beforeAutospacing="0" w:after="120" w:afterAutospacing="0"/>
      <w:ind w:left="3969" w:right="-143"/>
      <w:textAlignment w:val="baseline"/>
    </w:pPr>
    <w:r>
      <w:rPr>
        <w:rFonts w:ascii="Arial" w:hAnsi="Arial" w:cs="Arial"/>
        <w:b/>
        <w:bCs/>
        <w:color w:val="000000"/>
        <w:kern w:val="24"/>
        <w:sz w:val="20"/>
        <w:szCs w:val="40"/>
      </w:rPr>
      <w:t>ISSN: 2357-8645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802"/>
    <w:rsid w:val="97B15AEE"/>
    <w:rsid w:val="AFFFCB6C"/>
    <w:rsid w:val="F46F2E11"/>
    <w:rsid w:val="FCBE0A27"/>
    <w:rsid w:val="0001559D"/>
    <w:rsid w:val="000315E8"/>
    <w:rsid w:val="00080BE8"/>
    <w:rsid w:val="00087CBB"/>
    <w:rsid w:val="00090CFE"/>
    <w:rsid w:val="0009487E"/>
    <w:rsid w:val="00097FA2"/>
    <w:rsid w:val="000D2EB5"/>
    <w:rsid w:val="000E0D74"/>
    <w:rsid w:val="001220B1"/>
    <w:rsid w:val="00154329"/>
    <w:rsid w:val="00156E03"/>
    <w:rsid w:val="00174BBE"/>
    <w:rsid w:val="00180DA4"/>
    <w:rsid w:val="0019190C"/>
    <w:rsid w:val="001C4937"/>
    <w:rsid w:val="001C6D93"/>
    <w:rsid w:val="001E0C4E"/>
    <w:rsid w:val="001E2E8F"/>
    <w:rsid w:val="0021244A"/>
    <w:rsid w:val="0024144C"/>
    <w:rsid w:val="00243857"/>
    <w:rsid w:val="002862B7"/>
    <w:rsid w:val="002B05AE"/>
    <w:rsid w:val="002B287B"/>
    <w:rsid w:val="002C5582"/>
    <w:rsid w:val="00311CA5"/>
    <w:rsid w:val="003179A2"/>
    <w:rsid w:val="00336F50"/>
    <w:rsid w:val="00341341"/>
    <w:rsid w:val="00355F32"/>
    <w:rsid w:val="00362832"/>
    <w:rsid w:val="00371B9B"/>
    <w:rsid w:val="003A3AF8"/>
    <w:rsid w:val="003B3B8C"/>
    <w:rsid w:val="003D6F98"/>
    <w:rsid w:val="003E0104"/>
    <w:rsid w:val="003F40BA"/>
    <w:rsid w:val="00405442"/>
    <w:rsid w:val="004203DA"/>
    <w:rsid w:val="004260A2"/>
    <w:rsid w:val="004263A5"/>
    <w:rsid w:val="004502ED"/>
    <w:rsid w:val="00457C51"/>
    <w:rsid w:val="004A2802"/>
    <w:rsid w:val="004B49A2"/>
    <w:rsid w:val="004B72A9"/>
    <w:rsid w:val="004C0677"/>
    <w:rsid w:val="004D37BE"/>
    <w:rsid w:val="004E0773"/>
    <w:rsid w:val="00513D6E"/>
    <w:rsid w:val="0051400D"/>
    <w:rsid w:val="00551147"/>
    <w:rsid w:val="00563B52"/>
    <w:rsid w:val="00574019"/>
    <w:rsid w:val="005821C1"/>
    <w:rsid w:val="005A3199"/>
    <w:rsid w:val="005B263E"/>
    <w:rsid w:val="005B303E"/>
    <w:rsid w:val="005F1F6C"/>
    <w:rsid w:val="00601D01"/>
    <w:rsid w:val="006068CF"/>
    <w:rsid w:val="0061289B"/>
    <w:rsid w:val="006543EE"/>
    <w:rsid w:val="00656322"/>
    <w:rsid w:val="00660FB2"/>
    <w:rsid w:val="00687DD2"/>
    <w:rsid w:val="00697D3C"/>
    <w:rsid w:val="006F3E14"/>
    <w:rsid w:val="006F5111"/>
    <w:rsid w:val="00702306"/>
    <w:rsid w:val="007058E5"/>
    <w:rsid w:val="00713636"/>
    <w:rsid w:val="007375D8"/>
    <w:rsid w:val="0074606B"/>
    <w:rsid w:val="0075643B"/>
    <w:rsid w:val="00762261"/>
    <w:rsid w:val="00764BA6"/>
    <w:rsid w:val="00767700"/>
    <w:rsid w:val="007728C0"/>
    <w:rsid w:val="007811CF"/>
    <w:rsid w:val="00783734"/>
    <w:rsid w:val="00804268"/>
    <w:rsid w:val="00815F77"/>
    <w:rsid w:val="00822F82"/>
    <w:rsid w:val="00835532"/>
    <w:rsid w:val="00861BBF"/>
    <w:rsid w:val="00862E40"/>
    <w:rsid w:val="00881458"/>
    <w:rsid w:val="008821C2"/>
    <w:rsid w:val="00883F3F"/>
    <w:rsid w:val="008B3F03"/>
    <w:rsid w:val="008C1B97"/>
    <w:rsid w:val="008D5E67"/>
    <w:rsid w:val="00920E1F"/>
    <w:rsid w:val="00920F52"/>
    <w:rsid w:val="009607DA"/>
    <w:rsid w:val="00980D7C"/>
    <w:rsid w:val="00984995"/>
    <w:rsid w:val="009A6029"/>
    <w:rsid w:val="009A735E"/>
    <w:rsid w:val="009E777A"/>
    <w:rsid w:val="00A03503"/>
    <w:rsid w:val="00A05160"/>
    <w:rsid w:val="00A1173C"/>
    <w:rsid w:val="00A16A3C"/>
    <w:rsid w:val="00A4713E"/>
    <w:rsid w:val="00AB567F"/>
    <w:rsid w:val="00AC1D46"/>
    <w:rsid w:val="00AD25F2"/>
    <w:rsid w:val="00AE7E4D"/>
    <w:rsid w:val="00AF0279"/>
    <w:rsid w:val="00B10A9A"/>
    <w:rsid w:val="00B31E1C"/>
    <w:rsid w:val="00B33850"/>
    <w:rsid w:val="00B673D0"/>
    <w:rsid w:val="00B76396"/>
    <w:rsid w:val="00B81859"/>
    <w:rsid w:val="00BB3D9C"/>
    <w:rsid w:val="00BE0C41"/>
    <w:rsid w:val="00BF2C7E"/>
    <w:rsid w:val="00BF736A"/>
    <w:rsid w:val="00C04F55"/>
    <w:rsid w:val="00C35FE1"/>
    <w:rsid w:val="00C64899"/>
    <w:rsid w:val="00C84965"/>
    <w:rsid w:val="00CB10D5"/>
    <w:rsid w:val="00CB384A"/>
    <w:rsid w:val="00D053C6"/>
    <w:rsid w:val="00D07724"/>
    <w:rsid w:val="00D21282"/>
    <w:rsid w:val="00D241B5"/>
    <w:rsid w:val="00D26FEB"/>
    <w:rsid w:val="00D37749"/>
    <w:rsid w:val="00D40173"/>
    <w:rsid w:val="00D54A1A"/>
    <w:rsid w:val="00D55550"/>
    <w:rsid w:val="00D800B9"/>
    <w:rsid w:val="00D83CD8"/>
    <w:rsid w:val="00DA78D8"/>
    <w:rsid w:val="00DA7E0B"/>
    <w:rsid w:val="00DB3DC8"/>
    <w:rsid w:val="00E12899"/>
    <w:rsid w:val="00E337DC"/>
    <w:rsid w:val="00E67D84"/>
    <w:rsid w:val="00E76B4D"/>
    <w:rsid w:val="00EA0A9B"/>
    <w:rsid w:val="00ED6DD6"/>
    <w:rsid w:val="00EE50E1"/>
    <w:rsid w:val="00EF3A32"/>
    <w:rsid w:val="00F364FD"/>
    <w:rsid w:val="00F72F2D"/>
    <w:rsid w:val="00FC5331"/>
    <w:rsid w:val="29A6024C"/>
    <w:rsid w:val="2FBFF34F"/>
    <w:rsid w:val="3F63A5EA"/>
    <w:rsid w:val="5E3F4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E6552EC-9CBF-452A-9ED9-262A32B5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Lucida Sans Unicode"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ista">
    <w:name w:val="List"/>
    <w:basedOn w:val="Corpodetexto"/>
  </w:style>
  <w:style w:type="paragraph" w:styleId="Corpodetexto">
    <w:name w:val="Body Text"/>
    <w:basedOn w:val="Normal"/>
    <w:pPr>
      <w:spacing w:after="140" w:line="288" w:lineRule="auto"/>
    </w:pPr>
  </w:style>
  <w:style w:type="paragraph" w:styleId="Textodecomentrio">
    <w:name w:val="annotation text"/>
    <w:basedOn w:val="Normal"/>
    <w:link w:val="TextodecomentrioChar"/>
    <w:uiPriority w:val="99"/>
    <w:unhideWhenUsed/>
    <w:rPr>
      <w:sz w:val="20"/>
      <w:szCs w:val="18"/>
    </w:rPr>
  </w:style>
  <w:style w:type="paragraph" w:styleId="NormalWeb">
    <w:name w:val="Normal (Web)"/>
    <w:basedOn w:val="Normal"/>
    <w:uiPriority w:val="99"/>
    <w:unhideWhenUsed/>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styleId="Cabealho">
    <w:name w:val="header"/>
    <w:basedOn w:val="Normal"/>
    <w:link w:val="CabealhoChar"/>
    <w:uiPriority w:val="99"/>
    <w:unhideWhenUsed/>
    <w:pPr>
      <w:tabs>
        <w:tab w:val="center" w:pos="4252"/>
        <w:tab w:val="right" w:pos="8504"/>
      </w:tabs>
    </w:pPr>
    <w:rPr>
      <w:szCs w:val="21"/>
    </w:rPr>
  </w:style>
  <w:style w:type="paragraph" w:styleId="Assuntodocomentrio">
    <w:name w:val="annotation subject"/>
    <w:basedOn w:val="Textodecomentrio"/>
    <w:next w:val="Textodecomentrio"/>
    <w:link w:val="AssuntodocomentrioChar"/>
    <w:uiPriority w:val="99"/>
    <w:unhideWhenUsed/>
    <w:rPr>
      <w:b/>
      <w:bCs/>
    </w:rPr>
  </w:style>
  <w:style w:type="paragraph" w:styleId="Rodap">
    <w:name w:val="footer"/>
    <w:basedOn w:val="Normal"/>
    <w:link w:val="RodapChar"/>
    <w:uiPriority w:val="99"/>
    <w:unhideWhenUsed/>
    <w:pPr>
      <w:tabs>
        <w:tab w:val="center" w:pos="4252"/>
        <w:tab w:val="right" w:pos="8504"/>
      </w:tabs>
    </w:pPr>
    <w:rPr>
      <w:szCs w:val="21"/>
    </w:rPr>
  </w:style>
  <w:style w:type="paragraph" w:styleId="Legenda">
    <w:name w:val="caption"/>
    <w:basedOn w:val="Normal"/>
    <w:qFormat/>
    <w:pPr>
      <w:suppressLineNumbers/>
      <w:spacing w:before="120" w:after="120"/>
    </w:pPr>
    <w:rPr>
      <w:i/>
      <w:iCs/>
    </w:rPr>
  </w:style>
  <w:style w:type="paragraph" w:styleId="Textodebalo">
    <w:name w:val="Balloon Text"/>
    <w:basedOn w:val="Normal"/>
    <w:link w:val="TextodebaloChar"/>
    <w:uiPriority w:val="99"/>
    <w:unhideWhenUsed/>
    <w:rPr>
      <w:rFonts w:ascii="Tahoma" w:hAnsi="Tahoma"/>
      <w:sz w:val="16"/>
      <w:szCs w:val="14"/>
    </w:rPr>
  </w:style>
  <w:style w:type="paragraph" w:styleId="Textodenotaderodap">
    <w:name w:val="footnote text"/>
    <w:basedOn w:val="Normal"/>
    <w:rPr>
      <w:sz w:val="20"/>
      <w:szCs w:val="20"/>
    </w:rPr>
  </w:style>
  <w:style w:type="character" w:styleId="Refdecomentrio">
    <w:name w:val="annotation reference"/>
    <w:uiPriority w:val="99"/>
    <w:unhideWhenUsed/>
    <w:rPr>
      <w:sz w:val="16"/>
      <w:szCs w:val="16"/>
    </w:rPr>
  </w:style>
  <w:style w:type="character" w:styleId="Hyperlink">
    <w:name w:val="Hyperlink"/>
    <w:uiPriority w:val="99"/>
    <w:unhideWhenUsed/>
    <w:rPr>
      <w:color w:val="0000FF"/>
      <w:u w:val="single"/>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1"/>
    <w:basedOn w:val="Normal"/>
    <w:next w:val="Corpodetexto"/>
    <w:pPr>
      <w:keepNext/>
      <w:spacing w:before="240" w:after="120"/>
    </w:pPr>
    <w:rPr>
      <w:rFonts w:ascii="Liberation Sans" w:hAnsi="Liberation Sans"/>
      <w:sz w:val="28"/>
      <w:szCs w:val="28"/>
    </w:rPr>
  </w:style>
  <w:style w:type="paragraph" w:customStyle="1" w:styleId="ndice">
    <w:name w:val="Índice"/>
    <w:basedOn w:val="Normal"/>
    <w:pPr>
      <w:suppressLineNumbers/>
    </w:pPr>
  </w:style>
  <w:style w:type="paragraph" w:customStyle="1" w:styleId="aCorpo">
    <w:name w:val="aCorpo"/>
    <w:qFormat/>
    <w:pPr>
      <w:spacing w:line="360" w:lineRule="auto"/>
      <w:ind w:firstLine="1134"/>
      <w:jc w:val="both"/>
    </w:pPr>
    <w:rPr>
      <w:rFonts w:ascii="Arial" w:hAnsi="Arial" w:cs="Arial"/>
      <w:bCs/>
      <w:sz w:val="24"/>
      <w:szCs w:val="24"/>
      <w:lang w:val="es-E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CabealhoChar">
    <w:name w:val="Cabeçalho Char"/>
    <w:link w:val="Cabealho"/>
    <w:uiPriority w:val="99"/>
    <w:rPr>
      <w:rFonts w:ascii="Liberation Serif" w:eastAsia="Lucida Sans Unicode" w:hAnsi="Liberation Serif" w:cs="Mangal"/>
      <w:kern w:val="1"/>
      <w:sz w:val="24"/>
      <w:szCs w:val="21"/>
      <w:lang w:eastAsia="zh-CN" w:bidi="hi-IN"/>
    </w:rPr>
  </w:style>
  <w:style w:type="character" w:customStyle="1" w:styleId="RodapChar">
    <w:name w:val="Rodapé Char"/>
    <w:link w:val="Rodap"/>
    <w:uiPriority w:val="99"/>
    <w:rPr>
      <w:rFonts w:ascii="Liberation Serif" w:eastAsia="Lucida Sans Unicode" w:hAnsi="Liberation Serif" w:cs="Mangal"/>
      <w:kern w:val="1"/>
      <w:sz w:val="24"/>
      <w:szCs w:val="21"/>
      <w:lang w:eastAsia="zh-CN" w:bidi="hi-IN"/>
    </w:rPr>
  </w:style>
  <w:style w:type="character" w:customStyle="1" w:styleId="TextodecomentrioChar">
    <w:name w:val="Texto de comentário Char"/>
    <w:link w:val="Textodecomentrio"/>
    <w:uiPriority w:val="99"/>
    <w:semiHidden/>
    <w:rPr>
      <w:rFonts w:ascii="Liberation Serif" w:eastAsia="Lucida Sans Unicode" w:hAnsi="Liberation Serif" w:cs="Mangal"/>
      <w:kern w:val="1"/>
      <w:szCs w:val="18"/>
      <w:lang w:eastAsia="zh-CN" w:bidi="hi-IN"/>
    </w:rPr>
  </w:style>
  <w:style w:type="character" w:customStyle="1" w:styleId="AssuntodocomentrioChar">
    <w:name w:val="Assunto do comentário Char"/>
    <w:link w:val="Assuntodocomentrio"/>
    <w:uiPriority w:val="99"/>
    <w:semiHidden/>
    <w:rPr>
      <w:rFonts w:ascii="Liberation Serif" w:eastAsia="Lucida Sans Unicode" w:hAnsi="Liberation Serif" w:cs="Mangal"/>
      <w:b/>
      <w:bCs/>
      <w:kern w:val="1"/>
      <w:szCs w:val="18"/>
      <w:lang w:eastAsia="zh-CN" w:bidi="hi-IN"/>
    </w:rPr>
  </w:style>
  <w:style w:type="character" w:customStyle="1" w:styleId="TextodebaloChar">
    <w:name w:val="Texto de balão Char"/>
    <w:link w:val="Textodebalo"/>
    <w:uiPriority w:val="99"/>
    <w:semiHidden/>
    <w:rPr>
      <w:rFonts w:ascii="Tahoma" w:eastAsia="Lucida Sans Unicode" w:hAnsi="Tahoma" w:cs="Mangal"/>
      <w:kern w:val="1"/>
      <w:sz w:val="16"/>
      <w:szCs w:val="14"/>
      <w:lang w:eastAsia="zh-CN" w:bidi="hi-IN"/>
    </w:rPr>
  </w:style>
  <w:style w:type="table" w:customStyle="1" w:styleId="a">
    <w:basedOn w:val="Tabelanormal"/>
    <w:uiPriority w:val="43"/>
    <w:tblPr>
      <w:tblStyleRowBandSize w:val="1"/>
      <w:tblStyleColBandSize w:val="1"/>
    </w:tblPr>
    <w:tblStylePr w:type="firstRow">
      <w:rPr>
        <w:b/>
        <w:bCs/>
        <w:caps/>
      </w:rPr>
      <w:tblPr/>
      <w:tcPr>
        <w:tcBorders>
          <w:left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bottom w:val="nil"/>
        </w:tcBorders>
      </w:tcPr>
    </w:tblStylePr>
    <w:tblStylePr w:type="band1Vert">
      <w:tblPr/>
      <w:tcPr>
        <w:shd w:val="clear" w:color="auto" w:fill="F2F2F2"/>
      </w:tcPr>
    </w:tblStylePr>
    <w:tblStylePr w:type="band1Horz">
      <w:tblPr/>
      <w:tcPr>
        <w:shd w:val="clear" w:color="auto" w:fill="F2F2F2"/>
      </w:tcPr>
    </w:tblStylePr>
    <w:tblStylePr w:type="neCell">
      <w:tblPr/>
      <w:tcPr>
        <w:tcBorders>
          <w:bottom w:val="nil"/>
        </w:tcBorders>
      </w:tcPr>
    </w:tblStylePr>
    <w:tblStylePr w:type="nwCell">
      <w:tblPr/>
      <w:tcPr>
        <w:tcBorders>
          <w:right w:val="nil"/>
        </w:tcBorders>
      </w:tcPr>
    </w:tblStylePr>
  </w:style>
  <w:style w:type="table" w:customStyle="1" w:styleId="a0">
    <w:basedOn w:val="Tabelanormal"/>
    <w:uiPriority w:val="42"/>
    <w:tblPr>
      <w:tblStyleRowBandSize w:val="1"/>
      <w:tblStyleColBandSize w:val="1"/>
      <w:tblBorders>
        <w:top w:val="single" w:sz="4" w:space="0" w:color="7F7F7F"/>
        <w:bottom w:val="single" w:sz="4" w:space="0" w:color="7F7F7F"/>
      </w:tblBorders>
    </w:tblPr>
    <w:tblStylePr w:type="firstRow">
      <w:rPr>
        <w:b/>
        <w:bCs/>
      </w:rPr>
      <w:tblPr/>
      <w:tcPr>
        <w:tcBorders>
          <w:left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bottom w:val="single" w:sz="4" w:space="0" w:color="7F7F7F"/>
          <w:right w:val="single" w:sz="4" w:space="0" w:color="7F7F7F"/>
        </w:tcBorders>
      </w:tcPr>
    </w:tblStylePr>
    <w:tblStylePr w:type="band2Vert">
      <w:tblPr/>
      <w:tcPr>
        <w:tcBorders>
          <w:bottom w:val="single" w:sz="4" w:space="0" w:color="7F7F7F"/>
          <w:right w:val="single" w:sz="4" w:space="0" w:color="7F7F7F"/>
        </w:tcBorders>
      </w:tcPr>
    </w:tblStylePr>
    <w:tblStylePr w:type="band1Horz">
      <w:tblPr/>
      <w:tcPr>
        <w:tcBorders>
          <w:top w:val="single" w:sz="4" w:space="0" w:color="7F7F7F"/>
          <w:left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nivia.pessoa@professor.fametro.com.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naina.melo@aluno.fametro.com.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C:/Users/jana%C3%ADna%20lopes/Downloads/botegaam.pdf" TargetMode="External"/><Relationship Id="rId4" Type="http://schemas.openxmlformats.org/officeDocument/2006/relationships/webSettings" Target="webSettings.xml"/><Relationship Id="rId9" Type="http://schemas.openxmlformats.org/officeDocument/2006/relationships/hyperlink" Target="https://repositorio.ufpe.br/bitstream/123456789/15484/1/DISSERTA%C3%87%C3%83O%20MARCELA%20N%C3%93BREGA%20DE%20LUCENA%20LEIT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2126</Words>
  <Characters>11486</Characters>
  <Application>Microsoft Office Word</Application>
  <DocSecurity>0</DocSecurity>
  <Lines>95</Lines>
  <Paragraphs>27</Paragraphs>
  <ScaleCrop>false</ScaleCrop>
  <Company>feq</Company>
  <LinksUpToDate>false</LinksUpToDate>
  <CharactersWithSpaces>13585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CARLOS ALCANTARA</dc:creator>
  <cp:lastModifiedBy>Janaína Lopes</cp:lastModifiedBy>
  <cp:revision>47</cp:revision>
  <cp:lastPrinted>2014-07-01T16:30:00Z</cp:lastPrinted>
  <dcterms:created xsi:type="dcterms:W3CDTF">2018-09-12T15:18:00Z</dcterms:created>
  <dcterms:modified xsi:type="dcterms:W3CDTF">2018-09-22T00:27:00Z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1046-10.1.0.5707</vt:lpwstr>
  </property>
</Properties>
</file>