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Content>
        <w:p w14:paraId="376EA4EB" w14:textId="1A2244EB" w:rsidR="0053021A" w:rsidRDefault="0053021A">
          <w:r>
            <w:rPr>
              <w:noProof/>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7777777" w:rsidR="0027518C" w:rsidRDefault="0053021A">
          <w:r>
            <w:rPr>
              <w:noProof/>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Pr>
              <w:noProof/>
            </w:rPr>
            <mc:AlternateContent>
              <mc:Choice Requires="wps">
                <w:drawing>
                  <wp:anchor distT="0" distB="0" distL="114300" distR="114300" simplePos="0" relativeHeight="251664384" behindDoc="0" locked="0" layoutInCell="1" allowOverlap="1" wp14:anchorId="5E65D060" wp14:editId="05F2756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6E904F56" w:rsidR="0053021A" w:rsidRPr="00733AFB" w:rsidRDefault="000E0B53" w:rsidP="0053021A">
                                <w:pPr>
                                  <w:rPr>
                                    <w:rFonts w:ascii="Antonio" w:hAnsi="Antonio"/>
                                    <w:color w:val="1A9B3C"/>
                                    <w:sz w:val="36"/>
                                    <w:szCs w:val="36"/>
                                  </w:rPr>
                                </w:pPr>
                                <w:r>
                                  <w:rPr>
                                    <w:rFonts w:ascii="Antonio" w:hAnsi="Antonio"/>
                                    <w:color w:val="1A9B3C"/>
                                    <w:sz w:val="36"/>
                                    <w:szCs w:val="36"/>
                                  </w:rPr>
                                  <w:t>A PROBLEMÁTICA DAS ÁGUAS, MODOS DE VIDA E TRANSIÇÕES PRODUTIVAS NOS ESPAÇOS RURAIS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" filled="f" stroked="f" strokeweight=".5pt">
                    <v:textbox>
                      <w:txbxContent>
                        <w:p w14:paraId="638EDCFA" w14:textId="6E904F56" w:rsidR="0053021A" w:rsidRPr="00733AFB" w:rsidRDefault="000E0B53" w:rsidP="0053021A">
                          <w:pPr>
                            <w:rPr>
                              <w:rFonts w:ascii="Antonio" w:hAnsi="Antonio"/>
                              <w:color w:val="1A9B3C"/>
                              <w:sz w:val="36"/>
                              <w:szCs w:val="36"/>
                            </w:rPr>
                          </w:pPr>
                          <w:r>
                            <w:rPr>
                              <w:rFonts w:ascii="Antonio" w:hAnsi="Antonio"/>
                              <w:color w:val="1A9B3C"/>
                              <w:sz w:val="36"/>
                              <w:szCs w:val="36"/>
                            </w:rPr>
                            <w:t>A PROBLEMÁTICA DAS ÁGUAS, MODOS DE VIDA E TRANSIÇÕES PRODUTIVAS NOS ESPAÇOS RURAIS</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2EFECFB8" w:rsidR="0053021A" w:rsidRPr="00733AFB" w:rsidRDefault="0053021A" w:rsidP="0053021A">
                                <w:pPr>
                                  <w:rPr>
                                    <w:rFonts w:ascii="Antonio" w:hAnsi="Antonio"/>
                                    <w:color w:val="F8EDD1"/>
                                    <w:sz w:val="44"/>
                                    <w:szCs w:val="44"/>
                                  </w:rPr>
                                </w:pPr>
                                <w:r w:rsidRPr="00733AFB">
                                  <w:rPr>
                                    <w:rFonts w:ascii="Antonio" w:hAnsi="Antonio"/>
                                    <w:color w:val="F8EDD1"/>
                                    <w:sz w:val="44"/>
                                    <w:szCs w:val="44"/>
                                  </w:rPr>
                                  <w:t xml:space="preserve">GT </w:t>
                                </w:r>
                                <w:r w:rsidR="003973A4">
                                  <w:rPr>
                                    <w:rFonts w:ascii="Antonio" w:hAnsi="Antonio"/>
                                    <w:color w:val="F8EDD1"/>
                                    <w:sz w:val="44"/>
                                    <w:szCs w:val="44"/>
                                  </w:rPr>
                                  <w:t>6 6</w:t>
                                </w:r>
                                <w:r w:rsidRPr="00733AFB">
                                  <w:rPr>
                                    <w:rFonts w:ascii="Antonio" w:hAnsi="Antonio"/>
                                    <w:color w:val="F8EDD1"/>
                                    <w:sz w:val="44"/>
                                    <w:szCs w:val="44"/>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" filled="f" stroked="f" strokeweight=".5pt">
                    <v:textbox>
                      <w:txbxContent>
                        <w:p w14:paraId="7AC046C5" w14:textId="2EFECFB8" w:rsidR="0053021A" w:rsidRPr="00733AFB" w:rsidRDefault="0053021A" w:rsidP="0053021A">
                          <w:pPr>
                            <w:rPr>
                              <w:rFonts w:ascii="Antonio" w:hAnsi="Antonio"/>
                              <w:color w:val="F8EDD1"/>
                              <w:sz w:val="44"/>
                              <w:szCs w:val="44"/>
                            </w:rPr>
                          </w:pPr>
                          <w:r w:rsidRPr="00733AFB">
                            <w:rPr>
                              <w:rFonts w:ascii="Antonio" w:hAnsi="Antonio"/>
                              <w:color w:val="F8EDD1"/>
                              <w:sz w:val="44"/>
                              <w:szCs w:val="44"/>
                            </w:rPr>
                            <w:t xml:space="preserve">GT </w:t>
                          </w:r>
                          <w:r w:rsidR="003973A4">
                            <w:rPr>
                              <w:rFonts w:ascii="Antonio" w:hAnsi="Antonio"/>
                              <w:color w:val="F8EDD1"/>
                              <w:sz w:val="44"/>
                              <w:szCs w:val="44"/>
                            </w:rPr>
                            <w:t>6 6</w:t>
                          </w:r>
                          <w:r w:rsidRPr="00733AFB">
                            <w:rPr>
                              <w:rFonts w:ascii="Antonio" w:hAnsi="Antonio"/>
                              <w:color w:val="F8EDD1"/>
                              <w:sz w:val="44"/>
                              <w:szCs w:val="44"/>
                            </w:rPr>
                            <w:t>01:</w:t>
                          </w:r>
                        </w:p>
                      </w:txbxContent>
                    </v:textbox>
                  </v:shape>
                </w:pict>
              </mc:Fallback>
            </mc:AlternateContent>
          </w:r>
          <w:r>
            <w:br w:type="page"/>
          </w:r>
        </w:p>
      </w:sdtContent>
    </w:sdt>
    <w:p w14:paraId="2DD22C58" w14:textId="2931E8BE" w:rsidR="00216EFF" w:rsidRPr="00216EFF" w:rsidRDefault="00A70F2A" w:rsidP="00216EFF">
      <w:pPr>
        <w:spacing w:after="240" w:line="360" w:lineRule="auto"/>
        <w:jc w:val="center"/>
        <w:rPr>
          <w:rFonts w:eastAsia="Arial"/>
          <w:b/>
          <w:bCs/>
        </w:rPr>
      </w:pPr>
      <w:r>
        <w:rPr>
          <w:rFonts w:eastAsia="Arial"/>
          <w:b/>
          <w:bCs/>
        </w:rPr>
        <w:lastRenderedPageBreak/>
        <w:t>O LUGAR DOS POVOS TRADICIONAIS OU ETNICAMENTE DIFERENCIADOS NOS COLEGIADOS DE RECURSOS HÍDRICOS NO BRASIL</w:t>
      </w:r>
    </w:p>
    <w:p w14:paraId="4569F68F" w14:textId="77777777" w:rsidR="00216EFF" w:rsidRPr="00216EFF" w:rsidRDefault="00216EFF" w:rsidP="00216EFF">
      <w:pPr>
        <w:spacing w:line="360" w:lineRule="auto"/>
        <w:jc w:val="center"/>
        <w:rPr>
          <w:rFonts w:eastAsia="Arial"/>
        </w:rPr>
      </w:pPr>
    </w:p>
    <w:p w14:paraId="0D249CF3" w14:textId="77777777" w:rsidR="00216EFF" w:rsidRPr="00216EFF" w:rsidRDefault="00216EFF" w:rsidP="00216EFF">
      <w:pPr>
        <w:spacing w:line="360" w:lineRule="auto"/>
        <w:ind w:hanging="2"/>
        <w:jc w:val="center"/>
        <w:rPr>
          <w:rFonts w:eastAsia="Arial" w:cs="Arial"/>
        </w:rPr>
      </w:pPr>
    </w:p>
    <w:p w14:paraId="50A5D750" w14:textId="2904C527" w:rsidR="00216EFF" w:rsidRPr="00216EFF" w:rsidRDefault="000E0B53" w:rsidP="00216EFF">
      <w:pPr>
        <w:spacing w:line="360" w:lineRule="auto"/>
        <w:ind w:hanging="2"/>
        <w:jc w:val="center"/>
        <w:rPr>
          <w:rFonts w:eastAsia="Arial" w:cs="Arial"/>
          <w:vertAlign w:val="superscript"/>
        </w:rPr>
      </w:pPr>
      <w:r>
        <w:rPr>
          <w:rFonts w:eastAsia="Arial" w:cs="Arial"/>
        </w:rPr>
        <w:t>Natália Morais Gaspar</w:t>
      </w:r>
      <w:r w:rsidR="00216EFF" w:rsidRPr="00216EFF">
        <w:rPr>
          <w:rStyle w:val="Refdenotaderodap"/>
          <w:rFonts w:eastAsia="Arial" w:cs="Arial"/>
        </w:rPr>
        <w:footnoteReference w:id="1"/>
      </w:r>
    </w:p>
    <w:p w14:paraId="51BB509E" w14:textId="77777777" w:rsidR="00216EFF" w:rsidRPr="00216EFF" w:rsidRDefault="00216EFF" w:rsidP="00216EFF">
      <w:pPr>
        <w:spacing w:line="360" w:lineRule="auto"/>
        <w:ind w:hanging="2"/>
        <w:rPr>
          <w:rFonts w:eastAsia="Arial" w:cs="Arial"/>
          <w:color w:val="FF0000"/>
        </w:rPr>
      </w:pPr>
    </w:p>
    <w:p w14:paraId="1A10A913" w14:textId="77777777" w:rsidR="00216EFF" w:rsidRPr="00216EFF" w:rsidRDefault="00216EFF" w:rsidP="00216EFF">
      <w:pPr>
        <w:spacing w:line="360" w:lineRule="auto"/>
        <w:ind w:hanging="2"/>
        <w:rPr>
          <w:rFonts w:eastAsia="Arial" w:cs="Arial"/>
          <w:color w:val="FF0000"/>
        </w:rPr>
      </w:pPr>
    </w:p>
    <w:p w14:paraId="0C32F20E" w14:textId="1433411D" w:rsidR="00216EFF" w:rsidRPr="00216EFF" w:rsidRDefault="00216EFF" w:rsidP="00216EFF">
      <w:pPr>
        <w:spacing w:line="360" w:lineRule="auto"/>
        <w:ind w:hanging="2"/>
        <w:rPr>
          <w:rFonts w:eastAsia="Arial" w:cs="Arial"/>
        </w:rPr>
      </w:pPr>
      <w:r w:rsidRPr="00216EFF">
        <w:rPr>
          <w:rFonts w:eastAsia="Arial" w:cs="Arial"/>
          <w:b/>
        </w:rPr>
        <w:t xml:space="preserve">GT </w:t>
      </w:r>
      <w:r w:rsidR="000E0B53">
        <w:rPr>
          <w:rFonts w:eastAsia="Arial" w:cs="Arial"/>
          <w:b/>
        </w:rPr>
        <w:t>6</w:t>
      </w:r>
      <w:r w:rsidRPr="00216EFF">
        <w:rPr>
          <w:rFonts w:eastAsia="Arial" w:cs="Arial"/>
          <w:b/>
        </w:rPr>
        <w:t>:</w:t>
      </w:r>
      <w:r w:rsidRPr="00216EFF">
        <w:rPr>
          <w:rFonts w:eastAsia="Arial" w:cs="Arial"/>
        </w:rPr>
        <w:t xml:space="preserve"> </w:t>
      </w:r>
      <w:r w:rsidR="000E0B53">
        <w:rPr>
          <w:rFonts w:eastAsia="Arial" w:cs="Arial"/>
        </w:rPr>
        <w:t>A problemática das águas, modos de vida e transições produtivas nos espaços rurais</w:t>
      </w:r>
    </w:p>
    <w:p w14:paraId="197CC6C0" w14:textId="77777777" w:rsidR="00216EFF" w:rsidRPr="00216EFF" w:rsidRDefault="00216EFF" w:rsidP="00216EFF">
      <w:pPr>
        <w:tabs>
          <w:tab w:val="left" w:pos="3544"/>
        </w:tabs>
        <w:spacing w:line="360" w:lineRule="auto"/>
        <w:ind w:hanging="2"/>
        <w:jc w:val="center"/>
        <w:rPr>
          <w:rFonts w:eastAsia="Arial" w:cs="Arial"/>
          <w:color w:val="FF0000"/>
        </w:rPr>
      </w:pPr>
    </w:p>
    <w:p w14:paraId="62E1680C" w14:textId="77777777" w:rsidR="00216EFF" w:rsidRPr="00216EFF" w:rsidRDefault="00216EFF" w:rsidP="00216EFF">
      <w:pPr>
        <w:tabs>
          <w:tab w:val="left" w:pos="3544"/>
        </w:tabs>
        <w:spacing w:line="360" w:lineRule="auto"/>
        <w:ind w:hanging="2"/>
        <w:jc w:val="center"/>
        <w:rPr>
          <w:rFonts w:eastAsia="Arial" w:cs="Arial"/>
          <w:color w:val="FF0000"/>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4550F836" w14:textId="4F41DBA2" w:rsidR="00216EFF" w:rsidRPr="00216EFF" w:rsidRDefault="00230B63" w:rsidP="00230B63">
      <w:pPr>
        <w:spacing w:line="360" w:lineRule="auto"/>
        <w:ind w:firstLine="708"/>
        <w:jc w:val="both"/>
        <w:rPr>
          <w:rFonts w:eastAsia="Arial" w:cs="Arial"/>
        </w:rPr>
      </w:pPr>
      <w:r>
        <w:rPr>
          <w:rFonts w:eastAsia="Arial" w:cs="Arial"/>
        </w:rPr>
        <w:t xml:space="preserve">Neste trabalho, analiso discursos e </w:t>
      </w:r>
      <w:r w:rsidRPr="001B2CB4">
        <w:rPr>
          <w:rFonts w:eastAsia="Arial" w:cs="Arial"/>
        </w:rPr>
        <w:t xml:space="preserve">práticas de poder de agentes </w:t>
      </w:r>
      <w:r>
        <w:rPr>
          <w:rFonts w:eastAsia="Arial" w:cs="Arial"/>
        </w:rPr>
        <w:t xml:space="preserve">encarregados das políticas </w:t>
      </w:r>
      <w:r>
        <w:rPr>
          <w:rFonts w:eastAsia="Arial" w:cs="Arial"/>
        </w:rPr>
        <w:t xml:space="preserve">de gestão </w:t>
      </w:r>
      <w:r>
        <w:rPr>
          <w:rFonts w:eastAsia="Arial" w:cs="Arial"/>
        </w:rPr>
        <w:t xml:space="preserve">das águas no Brasil, observando a maneira pela qual são legitimadas </w:t>
      </w:r>
      <w:r w:rsidRPr="001B2CB4">
        <w:rPr>
          <w:rFonts w:eastAsia="Arial" w:cs="Arial"/>
        </w:rPr>
        <w:t>intervenções que favorecem a continuidade e a intensificação de modelos desenvolvimentistas intensivos em consumo e contaminação das águas, a despeito de seus efeitos socioambientais negativos</w:t>
      </w:r>
      <w:r>
        <w:rPr>
          <w:rFonts w:eastAsia="Arial" w:cs="Arial"/>
        </w:rPr>
        <w:t xml:space="preserve">. </w:t>
      </w:r>
      <w:r w:rsidR="004E5230">
        <w:rPr>
          <w:rFonts w:eastAsia="Arial" w:cs="Arial"/>
        </w:rPr>
        <w:t>I</w:t>
      </w:r>
      <w:r>
        <w:rPr>
          <w:rFonts w:eastAsia="Arial" w:cs="Arial"/>
        </w:rPr>
        <w:t xml:space="preserve">nvestigo o tratamento conferido a conflitos por água e as referências a povos indígenas, povos e comunidades tradicionais ou </w:t>
      </w:r>
      <w:r>
        <w:rPr>
          <w:rFonts w:eastAsia="Arial" w:cs="Arial"/>
        </w:rPr>
        <w:t>agricultores familiares</w:t>
      </w:r>
      <w:r>
        <w:rPr>
          <w:rFonts w:eastAsia="Arial" w:cs="Arial"/>
        </w:rPr>
        <w:t xml:space="preserve"> nos discursos de agentes</w:t>
      </w:r>
      <w:r w:rsidR="004E5230">
        <w:rPr>
          <w:rFonts w:eastAsia="Arial" w:cs="Arial"/>
        </w:rPr>
        <w:t xml:space="preserve"> do campo dos recursos hídricos</w:t>
      </w:r>
      <w:r>
        <w:rPr>
          <w:rFonts w:eastAsia="Arial" w:cs="Arial"/>
        </w:rPr>
        <w:t>, de modo a explicitar mecanismos e estratégias que tornam possíveis diferentes formas de expropriação dess</w:t>
      </w:r>
      <w:r w:rsidR="00A70F2A">
        <w:rPr>
          <w:rFonts w:eastAsia="Arial" w:cs="Arial"/>
        </w:rPr>
        <w:t>as</w:t>
      </w:r>
      <w:r>
        <w:rPr>
          <w:rFonts w:eastAsia="Arial" w:cs="Arial"/>
        </w:rPr>
        <w:t xml:space="preserve"> </w:t>
      </w:r>
      <w:r w:rsidR="00A70F2A">
        <w:rPr>
          <w:rFonts w:eastAsia="Arial" w:cs="Arial"/>
        </w:rPr>
        <w:t>coletividades</w:t>
      </w:r>
      <w:r>
        <w:rPr>
          <w:rFonts w:eastAsia="Arial" w:cs="Arial"/>
        </w:rPr>
        <w:t xml:space="preserve"> por meio da limitação do seu acesso à água em qualidade e quantidade suficiente para a manutenção de seus modos de vida. O trabalho se baseia em pesquisa sobre </w:t>
      </w:r>
      <w:r w:rsidR="004E5230">
        <w:rPr>
          <w:rFonts w:eastAsia="Arial" w:cs="Arial"/>
        </w:rPr>
        <w:t>o campo dos recursos hídricos</w:t>
      </w:r>
      <w:r>
        <w:rPr>
          <w:rFonts w:eastAsia="Arial" w:cs="Arial"/>
        </w:rPr>
        <w:t xml:space="preserve">, </w:t>
      </w:r>
      <w:r w:rsidR="004E5230">
        <w:rPr>
          <w:rFonts w:eastAsia="Arial" w:cs="Arial"/>
        </w:rPr>
        <w:t>baseada em</w:t>
      </w:r>
      <w:r>
        <w:rPr>
          <w:rFonts w:eastAsia="Arial" w:cs="Arial"/>
        </w:rPr>
        <w:t xml:space="preserve"> observação participante em eventos e atividades governamentais, não-governamentais e de organizações multilaterais e </w:t>
      </w:r>
      <w:r w:rsidR="004E5230">
        <w:rPr>
          <w:rFonts w:eastAsia="Arial" w:cs="Arial"/>
        </w:rPr>
        <w:t xml:space="preserve">em </w:t>
      </w:r>
      <w:r w:rsidRPr="00030AFB">
        <w:rPr>
          <w:rFonts w:eastAsia="Arial" w:cs="Arial"/>
        </w:rPr>
        <w:t>etnografia de documentos</w:t>
      </w:r>
      <w:r w:rsidR="004E5230">
        <w:rPr>
          <w:rFonts w:eastAsia="Arial" w:cs="Arial"/>
        </w:rPr>
        <w:t>.</w:t>
      </w:r>
      <w:r w:rsidRPr="00030AFB">
        <w:rPr>
          <w:rFonts w:eastAsia="Arial" w:cs="Arial"/>
        </w:rPr>
        <w:t xml:space="preserve"> </w:t>
      </w:r>
    </w:p>
    <w:p w14:paraId="4E4F01F6" w14:textId="77777777" w:rsidR="00216EFF" w:rsidRPr="00216EFF" w:rsidRDefault="00216EFF" w:rsidP="00216EFF">
      <w:pPr>
        <w:spacing w:line="360" w:lineRule="auto"/>
        <w:ind w:hanging="2"/>
        <w:jc w:val="both"/>
        <w:rPr>
          <w:rFonts w:eastAsia="Arial" w:cs="Arial"/>
        </w:rPr>
      </w:pPr>
    </w:p>
    <w:p w14:paraId="480B2C1C" w14:textId="62C30F3A" w:rsidR="00216EFF" w:rsidRPr="00216EFF" w:rsidRDefault="00216EFF" w:rsidP="00216EFF">
      <w:pPr>
        <w:spacing w:line="360" w:lineRule="auto"/>
        <w:ind w:hanging="2"/>
        <w:jc w:val="both"/>
        <w:rPr>
          <w:rFonts w:eastAsia="Arial" w:cs="Arial"/>
        </w:rPr>
      </w:pPr>
      <w:r w:rsidRPr="00216EFF">
        <w:rPr>
          <w:rFonts w:eastAsia="Arial" w:cs="Arial"/>
        </w:rPr>
        <w:t xml:space="preserve">Palavras-chave: </w:t>
      </w:r>
      <w:r w:rsidR="004E5230">
        <w:rPr>
          <w:rFonts w:eastAsia="Arial" w:cs="Arial"/>
        </w:rPr>
        <w:t>Recursos Hídricos – Políticas Públicas – Conflitos socioambientais – Povos e Comunidades Tradicionais – Povos Indígenas</w:t>
      </w:r>
    </w:p>
    <w:p w14:paraId="6FA7FDAB" w14:textId="77777777" w:rsidR="00216EFF" w:rsidRPr="00216EFF" w:rsidRDefault="00216EFF" w:rsidP="00216EFF">
      <w:pPr>
        <w:spacing w:line="360" w:lineRule="auto"/>
        <w:ind w:hanging="2"/>
        <w:jc w:val="both"/>
        <w:rPr>
          <w:rFonts w:eastAsia="Arial" w:cs="Arial"/>
        </w:rPr>
      </w:pPr>
    </w:p>
    <w:p w14:paraId="1ABB7E9C" w14:textId="77777777" w:rsidR="00216EFF" w:rsidRPr="00216EFF" w:rsidRDefault="00216EFF" w:rsidP="00216EFF">
      <w:pPr>
        <w:spacing w:line="360" w:lineRule="auto"/>
        <w:ind w:hanging="2"/>
        <w:jc w:val="both"/>
        <w:rPr>
          <w:rFonts w:eastAsia="Arial" w:cs="Arial"/>
          <w:color w:val="000000"/>
        </w:rPr>
      </w:pPr>
    </w:p>
    <w:p w14:paraId="25F4F952" w14:textId="77777777" w:rsidR="00216EFF" w:rsidRPr="00216EFF" w:rsidRDefault="00216EFF" w:rsidP="00216EFF">
      <w:pPr>
        <w:spacing w:line="360" w:lineRule="auto"/>
        <w:jc w:val="both"/>
        <w:rPr>
          <w:rFonts w:eastAsia="Arial" w:cs="Arial"/>
          <w:b/>
        </w:rPr>
      </w:pPr>
      <w:r w:rsidRPr="00216EFF">
        <w:rPr>
          <w:rFonts w:eastAsia="Arial" w:cs="Arial"/>
          <w:b/>
        </w:rPr>
        <w:t>INTRODUÇÃO</w:t>
      </w:r>
    </w:p>
    <w:p w14:paraId="257ACEC6" w14:textId="7343C903" w:rsidR="00762D77" w:rsidRPr="00216EFF" w:rsidRDefault="00762D77" w:rsidP="00762D77">
      <w:pPr>
        <w:spacing w:line="360" w:lineRule="auto"/>
        <w:ind w:firstLine="708"/>
        <w:jc w:val="both"/>
        <w:rPr>
          <w:rFonts w:eastAsia="Arial" w:cs="Arial"/>
        </w:rPr>
      </w:pPr>
      <w:r w:rsidRPr="00762D77">
        <w:rPr>
          <w:rFonts w:eastAsia="Arial" w:cs="Arial"/>
        </w:rPr>
        <w:t>No Brasil, assim como acontece nos demais países da América do Sul, conflitos pelo uso da água constituem parte significativa das disputas travadas entre corporações, agentes estatais e populações locais no âmbito da implantação de grandes projetos de desenvolvimento</w:t>
      </w:r>
      <w:r w:rsidR="00E8115F">
        <w:rPr>
          <w:rFonts w:eastAsia="Arial" w:cs="Arial"/>
        </w:rPr>
        <w:t xml:space="preserve"> (Gaspar, 2024)</w:t>
      </w:r>
      <w:r w:rsidRPr="00762D77">
        <w:rPr>
          <w:rFonts w:eastAsia="Arial" w:cs="Arial"/>
        </w:rPr>
        <w:t xml:space="preserve">. </w:t>
      </w:r>
      <w:r>
        <w:rPr>
          <w:rFonts w:eastAsia="Arial" w:cs="Arial"/>
        </w:rPr>
        <w:t>De um modo geral, e</w:t>
      </w:r>
      <w:r w:rsidRPr="009536EA">
        <w:rPr>
          <w:rFonts w:eastAsia="Arial" w:cs="Arial"/>
        </w:rPr>
        <w:t xml:space="preserve">ntre os agentes encarregados da gestão das águas e os variados dispositivos estatais a ela relacionados, tem predominado uma concepção da água como recurso dotado de valor econômico e insumo de processos produtivos, em detrimento de seus atributos ecossistêmicos e de sua importância para a manutenção dos modos de vida de </w:t>
      </w:r>
      <w:r>
        <w:rPr>
          <w:rFonts w:eastAsia="Arial" w:cs="Arial"/>
        </w:rPr>
        <w:t xml:space="preserve">agricultores familiares e </w:t>
      </w:r>
      <w:r w:rsidRPr="009536EA">
        <w:rPr>
          <w:rFonts w:eastAsia="Arial" w:cs="Arial"/>
        </w:rPr>
        <w:t xml:space="preserve">povos e comunidades tradicionais ou etnicamente diferenciados. </w:t>
      </w:r>
    </w:p>
    <w:p w14:paraId="1AE7F53A" w14:textId="178C3834" w:rsidR="00216EFF" w:rsidRDefault="001B2CB4" w:rsidP="00762D77">
      <w:pPr>
        <w:spacing w:line="360" w:lineRule="auto"/>
        <w:ind w:firstLine="708"/>
        <w:jc w:val="both"/>
        <w:rPr>
          <w:rFonts w:eastAsia="Arial" w:cs="Arial"/>
        </w:rPr>
      </w:pPr>
      <w:r>
        <w:rPr>
          <w:rFonts w:eastAsia="Arial" w:cs="Arial"/>
        </w:rPr>
        <w:t xml:space="preserve">Neste trabalho, analiso discursos e </w:t>
      </w:r>
      <w:r w:rsidRPr="001B2CB4">
        <w:rPr>
          <w:rFonts w:eastAsia="Arial" w:cs="Arial"/>
        </w:rPr>
        <w:t xml:space="preserve">práticas de poder </w:t>
      </w:r>
      <w:r w:rsidR="00E8115F">
        <w:rPr>
          <w:rFonts w:eastAsia="Arial" w:cs="Arial"/>
        </w:rPr>
        <w:t xml:space="preserve">(Souza Lima, Teixeira e Castilho, 2014) </w:t>
      </w:r>
      <w:r w:rsidRPr="001B2CB4">
        <w:rPr>
          <w:rFonts w:eastAsia="Arial" w:cs="Arial"/>
        </w:rPr>
        <w:t xml:space="preserve">de agentes </w:t>
      </w:r>
      <w:r>
        <w:rPr>
          <w:rFonts w:eastAsia="Arial" w:cs="Arial"/>
        </w:rPr>
        <w:t xml:space="preserve">encarregados das políticas das águas no Brasil, </w:t>
      </w:r>
      <w:r w:rsidR="0051361A">
        <w:rPr>
          <w:rFonts w:eastAsia="Arial" w:cs="Arial"/>
        </w:rPr>
        <w:t>observando</w:t>
      </w:r>
      <w:r w:rsidR="00762D77">
        <w:rPr>
          <w:rFonts w:eastAsia="Arial" w:cs="Arial"/>
        </w:rPr>
        <w:t xml:space="preserve"> </w:t>
      </w:r>
      <w:r w:rsidR="0051361A">
        <w:rPr>
          <w:rFonts w:eastAsia="Arial" w:cs="Arial"/>
        </w:rPr>
        <w:t>a maneira</w:t>
      </w:r>
      <w:r w:rsidR="00762D77">
        <w:rPr>
          <w:rFonts w:eastAsia="Arial" w:cs="Arial"/>
        </w:rPr>
        <w:t xml:space="preserve"> pel</w:t>
      </w:r>
      <w:r w:rsidR="0051361A">
        <w:rPr>
          <w:rFonts w:eastAsia="Arial" w:cs="Arial"/>
        </w:rPr>
        <w:t>a</w:t>
      </w:r>
      <w:r w:rsidR="00762D77">
        <w:rPr>
          <w:rFonts w:eastAsia="Arial" w:cs="Arial"/>
        </w:rPr>
        <w:t xml:space="preserve"> qual são legitimadas </w:t>
      </w:r>
      <w:r w:rsidRPr="001B2CB4">
        <w:rPr>
          <w:rFonts w:eastAsia="Arial" w:cs="Arial"/>
        </w:rPr>
        <w:t>intervenções que favorecem a continuidade e a intensificação de modelos desenvolvimentistas extrativistas neoliberais intensivos em consumo e contaminação das águas, a despeito de seus efeitos socioambientais negativos</w:t>
      </w:r>
      <w:r w:rsidR="00762D77">
        <w:rPr>
          <w:rFonts w:eastAsia="Arial" w:cs="Arial"/>
        </w:rPr>
        <w:t xml:space="preserve"> e</w:t>
      </w:r>
      <w:r w:rsidR="00762D77" w:rsidRPr="00762D77">
        <w:rPr>
          <w:rFonts w:eastAsia="Arial" w:cs="Arial"/>
        </w:rPr>
        <w:t xml:space="preserve"> </w:t>
      </w:r>
      <w:r w:rsidR="00762D77" w:rsidRPr="001B2CB4">
        <w:rPr>
          <w:rFonts w:eastAsia="Arial" w:cs="Arial"/>
        </w:rPr>
        <w:t>mesmo diante da emergência da crise climática</w:t>
      </w:r>
      <w:r w:rsidR="00762D77">
        <w:rPr>
          <w:rFonts w:eastAsia="Arial" w:cs="Arial"/>
        </w:rPr>
        <w:t xml:space="preserve"> e dos riscos e incertezas que acarreta. </w:t>
      </w:r>
      <w:r w:rsidR="00BD354F">
        <w:rPr>
          <w:rFonts w:eastAsia="Arial" w:cs="Arial"/>
        </w:rPr>
        <w:t xml:space="preserve">Com esse objetivo, </w:t>
      </w:r>
      <w:r w:rsidR="0051361A">
        <w:rPr>
          <w:rFonts w:eastAsia="Arial" w:cs="Arial"/>
        </w:rPr>
        <w:t xml:space="preserve">investigo </w:t>
      </w:r>
      <w:r w:rsidR="002C7B60">
        <w:rPr>
          <w:rFonts w:eastAsia="Arial" w:cs="Arial"/>
        </w:rPr>
        <w:t xml:space="preserve">o tratamento conferido a conflitos por água </w:t>
      </w:r>
      <w:r w:rsidR="00E8115F">
        <w:rPr>
          <w:rFonts w:eastAsia="Arial" w:cs="Arial"/>
        </w:rPr>
        <w:t>no âmbito de</w:t>
      </w:r>
      <w:r w:rsidR="002C7B60">
        <w:rPr>
          <w:rFonts w:eastAsia="Arial" w:cs="Arial"/>
        </w:rPr>
        <w:t xml:space="preserve"> dispositivos estatais e </w:t>
      </w:r>
      <w:r w:rsidR="0051361A">
        <w:rPr>
          <w:rFonts w:eastAsia="Arial" w:cs="Arial"/>
        </w:rPr>
        <w:t>as referências a povos indígenas, povos e comunidades tradicionais ou coletividades rurais nos discursos de</w:t>
      </w:r>
      <w:r w:rsidR="00E8115F">
        <w:rPr>
          <w:rFonts w:eastAsia="Arial" w:cs="Arial"/>
        </w:rPr>
        <w:t xml:space="preserve"> seus</w:t>
      </w:r>
      <w:r w:rsidR="0051361A">
        <w:rPr>
          <w:rFonts w:eastAsia="Arial" w:cs="Arial"/>
        </w:rPr>
        <w:t xml:space="preserve"> agentes, de modo a explicitar </w:t>
      </w:r>
      <w:r w:rsidR="00030AFB">
        <w:rPr>
          <w:rFonts w:eastAsia="Arial" w:cs="Arial"/>
        </w:rPr>
        <w:t xml:space="preserve">mecanismos e estratégias que tornam possíveis diferentes formas de expropriação dessas populações por meio da limitação do seu acesso à água em qualidade e quantidade suficiente para a manutenção de seus modos de vida. </w:t>
      </w:r>
    </w:p>
    <w:p w14:paraId="3D432A67" w14:textId="2ED0E1D9" w:rsidR="00030AFB" w:rsidRDefault="00030AFB" w:rsidP="00030AFB">
      <w:pPr>
        <w:spacing w:line="360" w:lineRule="auto"/>
        <w:ind w:firstLine="708"/>
        <w:jc w:val="both"/>
        <w:rPr>
          <w:rFonts w:eastAsia="Arial" w:cs="Arial"/>
        </w:rPr>
      </w:pPr>
      <w:r>
        <w:rPr>
          <w:rFonts w:eastAsia="Arial" w:cs="Arial"/>
        </w:rPr>
        <w:lastRenderedPageBreak/>
        <w:t xml:space="preserve">O trabalho </w:t>
      </w:r>
      <w:r w:rsidR="000843A3">
        <w:rPr>
          <w:rFonts w:eastAsia="Arial" w:cs="Arial"/>
        </w:rPr>
        <w:t>é parte de</w:t>
      </w:r>
      <w:r>
        <w:rPr>
          <w:rFonts w:eastAsia="Arial" w:cs="Arial"/>
        </w:rPr>
        <w:t xml:space="preserve"> pesquisa sobre dispositivos estatais </w:t>
      </w:r>
      <w:r w:rsidR="001D6415">
        <w:rPr>
          <w:rFonts w:eastAsia="Arial" w:cs="Arial"/>
        </w:rPr>
        <w:t xml:space="preserve">(Souza Lima e Castro, 2021) </w:t>
      </w:r>
      <w:r>
        <w:rPr>
          <w:rFonts w:eastAsia="Arial" w:cs="Arial"/>
        </w:rPr>
        <w:t xml:space="preserve">para a gestão das águas, que envolve observação participante em eventos e atividades governamentais, não-governamentais e de organizações multilaterais relacionadas ao campo dos recursos hídricos e </w:t>
      </w:r>
      <w:r w:rsidRPr="00030AFB">
        <w:rPr>
          <w:rFonts w:eastAsia="Arial" w:cs="Arial"/>
        </w:rPr>
        <w:t>etnografia de documentos (Vianna, 2014)</w:t>
      </w:r>
      <w:r>
        <w:rPr>
          <w:rFonts w:eastAsia="Arial" w:cs="Arial"/>
        </w:rPr>
        <w:t>.</w:t>
      </w:r>
      <w:r w:rsidR="00230B63">
        <w:rPr>
          <w:rFonts w:eastAsia="Arial" w:cs="Arial"/>
        </w:rPr>
        <w:t xml:space="preserve"> </w:t>
      </w:r>
      <w:r w:rsidR="000843A3">
        <w:rPr>
          <w:rFonts w:eastAsia="Arial" w:cs="Arial"/>
        </w:rPr>
        <w:t>Neste texto, destacam-se as notas etnográficas a partir da observação participante no evento 1º Fórum Brasil das Águas</w:t>
      </w:r>
      <w:r w:rsidR="00543EAD">
        <w:rPr>
          <w:rStyle w:val="Refdenotaderodap"/>
          <w:rFonts w:eastAsia="Arial" w:cs="Arial"/>
        </w:rPr>
        <w:footnoteReference w:id="2"/>
      </w:r>
      <w:r w:rsidR="000843A3">
        <w:rPr>
          <w:rFonts w:eastAsia="Arial" w:cs="Arial"/>
        </w:rPr>
        <w:t xml:space="preserve">, que reuniu agentes representantes de instituições governamentais e não governamentais do campo dos recursos hídricos na cidade paranaense de Foz do Iguaçu, em agosto de 2024. O </w:t>
      </w:r>
      <w:r w:rsidR="000843A3" w:rsidRPr="000843A3">
        <w:rPr>
          <w:rFonts w:eastAsia="Arial" w:cs="Arial"/>
        </w:rPr>
        <w:t>e</w:t>
      </w:r>
      <w:r w:rsidR="000843A3" w:rsidRPr="000843A3">
        <w:rPr>
          <w:rFonts w:eastAsia="Arial" w:cs="Arial"/>
        </w:rPr>
        <w:t xml:space="preserve">vento </w:t>
      </w:r>
      <w:r w:rsidR="000843A3" w:rsidRPr="000843A3">
        <w:rPr>
          <w:rFonts w:eastAsia="Arial" w:cs="Arial"/>
        </w:rPr>
        <w:t xml:space="preserve">foi </w:t>
      </w:r>
      <w:r w:rsidR="000843A3" w:rsidRPr="000843A3">
        <w:rPr>
          <w:rFonts w:eastAsia="Arial" w:cs="Arial"/>
        </w:rPr>
        <w:t>organizado pela Rede Brasil de Organismos de Bacias Hidrográficas (REBOB)</w:t>
      </w:r>
      <w:r w:rsidR="000843A3">
        <w:rPr>
          <w:rFonts w:eastAsia="Arial" w:cs="Arial"/>
        </w:rPr>
        <w:t xml:space="preserve">, entidade civil sem fins lucrativos que reúne principalmente consórcios intermunicipais atuantes na gestão das águas, com expressivo apoio e patrocínio de diversas instituições estatais de diferentes níveis. </w:t>
      </w:r>
    </w:p>
    <w:p w14:paraId="56DF7EF2" w14:textId="77777777" w:rsidR="0051361A" w:rsidRPr="00216EFF" w:rsidRDefault="0051361A" w:rsidP="00762D77">
      <w:pPr>
        <w:spacing w:line="360" w:lineRule="auto"/>
        <w:ind w:firstLine="708"/>
        <w:jc w:val="both"/>
        <w:rPr>
          <w:rFonts w:eastAsia="Arial" w:cs="Arial"/>
        </w:rPr>
      </w:pPr>
    </w:p>
    <w:p w14:paraId="349ECE8F" w14:textId="62D9EDEC" w:rsidR="00230F07" w:rsidRDefault="00230F07" w:rsidP="00216EFF">
      <w:pPr>
        <w:spacing w:line="360" w:lineRule="auto"/>
        <w:jc w:val="both"/>
        <w:rPr>
          <w:rFonts w:eastAsia="Arial" w:cs="Arial"/>
          <w:b/>
        </w:rPr>
      </w:pPr>
      <w:r>
        <w:rPr>
          <w:rFonts w:eastAsia="Arial" w:cs="Arial"/>
          <w:b/>
        </w:rPr>
        <w:t xml:space="preserve">POLÍTICAS </w:t>
      </w:r>
      <w:r w:rsidR="00BE5373">
        <w:rPr>
          <w:rFonts w:eastAsia="Arial" w:cs="Arial"/>
          <w:b/>
        </w:rPr>
        <w:t>PÚBLICAS</w:t>
      </w:r>
      <w:r>
        <w:rPr>
          <w:rFonts w:eastAsia="Arial" w:cs="Arial"/>
          <w:b/>
        </w:rPr>
        <w:t xml:space="preserve"> E CONFLITOS POR ÁGUA NO BRASIL</w:t>
      </w:r>
    </w:p>
    <w:p w14:paraId="5FD927BA" w14:textId="1E7C0862" w:rsidR="00F42E3C" w:rsidRDefault="00E63D19" w:rsidP="00F42E3C">
      <w:pPr>
        <w:spacing w:line="360" w:lineRule="auto"/>
        <w:jc w:val="both"/>
        <w:rPr>
          <w:rFonts w:eastAsia="Arial" w:cs="Arial"/>
        </w:rPr>
      </w:pPr>
      <w:r>
        <w:rPr>
          <w:rFonts w:eastAsia="Arial" w:cs="Arial"/>
        </w:rPr>
        <w:tab/>
      </w:r>
      <w:r w:rsidR="00783BFD" w:rsidRPr="00783BFD">
        <w:rPr>
          <w:rFonts w:eastAsia="Arial" w:cs="Arial"/>
        </w:rPr>
        <w:t>Apesar das evidências que permitem relacionar grandes projetos de desenvolvimento</w:t>
      </w:r>
      <w:r w:rsidR="00BE5373">
        <w:rPr>
          <w:rFonts w:eastAsia="Arial" w:cs="Arial"/>
        </w:rPr>
        <w:t xml:space="preserve"> neoextrativista (Svampa, 2019)</w:t>
      </w:r>
      <w:r w:rsidR="00783BFD" w:rsidRPr="00783BFD">
        <w:rPr>
          <w:rFonts w:eastAsia="Arial" w:cs="Arial"/>
        </w:rPr>
        <w:t xml:space="preserve"> e crescimento de conflitos pelo uso da água, </w:t>
      </w:r>
      <w:r w:rsidR="00CE505E">
        <w:rPr>
          <w:rFonts w:eastAsia="Arial" w:cs="Arial"/>
        </w:rPr>
        <w:t>especialmente</w:t>
      </w:r>
      <w:r w:rsidR="00783BFD" w:rsidRPr="00783BFD">
        <w:rPr>
          <w:rFonts w:eastAsia="Arial" w:cs="Arial"/>
        </w:rPr>
        <w:t xml:space="preserve"> envolvendo povos e comunidades tradicionais</w:t>
      </w:r>
      <w:r w:rsidR="0068370F">
        <w:rPr>
          <w:rFonts w:eastAsia="Arial" w:cs="Arial"/>
        </w:rPr>
        <w:t xml:space="preserve"> ou agricultores</w:t>
      </w:r>
      <w:r w:rsidR="00C15B76">
        <w:rPr>
          <w:rFonts w:eastAsia="Arial" w:cs="Arial"/>
        </w:rPr>
        <w:t xml:space="preserve"> familiares</w:t>
      </w:r>
      <w:r w:rsidR="00783BFD" w:rsidRPr="00783BFD">
        <w:rPr>
          <w:rFonts w:eastAsia="Arial" w:cs="Arial"/>
        </w:rPr>
        <w:t xml:space="preserve">, tais questões não têm recebido </w:t>
      </w:r>
      <w:r w:rsidR="00464DEC">
        <w:rPr>
          <w:rFonts w:eastAsia="Arial" w:cs="Arial"/>
        </w:rPr>
        <w:t>grande</w:t>
      </w:r>
      <w:r w:rsidR="00783BFD" w:rsidRPr="00783BFD">
        <w:rPr>
          <w:rFonts w:eastAsia="Arial" w:cs="Arial"/>
        </w:rPr>
        <w:t xml:space="preserve"> atenção nos planos e políticas governamentais </w:t>
      </w:r>
      <w:r w:rsidR="001308A4">
        <w:rPr>
          <w:rFonts w:eastAsia="Arial" w:cs="Arial"/>
        </w:rPr>
        <w:t xml:space="preserve">(Souza Lima e Castro, 2021) </w:t>
      </w:r>
      <w:r w:rsidR="00783BFD" w:rsidRPr="00783BFD">
        <w:rPr>
          <w:rFonts w:eastAsia="Arial" w:cs="Arial"/>
        </w:rPr>
        <w:t xml:space="preserve">relacionados aos recursos hídricos no Brasil. </w:t>
      </w:r>
    </w:p>
    <w:p w14:paraId="01A04A10" w14:textId="49C9DABC" w:rsidR="00783BFD" w:rsidRDefault="00783BFD" w:rsidP="00F42E3C">
      <w:pPr>
        <w:spacing w:line="360" w:lineRule="auto"/>
        <w:ind w:firstLine="708"/>
        <w:jc w:val="both"/>
        <w:rPr>
          <w:rFonts w:eastAsia="Arial" w:cs="Arial"/>
        </w:rPr>
      </w:pPr>
      <w:r w:rsidRPr="00783BFD">
        <w:rPr>
          <w:rFonts w:eastAsia="Arial" w:cs="Arial"/>
        </w:rPr>
        <w:t xml:space="preserve">No </w:t>
      </w:r>
      <w:r w:rsidR="0077557F">
        <w:rPr>
          <w:rFonts w:eastAsia="Arial" w:cs="Arial"/>
        </w:rPr>
        <w:t>atual</w:t>
      </w:r>
      <w:r w:rsidRPr="00783BFD">
        <w:rPr>
          <w:rFonts w:eastAsia="Arial" w:cs="Arial"/>
        </w:rPr>
        <w:t xml:space="preserve"> Plano Nacional de Recursos Hídricos (2022-2040), há uma única menção a esta temática, quando são planejadas ações para aprimoramento do instrumento “enquadramento dos corpos hídricos em classes de uso”</w:t>
      </w:r>
      <w:r w:rsidR="00AF0B69">
        <w:rPr>
          <w:rStyle w:val="Refdenotaderodap"/>
          <w:rFonts w:eastAsia="Arial" w:cs="Arial"/>
        </w:rPr>
        <w:footnoteReference w:id="3"/>
      </w:r>
      <w:r w:rsidRPr="00783BFD">
        <w:rPr>
          <w:rFonts w:eastAsia="Arial" w:cs="Arial"/>
        </w:rPr>
        <w:t xml:space="preserve">. O documento chama a atenção para a grande dificuldade de atendimento à obrigação legal de </w:t>
      </w:r>
      <w:r w:rsidRPr="00783BFD">
        <w:rPr>
          <w:rFonts w:eastAsia="Arial" w:cs="Arial"/>
        </w:rPr>
        <w:lastRenderedPageBreak/>
        <w:t xml:space="preserve">enquadramento de trechos de rios em Terras Indígenas (TI) na classe 1, de maior restrição aos usos das águas permitidos (Brasil, 2022, p. 20). No estudo de avaliação dos vinte anos da </w:t>
      </w:r>
      <w:r w:rsidR="00464DEC">
        <w:rPr>
          <w:rFonts w:eastAsia="Arial" w:cs="Arial"/>
        </w:rPr>
        <w:t>Política Nacional de Recursos Hídricos (</w:t>
      </w:r>
      <w:r w:rsidRPr="00783BFD">
        <w:rPr>
          <w:rFonts w:eastAsia="Arial" w:cs="Arial"/>
        </w:rPr>
        <w:t>PNRH</w:t>
      </w:r>
      <w:r w:rsidR="00464DEC">
        <w:rPr>
          <w:rFonts w:eastAsia="Arial" w:cs="Arial"/>
        </w:rPr>
        <w:t>)</w:t>
      </w:r>
      <w:r w:rsidR="00464DEC">
        <w:rPr>
          <w:rStyle w:val="Refdenotaderodap"/>
          <w:rFonts w:eastAsia="Arial" w:cs="Arial"/>
        </w:rPr>
        <w:footnoteReference w:id="4"/>
      </w:r>
      <w:r w:rsidRPr="00783BFD">
        <w:rPr>
          <w:rFonts w:eastAsia="Arial" w:cs="Arial"/>
        </w:rPr>
        <w:t>, contratado pela (então) Agência Nacional de Águas (Banco Mundial, 2018), não há qualquer menção à necessidade de considerar especificidades de povos e comunidades tradicionais, tampouco danos hídricos associados a grandes projetos de desenvolvimento, nos aprimoramentos propostos às políticas governamentais.</w:t>
      </w:r>
    </w:p>
    <w:p w14:paraId="028F9E10" w14:textId="7B56C1F4" w:rsidR="00F42E3C" w:rsidRDefault="00F42E3C" w:rsidP="00F42E3C">
      <w:pPr>
        <w:spacing w:line="360" w:lineRule="auto"/>
        <w:ind w:firstLine="708"/>
        <w:jc w:val="both"/>
        <w:rPr>
          <w:rFonts w:eastAsia="Arial" w:cs="Arial"/>
        </w:rPr>
      </w:pPr>
      <w:r w:rsidRPr="00783BFD">
        <w:rPr>
          <w:rFonts w:eastAsia="Arial" w:cs="Arial"/>
        </w:rPr>
        <w:t xml:space="preserve">Os </w:t>
      </w:r>
      <w:r w:rsidR="00BC1006">
        <w:rPr>
          <w:rFonts w:eastAsia="Arial" w:cs="Arial"/>
        </w:rPr>
        <w:t>Comitês de Bacia Hidrográfica (</w:t>
      </w:r>
      <w:r w:rsidRPr="00783BFD">
        <w:rPr>
          <w:rFonts w:eastAsia="Arial" w:cs="Arial"/>
        </w:rPr>
        <w:t>CBH</w:t>
      </w:r>
      <w:r w:rsidR="00BC1006">
        <w:rPr>
          <w:rFonts w:eastAsia="Arial" w:cs="Arial"/>
        </w:rPr>
        <w:t>)</w:t>
      </w:r>
      <w:r w:rsidR="006A4AD6">
        <w:rPr>
          <w:rStyle w:val="Refdenotaderodap"/>
          <w:rFonts w:eastAsia="Arial" w:cs="Arial"/>
        </w:rPr>
        <w:footnoteReference w:id="5"/>
      </w:r>
      <w:r w:rsidRPr="00783BFD">
        <w:rPr>
          <w:rFonts w:eastAsia="Arial" w:cs="Arial"/>
        </w:rPr>
        <w:t xml:space="preserve"> têm figurado nos discursos de variados atores do campo dos recursos hídricos como símbolos da “democracia das águas”,</w:t>
      </w:r>
      <w:r w:rsidR="00C63A92">
        <w:rPr>
          <w:rFonts w:eastAsia="Arial" w:cs="Arial"/>
        </w:rPr>
        <w:t xml:space="preserve"> da “participação da sociedade”,</w:t>
      </w:r>
      <w:r w:rsidRPr="00783BFD">
        <w:rPr>
          <w:rFonts w:eastAsia="Arial" w:cs="Arial"/>
        </w:rPr>
        <w:t xml:space="preserve"> não só durante o período de instituição da PNRH (Cardoso, 2003), mas também e ainda na atualidade, </w:t>
      </w:r>
      <w:r w:rsidR="005D3F43">
        <w:rPr>
          <w:rFonts w:eastAsia="Arial" w:cs="Arial"/>
        </w:rPr>
        <w:t>a despeito de</w:t>
      </w:r>
      <w:r w:rsidRPr="00783BFD">
        <w:rPr>
          <w:rFonts w:eastAsia="Arial" w:cs="Arial"/>
        </w:rPr>
        <w:t xml:space="preserve"> ampla literatura, nem tão recente, desmistificando a associação entre descentralização e democratização</w:t>
      </w:r>
      <w:r w:rsidR="00C15B76">
        <w:rPr>
          <w:rStyle w:val="Refdenotaderodap"/>
          <w:rFonts w:eastAsia="Arial" w:cs="Arial"/>
        </w:rPr>
        <w:footnoteReference w:id="6"/>
      </w:r>
      <w:r w:rsidRPr="00783BFD">
        <w:rPr>
          <w:rFonts w:eastAsia="Arial" w:cs="Arial"/>
        </w:rPr>
        <w:t xml:space="preserve">. </w:t>
      </w:r>
      <w:r w:rsidR="00C63A92">
        <w:rPr>
          <w:rFonts w:eastAsia="Arial" w:cs="Arial"/>
        </w:rPr>
        <w:t>“A participação, preconizada pela nossa política nacional de gerenciamento dos recursos hídricos, ela nos traz a presença dos comitês de bacia, que são os organismos que fazem e que explicitam, na nossa política, a participação da sociedade nesse processo”, afirmou um superintendente da Agência Nacional de Águas e de Saneamento Básico (ANA) em discurso de abertura de “painel” intitulado “Água e Sociedade”</w:t>
      </w:r>
      <w:r w:rsidR="00913380">
        <w:rPr>
          <w:rFonts w:eastAsia="Arial" w:cs="Arial"/>
        </w:rPr>
        <w:t>, no último Fórum Brasil das Águas, em agosto de 2024</w:t>
      </w:r>
      <w:r w:rsidR="00913380">
        <w:rPr>
          <w:rStyle w:val="Refdenotaderodap"/>
          <w:rFonts w:eastAsia="Arial" w:cs="Arial"/>
        </w:rPr>
        <w:footnoteReference w:id="7"/>
      </w:r>
      <w:r w:rsidR="00913380">
        <w:rPr>
          <w:rFonts w:eastAsia="Arial" w:cs="Arial"/>
        </w:rPr>
        <w:t>.</w:t>
      </w:r>
    </w:p>
    <w:p w14:paraId="5F16ED13" w14:textId="212B4007" w:rsidR="00BC1006" w:rsidRDefault="00BC1006" w:rsidP="00BC1006">
      <w:pPr>
        <w:spacing w:line="360" w:lineRule="auto"/>
        <w:ind w:firstLine="708"/>
        <w:jc w:val="both"/>
        <w:rPr>
          <w:rFonts w:eastAsia="Arial" w:cs="Arial"/>
        </w:rPr>
      </w:pPr>
      <w:r w:rsidRPr="00783BFD">
        <w:rPr>
          <w:rFonts w:eastAsia="Arial" w:cs="Arial"/>
        </w:rPr>
        <w:t>Cardoso (2003) atribui</w:t>
      </w:r>
      <w:r w:rsidR="00C63A92">
        <w:rPr>
          <w:rFonts w:eastAsia="Arial" w:cs="Arial"/>
        </w:rPr>
        <w:t>u</w:t>
      </w:r>
      <w:r w:rsidRPr="00783BFD">
        <w:rPr>
          <w:rFonts w:eastAsia="Arial" w:cs="Arial"/>
        </w:rPr>
        <w:t xml:space="preserve"> aos </w:t>
      </w:r>
      <w:r>
        <w:rPr>
          <w:rFonts w:eastAsia="Arial" w:cs="Arial"/>
        </w:rPr>
        <w:t>Comitês de Bacia Hidrográfica (</w:t>
      </w:r>
      <w:r w:rsidRPr="00783BFD">
        <w:rPr>
          <w:rFonts w:eastAsia="Arial" w:cs="Arial"/>
        </w:rPr>
        <w:t>CBH</w:t>
      </w:r>
      <w:r>
        <w:rPr>
          <w:rFonts w:eastAsia="Arial" w:cs="Arial"/>
        </w:rPr>
        <w:t>)</w:t>
      </w:r>
      <w:r w:rsidRPr="00783BFD">
        <w:rPr>
          <w:rFonts w:eastAsia="Arial" w:cs="Arial"/>
        </w:rPr>
        <w:t xml:space="preserve"> o papel de agentes protagonistas do campo dos recursos hídricos no Brasil, a partir de análise do período da institucionalização da PNRH, por sintetizarem os princípios da Lei das Águas – descentralização e participação, constituindo o órgão depositário dos princípios da democracia das águas idealizada na lei. Passados </w:t>
      </w:r>
      <w:r w:rsidR="00230B63">
        <w:rPr>
          <w:rFonts w:eastAsia="Arial" w:cs="Arial"/>
        </w:rPr>
        <w:t xml:space="preserve">mais de </w:t>
      </w:r>
      <w:r w:rsidRPr="00783BFD">
        <w:rPr>
          <w:rFonts w:eastAsia="Arial" w:cs="Arial"/>
        </w:rPr>
        <w:t xml:space="preserve">vinte anos da </w:t>
      </w:r>
      <w:r w:rsidRPr="00783BFD">
        <w:rPr>
          <w:rFonts w:eastAsia="Arial" w:cs="Arial"/>
        </w:rPr>
        <w:lastRenderedPageBreak/>
        <w:t>análise empreendida pela autora, com atenção especificamente ao desempenho dos dispositivos estatais para recurso</w:t>
      </w:r>
      <w:r>
        <w:rPr>
          <w:rFonts w:eastAsia="Arial" w:cs="Arial"/>
        </w:rPr>
        <w:t>s</w:t>
      </w:r>
      <w:r w:rsidRPr="00783BFD">
        <w:rPr>
          <w:rFonts w:eastAsia="Arial" w:cs="Arial"/>
        </w:rPr>
        <w:t xml:space="preserve"> hídricos em situações de conflito pelo uso da água que envolvem </w:t>
      </w:r>
      <w:r w:rsidR="008C1BCA">
        <w:rPr>
          <w:rFonts w:eastAsia="Arial" w:cs="Arial"/>
        </w:rPr>
        <w:t xml:space="preserve">camponeses e </w:t>
      </w:r>
      <w:r w:rsidRPr="00783BFD">
        <w:rPr>
          <w:rFonts w:eastAsia="Arial" w:cs="Arial"/>
        </w:rPr>
        <w:t>povos e comunidades tradicionais, geralmente situações caracterizadas por grande assimetria de poder entre as partes envolvidas, observa-se que a arbitragem dos conflitos pelos CBH fica limitada.</w:t>
      </w:r>
    </w:p>
    <w:p w14:paraId="484A0A4E" w14:textId="2BDABAF1" w:rsidR="003A6A6D" w:rsidRDefault="003A6A6D" w:rsidP="00C15B76">
      <w:pPr>
        <w:spacing w:line="360" w:lineRule="auto"/>
        <w:ind w:firstLine="708"/>
        <w:jc w:val="both"/>
        <w:rPr>
          <w:rFonts w:eastAsia="Arial" w:cs="Arial"/>
        </w:rPr>
      </w:pPr>
      <w:r w:rsidRPr="00783BFD">
        <w:rPr>
          <w:rFonts w:eastAsia="Arial" w:cs="Arial"/>
        </w:rPr>
        <w:t xml:space="preserve">Quando, por exemplo, a produção de </w:t>
      </w:r>
      <w:r w:rsidRPr="00783BFD">
        <w:rPr>
          <w:rFonts w:eastAsia="Arial" w:cs="Arial"/>
          <w:i/>
          <w:iCs/>
        </w:rPr>
        <w:t>commodities</w:t>
      </w:r>
      <w:r w:rsidRPr="00783BFD">
        <w:rPr>
          <w:rFonts w:eastAsia="Arial" w:cs="Arial"/>
        </w:rPr>
        <w:t xml:space="preserve"> agrícolas suga e polui corpos d´água utilizados por comunidades tradicionais, </w:t>
      </w:r>
      <w:r>
        <w:rPr>
          <w:rFonts w:eastAsia="Arial" w:cs="Arial"/>
        </w:rPr>
        <w:t xml:space="preserve">perfurando poços para alimentar seus pivôs de irrigação, </w:t>
      </w:r>
      <w:r w:rsidRPr="00783BFD">
        <w:rPr>
          <w:rFonts w:eastAsia="Arial" w:cs="Arial"/>
        </w:rPr>
        <w:t xml:space="preserve">segundo </w:t>
      </w:r>
      <w:r w:rsidR="00BE5373">
        <w:rPr>
          <w:rFonts w:eastAsia="Arial" w:cs="Arial"/>
        </w:rPr>
        <w:t>a legislação</w:t>
      </w:r>
      <w:r w:rsidRPr="00783BFD">
        <w:rPr>
          <w:rFonts w:eastAsia="Arial" w:cs="Arial"/>
        </w:rPr>
        <w:t>, trata-se de um problema de equacionamento dos “múltiplos usos” da água, que, no Brasil, cabe aos CBH</w:t>
      </w:r>
      <w:r w:rsidR="00230B63">
        <w:rPr>
          <w:rStyle w:val="Refdenotaderodap"/>
          <w:rFonts w:eastAsia="Arial" w:cs="Arial"/>
        </w:rPr>
        <w:footnoteReference w:id="8"/>
      </w:r>
      <w:r w:rsidRPr="00783BFD">
        <w:rPr>
          <w:rFonts w:eastAsia="Arial" w:cs="Arial"/>
        </w:rPr>
        <w:t>. No caso de Correntina (BA), foi a diminuição da vazão dos corpos d´água devido à captação para irrigação de monoculturas de soja, milho e algodão que motivou o encaminhamento de denúncias pelas comunidades camponesas ao CBH do Rio Corrente e ao Ministério Público. O CBH emitiu deliberação para que o órgão ambiental estadual não emitisse mais outorgas de uso da água</w:t>
      </w:r>
      <w:r w:rsidR="008C1BCA">
        <w:rPr>
          <w:rStyle w:val="Refdenotaderodap"/>
          <w:rFonts w:eastAsia="Arial" w:cs="Arial"/>
        </w:rPr>
        <w:footnoteReference w:id="9"/>
      </w:r>
      <w:r w:rsidRPr="00783BFD">
        <w:rPr>
          <w:rFonts w:eastAsia="Arial" w:cs="Arial"/>
        </w:rPr>
        <w:t xml:space="preserve"> e realizasse uma revisão das já concedidas, bem como cadastramento e monitoramento dos usuários de água, mas a recomendação não foi acatada e outorgas continuaram sendo concedidas (Carvalho, 2019, pp. 51-52), o que resultou em conflito que ganhou notoriedade nacional e internacional. No caso da luta pelo acesso à água de indígenas do Território Mendonça, no Rio Grande do Norte, onde boa parte das fonte de água se situa dentro de fazendas privadas, os indígenas não têm recorrido às “inúmeras instituições de gestão hídrica” (Lewitzki, 2024, p. 275), mas sim a alianças e parcerias políticas, por meio de projetos de financiamento público e privado, programas institucionais, políticas públicas, principalmente políticas sociais de combate à fome e à pobreza, emendas parlamentares e compensação empresarial</w:t>
      </w:r>
      <w:r w:rsidR="00754E85" w:rsidRPr="00D25E02">
        <w:rPr>
          <w:rStyle w:val="Refdenotaderodap"/>
          <w:rFonts w:eastAsia="Arial" w:cs="Arial"/>
        </w:rPr>
        <w:footnoteReference w:id="10"/>
      </w:r>
      <w:r w:rsidRPr="00783BFD">
        <w:rPr>
          <w:rFonts w:eastAsia="Arial" w:cs="Arial"/>
        </w:rPr>
        <w:t xml:space="preserve">. </w:t>
      </w:r>
      <w:r w:rsidRPr="00783BFD">
        <w:rPr>
          <w:rFonts w:eastAsia="Arial" w:cs="Arial"/>
        </w:rPr>
        <w:lastRenderedPageBreak/>
        <w:t xml:space="preserve">A autora chega a comparar graficamente um organograma do Sistema Nacional de Gerenciamento dos Recursos Hídricos (SINGREH) com um quadro das diferentes instituições </w:t>
      </w:r>
      <w:r w:rsidR="00230B63">
        <w:rPr>
          <w:rFonts w:eastAsia="Arial" w:cs="Arial"/>
        </w:rPr>
        <w:t>à</w:t>
      </w:r>
      <w:r w:rsidRPr="00783BFD">
        <w:rPr>
          <w:rFonts w:eastAsia="Arial" w:cs="Arial"/>
        </w:rPr>
        <w:t>s quais os indígenas historicamente recorreram para obter abastecimento de água, nenhuma delas integrante desse sistema (ibid., p. 276).</w:t>
      </w:r>
    </w:p>
    <w:p w14:paraId="7B0014DE" w14:textId="4EA1EE17" w:rsidR="003A6A6D" w:rsidRPr="00783BFD" w:rsidRDefault="003A6A6D" w:rsidP="003A6A6D">
      <w:pPr>
        <w:spacing w:line="360" w:lineRule="auto"/>
        <w:ind w:firstLine="708"/>
        <w:jc w:val="both"/>
        <w:rPr>
          <w:rFonts w:eastAsia="Arial" w:cs="Arial"/>
        </w:rPr>
      </w:pPr>
      <w:r w:rsidRPr="00783BFD">
        <w:rPr>
          <w:rFonts w:eastAsia="Arial" w:cs="Arial"/>
        </w:rPr>
        <w:t xml:space="preserve">A fragilidade dos CBH na arbitragem de conflitos nos quais há grande assimetria de poder entre os interessados em diferentes “usos da água” também transparece em casos que envolvem atividades da cadeia produtiva da mineração que afetam negativamente o acesso à água de </w:t>
      </w:r>
      <w:r w:rsidR="00230F07">
        <w:rPr>
          <w:rFonts w:eastAsia="Arial" w:cs="Arial"/>
        </w:rPr>
        <w:t>populações locais</w:t>
      </w:r>
      <w:r w:rsidRPr="00783BFD">
        <w:rPr>
          <w:rFonts w:eastAsia="Arial" w:cs="Arial"/>
        </w:rPr>
        <w:t xml:space="preserve">. No caso da poluição dos corpos hídricos que comprometeu a reprodução social de sitiantes de Conceição do Mato Dentro (MG) pela operação de uma mina de ferro e de um mineroduto integrantes do Sistema Minas – Rio, os atingidos conseguiram conquistar uma representação no CBH do Rio Santo Antônio (Zucarelli, 2021), mas essa participação não foi suficiente para frear o comprometimento das águas pelas atividades minerárias e consequentemente do seu modo de vida. </w:t>
      </w:r>
    </w:p>
    <w:p w14:paraId="190E7978" w14:textId="7D1F65CE" w:rsidR="00C15B76" w:rsidRPr="009632D0" w:rsidRDefault="003A6A6D" w:rsidP="00EB00E6">
      <w:pPr>
        <w:spacing w:line="360" w:lineRule="auto"/>
        <w:ind w:firstLine="708"/>
        <w:jc w:val="both"/>
        <w:rPr>
          <w:rFonts w:eastAsia="Arial" w:cs="Arial"/>
        </w:rPr>
      </w:pPr>
      <w:r w:rsidRPr="00783BFD">
        <w:rPr>
          <w:rFonts w:eastAsia="Arial" w:cs="Arial"/>
        </w:rPr>
        <w:t>Em um caso ainda mais extremo, de poluição de toda a bacia hidrográfica de um grande corpo hídrico como o rio Doce pelo rompimento da barragem de rejeitos de mineração das empresas Vale e BHP Billiton também em Minas Gerais (ibid</w:t>
      </w:r>
      <w:r>
        <w:rPr>
          <w:rFonts w:eastAsia="Arial" w:cs="Arial"/>
        </w:rPr>
        <w:t>.</w:t>
      </w:r>
      <w:r w:rsidRPr="00783BFD">
        <w:rPr>
          <w:rFonts w:eastAsia="Arial" w:cs="Arial"/>
        </w:rPr>
        <w:t>), o desastre de grandes proporções escapa à PNRH e é tratado no âmbito das leis ambientais, com graves insuficiências na reparação às vítimas e recuperação do ambiente, enquanto, dentro do CBH, a Vale tem assento garantido como “usuário”</w:t>
      </w:r>
      <w:r w:rsidR="00230B63">
        <w:rPr>
          <w:rStyle w:val="Refdenotaderodap"/>
          <w:rFonts w:eastAsia="Arial" w:cs="Arial"/>
        </w:rPr>
        <w:footnoteReference w:id="11"/>
      </w:r>
      <w:r w:rsidRPr="00783BFD">
        <w:rPr>
          <w:rFonts w:eastAsia="Arial" w:cs="Arial"/>
        </w:rPr>
        <w:t xml:space="preserve"> e, portanto, a prerrogativa de defender seus interesses.  </w:t>
      </w:r>
    </w:p>
    <w:p w14:paraId="24699CED" w14:textId="2D38016A" w:rsidR="00BE5373" w:rsidRDefault="00C15B76" w:rsidP="00490D12">
      <w:pPr>
        <w:spacing w:line="360" w:lineRule="auto"/>
        <w:ind w:firstLine="708"/>
        <w:jc w:val="both"/>
        <w:rPr>
          <w:rFonts w:eastAsia="Arial" w:cs="Arial"/>
        </w:rPr>
      </w:pPr>
      <w:r w:rsidRPr="009632D0">
        <w:rPr>
          <w:rFonts w:eastAsia="Arial" w:cs="Arial"/>
        </w:rPr>
        <w:t xml:space="preserve">O acesso </w:t>
      </w:r>
      <w:r w:rsidR="00C527E0">
        <w:rPr>
          <w:rFonts w:eastAsia="Arial" w:cs="Arial"/>
        </w:rPr>
        <w:t>de povos e comunidades tradicionais ou etnicamente diferenciados</w:t>
      </w:r>
      <w:r w:rsidRPr="009632D0">
        <w:rPr>
          <w:rFonts w:eastAsia="Arial" w:cs="Arial"/>
        </w:rPr>
        <w:t xml:space="preserve"> à representatividade nos colegiados de recursos hídricos é dificultado, mas, </w:t>
      </w:r>
      <w:r w:rsidRPr="00754E85">
        <w:rPr>
          <w:rFonts w:eastAsia="Arial" w:cs="Arial"/>
        </w:rPr>
        <w:t>mesmo quando ocorre</w:t>
      </w:r>
      <w:r w:rsidRPr="009632D0">
        <w:rPr>
          <w:rFonts w:eastAsia="Arial" w:cs="Arial"/>
        </w:rPr>
        <w:t xml:space="preserve">, não garante direitos de acesso à água em qualidade e quantidade </w:t>
      </w:r>
      <w:r w:rsidRPr="009632D0">
        <w:rPr>
          <w:rFonts w:eastAsia="Arial" w:cs="Arial"/>
        </w:rPr>
        <w:lastRenderedPageBreak/>
        <w:t>suficientes para a manutenção de seus modos de vida. Em muitos casos, esses grupos sequer recorrem aos entes do SINGREH para pleitear seus direitos, vislumbrando maior possibilidade de garantir ou obter acesso à água por meio de outras instituições e alianças.</w:t>
      </w:r>
    </w:p>
    <w:p w14:paraId="15A27490" w14:textId="2A12EEC8" w:rsidR="008B30A7" w:rsidRDefault="00BE5373" w:rsidP="00F42E3C">
      <w:pPr>
        <w:spacing w:line="360" w:lineRule="auto"/>
        <w:ind w:firstLine="708"/>
        <w:jc w:val="both"/>
        <w:rPr>
          <w:rFonts w:eastAsia="Arial" w:cs="Arial"/>
        </w:rPr>
      </w:pPr>
      <w:r>
        <w:rPr>
          <w:rFonts w:eastAsia="Arial" w:cs="Arial"/>
        </w:rPr>
        <w:t>A</w:t>
      </w:r>
      <w:r w:rsidR="00F42E3C" w:rsidRPr="00783BFD">
        <w:rPr>
          <w:rFonts w:eastAsia="Arial" w:cs="Arial"/>
        </w:rPr>
        <w:t xml:space="preserve">s limitações dos </w:t>
      </w:r>
      <w:r w:rsidR="00C15B76">
        <w:rPr>
          <w:rFonts w:eastAsia="Arial" w:cs="Arial"/>
        </w:rPr>
        <w:t>colegiados de recursos hídricos</w:t>
      </w:r>
      <w:r w:rsidR="00F42E3C" w:rsidRPr="00783BFD">
        <w:rPr>
          <w:rFonts w:eastAsia="Arial" w:cs="Arial"/>
        </w:rPr>
        <w:t xml:space="preserve"> no equacionamento de disputas por água nas quais há grande assimetria de poder podem ser compreendidas dentro do contexto mais amplo do processo de difusão de técnicas de resolução negociada de conflitos ambientais na América Latina a partir dos anos 1990, que teve como principal vetor de esforço institucional as Nações Unidas. Para Acselrad e Bezerra (2007), a disseminação de tais práticas leva à dissolução da discussão sobre direitos e à reintrodução da variável força – o encaminhamento do conflito não se dá pela discussão sobre o que é justo ou injusto, mas pela capacidade de barganha dos agentes por seus interesses, tomados como de foro particular. Quando os conflitos envolvem atores sociais com acentuada desigualdade de poder, a resolução negociada opera como uma tecnologia da desmobilização social.</w:t>
      </w:r>
    </w:p>
    <w:p w14:paraId="5AAF81D6" w14:textId="4AB25CA1" w:rsidR="00F42E3C" w:rsidRDefault="008B30A7" w:rsidP="00F42E3C">
      <w:pPr>
        <w:spacing w:line="360" w:lineRule="auto"/>
        <w:ind w:firstLine="708"/>
        <w:jc w:val="both"/>
        <w:rPr>
          <w:rFonts w:eastAsia="Arial" w:cs="Arial"/>
        </w:rPr>
      </w:pPr>
      <w:r>
        <w:rPr>
          <w:rFonts w:eastAsia="Arial" w:cs="Arial"/>
        </w:rPr>
        <w:t xml:space="preserve">Junto às tecnologias para apaziguamento ou silenciamento de conflitos, figura o ideal da “participação” nos colegiados de recursos hídricos, a exemplo de outras políticas governamentais </w:t>
      </w:r>
      <w:r w:rsidR="00CB11DF">
        <w:rPr>
          <w:rFonts w:eastAsia="Arial" w:cs="Arial"/>
        </w:rPr>
        <w:t>construídas nos moldes preconizados por organizações multilaterais.</w:t>
      </w:r>
      <w:r w:rsidR="004D2AA1">
        <w:rPr>
          <w:rFonts w:eastAsia="Arial" w:cs="Arial"/>
        </w:rPr>
        <w:t xml:space="preserve"> </w:t>
      </w:r>
      <w:r w:rsidR="00F42E3C" w:rsidRPr="00783BFD">
        <w:rPr>
          <w:rFonts w:eastAsia="Arial" w:cs="Arial"/>
        </w:rPr>
        <w:t>A partir da análise de técnicas difundidas no âmbito da cooperação internacional para promover a “participação”, Souza Lima (20</w:t>
      </w:r>
      <w:r w:rsidR="00C527E0">
        <w:rPr>
          <w:rFonts w:eastAsia="Arial" w:cs="Arial"/>
        </w:rPr>
        <w:t>21</w:t>
      </w:r>
      <w:r w:rsidR="00F42E3C" w:rsidRPr="00783BFD">
        <w:rPr>
          <w:rFonts w:eastAsia="Arial" w:cs="Arial"/>
        </w:rPr>
        <w:t>) chama a atenção para o papel dos especialistas na difusão dessas práticas, que, em suas dimensões “pedagógicas” e “técnicas performativas” (Souza Lima, 20</w:t>
      </w:r>
      <w:r w:rsidR="00C527E0">
        <w:rPr>
          <w:rFonts w:eastAsia="Arial" w:cs="Arial"/>
        </w:rPr>
        <w:t>21</w:t>
      </w:r>
      <w:r w:rsidR="00F42E3C" w:rsidRPr="00783BFD">
        <w:rPr>
          <w:rFonts w:eastAsia="Arial" w:cs="Arial"/>
        </w:rPr>
        <w:t xml:space="preserve">, p. </w:t>
      </w:r>
      <w:r w:rsidR="00C527E0">
        <w:rPr>
          <w:rFonts w:eastAsia="Arial" w:cs="Arial"/>
        </w:rPr>
        <w:t>20</w:t>
      </w:r>
      <w:r w:rsidR="00F42E3C" w:rsidRPr="00783BFD">
        <w:rPr>
          <w:rFonts w:eastAsia="Arial" w:cs="Arial"/>
        </w:rPr>
        <w:t>3), propõem uma revisão dos modelos de planejamento “de cima para baixo”, mas o que operam é na verdade uma reinscrição das relações de poder entre os especialistas e os sujeitos envolvidos.</w:t>
      </w:r>
    </w:p>
    <w:p w14:paraId="5BA30676" w14:textId="519B37D5" w:rsidR="00BC1006" w:rsidRPr="00783BFD" w:rsidRDefault="00BC1006" w:rsidP="00BC1006">
      <w:pPr>
        <w:spacing w:line="360" w:lineRule="auto"/>
        <w:ind w:firstLine="708"/>
        <w:jc w:val="both"/>
        <w:rPr>
          <w:rFonts w:eastAsia="Arial" w:cs="Arial"/>
        </w:rPr>
      </w:pPr>
      <w:r w:rsidRPr="00783BFD">
        <w:rPr>
          <w:rFonts w:eastAsia="Arial" w:cs="Arial"/>
        </w:rPr>
        <w:t xml:space="preserve">Além das semelhanças com as demais políticas governamentais ou de organizações multilaterais que empregam práticas participativas e técnicas para obtenção de consenso, há também especificidades do equacionamento de conflitos </w:t>
      </w:r>
      <w:r w:rsidRPr="00783BFD">
        <w:rPr>
          <w:rFonts w:eastAsia="Arial" w:cs="Arial"/>
        </w:rPr>
        <w:lastRenderedPageBreak/>
        <w:t>pelo uso da água no âmbito dos CBH, uma vez que a efetividade de sua atuação depende em grande parte da existência de uma agência de bacia</w:t>
      </w:r>
      <w:r w:rsidR="00673BA0">
        <w:rPr>
          <w:rStyle w:val="Refdenotaderodap"/>
          <w:rFonts w:eastAsia="Arial" w:cs="Arial"/>
        </w:rPr>
        <w:footnoteReference w:id="12"/>
      </w:r>
      <w:r w:rsidRPr="00783BFD">
        <w:rPr>
          <w:rFonts w:eastAsia="Arial" w:cs="Arial"/>
        </w:rPr>
        <w:t xml:space="preserve"> para desempenhar a função de secretaria executiva, cuja criação é condicionada à implementação do instrumento “cobrança pelo uso da água”</w:t>
      </w:r>
      <w:r w:rsidR="00673BA0">
        <w:rPr>
          <w:rStyle w:val="Refdenotaderodap"/>
          <w:rFonts w:eastAsia="Arial" w:cs="Arial"/>
        </w:rPr>
        <w:footnoteReference w:id="13"/>
      </w:r>
      <w:r w:rsidRPr="00783BFD">
        <w:rPr>
          <w:rFonts w:eastAsia="Arial" w:cs="Arial"/>
        </w:rPr>
        <w:t xml:space="preserve">. </w:t>
      </w:r>
    </w:p>
    <w:p w14:paraId="183BB2BD" w14:textId="14435D7C" w:rsidR="00BC1006" w:rsidRPr="00783BFD" w:rsidRDefault="00BC1006" w:rsidP="00BC1006">
      <w:pPr>
        <w:spacing w:line="360" w:lineRule="auto"/>
        <w:ind w:firstLine="708"/>
        <w:jc w:val="both"/>
        <w:rPr>
          <w:rFonts w:eastAsia="Arial" w:cs="Arial"/>
        </w:rPr>
      </w:pPr>
      <w:r w:rsidRPr="00783BFD">
        <w:rPr>
          <w:rFonts w:eastAsia="Arial" w:cs="Arial"/>
        </w:rPr>
        <w:t xml:space="preserve">Quando não há agência de bacia, algumas de suas funções são desempenhadas por órgãos </w:t>
      </w:r>
      <w:r>
        <w:rPr>
          <w:rFonts w:eastAsia="Arial" w:cs="Arial"/>
        </w:rPr>
        <w:t xml:space="preserve">estaduais </w:t>
      </w:r>
      <w:r w:rsidRPr="00783BFD">
        <w:rPr>
          <w:rFonts w:eastAsia="Arial" w:cs="Arial"/>
        </w:rPr>
        <w:t>da área ambiental, mas o raio de ação do CBH fica reduzido. Ainda que a implementação de boa parte dos CBH tenha contado com recursos provenientes dos fundos hídricos na maioria dos estados, geralmente alimentados por recursos da compensação financeira destinada às unidades da federação pelo setor elétrico</w:t>
      </w:r>
      <w:r w:rsidR="00673BA0">
        <w:rPr>
          <w:rStyle w:val="Refdenotaderodap"/>
          <w:rFonts w:eastAsia="Arial" w:cs="Arial"/>
        </w:rPr>
        <w:footnoteReference w:id="14"/>
      </w:r>
      <w:r w:rsidRPr="00783BFD">
        <w:rPr>
          <w:rFonts w:eastAsia="Arial" w:cs="Arial"/>
        </w:rPr>
        <w:t xml:space="preserve">, sua efetiva operação depende da criação da agência de água e, portanto, da implementação da cobrança. </w:t>
      </w:r>
    </w:p>
    <w:p w14:paraId="1EC1BA42" w14:textId="77662740" w:rsidR="00BC1006" w:rsidRDefault="00BC1006" w:rsidP="00BC1006">
      <w:pPr>
        <w:spacing w:line="360" w:lineRule="auto"/>
        <w:jc w:val="both"/>
        <w:rPr>
          <w:rFonts w:eastAsia="Arial" w:cs="Arial"/>
        </w:rPr>
      </w:pPr>
      <w:r>
        <w:rPr>
          <w:rFonts w:eastAsia="Arial" w:cs="Arial"/>
        </w:rPr>
        <w:tab/>
      </w:r>
      <w:r w:rsidRPr="009632D0">
        <w:rPr>
          <w:rFonts w:eastAsia="Arial" w:cs="Arial"/>
        </w:rPr>
        <w:t xml:space="preserve">Esse aspecto, contudo, não é suficiente para atribuir a uma baixa implementação da política </w:t>
      </w:r>
      <w:r w:rsidR="00CE505E">
        <w:rPr>
          <w:rFonts w:eastAsia="Arial" w:cs="Arial"/>
        </w:rPr>
        <w:t>a</w:t>
      </w:r>
      <w:r w:rsidRPr="009632D0">
        <w:rPr>
          <w:rFonts w:eastAsia="Arial" w:cs="Arial"/>
        </w:rPr>
        <w:t xml:space="preserve"> pouca capacidade dos CBH de equacionar conflitos onde há grande assimetria de poder, pois os direitos dos povos e comunidades tradicionais afetados em seus usos da água por grandes empreendimentos não estão sendo garantidos </w:t>
      </w:r>
      <w:r w:rsidR="00CE505E">
        <w:rPr>
          <w:rFonts w:eastAsia="Arial" w:cs="Arial"/>
        </w:rPr>
        <w:t xml:space="preserve">nem </w:t>
      </w:r>
      <w:r w:rsidRPr="009632D0">
        <w:rPr>
          <w:rFonts w:eastAsia="Arial" w:cs="Arial"/>
        </w:rPr>
        <w:t>mesmo em bacias hidrográficas onde a PNRH se encontra plenamente implementada, como na bacia do Rio Doce</w:t>
      </w:r>
      <w:r w:rsidR="00673BA0">
        <w:rPr>
          <w:rFonts w:eastAsia="Arial" w:cs="Arial"/>
        </w:rPr>
        <w:t xml:space="preserve"> (Zucarelli, 2021)</w:t>
      </w:r>
      <w:r w:rsidRPr="009632D0">
        <w:rPr>
          <w:rFonts w:eastAsia="Arial" w:cs="Arial"/>
        </w:rPr>
        <w:t>.</w:t>
      </w:r>
    </w:p>
    <w:p w14:paraId="40B7BE2C" w14:textId="77777777" w:rsidR="000C55E5" w:rsidRDefault="00EB00E6" w:rsidP="00EB00E6">
      <w:pPr>
        <w:spacing w:line="360" w:lineRule="auto"/>
        <w:ind w:firstLine="708"/>
        <w:jc w:val="both"/>
        <w:rPr>
          <w:rFonts w:eastAsia="Arial" w:cs="Arial"/>
        </w:rPr>
      </w:pPr>
      <w:r w:rsidRPr="009632D0">
        <w:rPr>
          <w:rFonts w:eastAsia="Arial" w:cs="Arial"/>
        </w:rPr>
        <w:t>N</w:t>
      </w:r>
      <w:r>
        <w:rPr>
          <w:rFonts w:eastAsia="Arial" w:cs="Arial"/>
        </w:rPr>
        <w:t>os</w:t>
      </w:r>
      <w:r w:rsidRPr="009632D0">
        <w:rPr>
          <w:rFonts w:eastAsia="Arial" w:cs="Arial"/>
        </w:rPr>
        <w:t xml:space="preserve"> casos</w:t>
      </w:r>
      <w:r>
        <w:rPr>
          <w:rFonts w:eastAsia="Arial" w:cs="Arial"/>
        </w:rPr>
        <w:t xml:space="preserve"> de conflitos por água </w:t>
      </w:r>
      <w:r w:rsidRPr="009632D0">
        <w:rPr>
          <w:rFonts w:eastAsia="Arial" w:cs="Arial"/>
        </w:rPr>
        <w:t>caracterizados por grande assimetria de poder entre os envolvidos, nem os CBH, legalmente encarregados de equacionar conflitos pelo uso da água em primeira instância administrativa, nem os demais entes do</w:t>
      </w:r>
      <w:r>
        <w:rPr>
          <w:rFonts w:eastAsia="Arial" w:cs="Arial"/>
        </w:rPr>
        <w:t xml:space="preserve"> </w:t>
      </w:r>
      <w:r w:rsidRPr="000F0A27">
        <w:rPr>
          <w:rFonts w:eastAsia="Arial" w:cs="Arial"/>
        </w:rPr>
        <w:t>Sistema Nacional de Gerenciamento de Recursos Hídricos</w:t>
      </w:r>
      <w:r w:rsidRPr="009632D0">
        <w:rPr>
          <w:rFonts w:eastAsia="Arial" w:cs="Arial"/>
        </w:rPr>
        <w:t xml:space="preserve"> </w:t>
      </w:r>
      <w:r>
        <w:rPr>
          <w:rFonts w:eastAsia="Arial" w:cs="Arial"/>
        </w:rPr>
        <w:t>(</w:t>
      </w:r>
      <w:r w:rsidRPr="009632D0">
        <w:rPr>
          <w:rFonts w:eastAsia="Arial" w:cs="Arial"/>
        </w:rPr>
        <w:t>SINGREH</w:t>
      </w:r>
      <w:r>
        <w:rPr>
          <w:rFonts w:eastAsia="Arial" w:cs="Arial"/>
        </w:rPr>
        <w:t>)</w:t>
      </w:r>
      <w:r w:rsidRPr="009632D0">
        <w:rPr>
          <w:rFonts w:eastAsia="Arial" w:cs="Arial"/>
        </w:rPr>
        <w:t xml:space="preserve">, têm </w:t>
      </w:r>
      <w:r>
        <w:rPr>
          <w:rFonts w:eastAsia="Arial" w:cs="Arial"/>
        </w:rPr>
        <w:t>garantido</w:t>
      </w:r>
      <w:r w:rsidRPr="009632D0">
        <w:rPr>
          <w:rFonts w:eastAsia="Arial" w:cs="Arial"/>
        </w:rPr>
        <w:t xml:space="preserve"> os direitos de </w:t>
      </w:r>
      <w:r>
        <w:rPr>
          <w:rFonts w:eastAsia="Arial" w:cs="Arial"/>
        </w:rPr>
        <w:t>povos e comunidades</w:t>
      </w:r>
      <w:r w:rsidRPr="009632D0">
        <w:rPr>
          <w:rFonts w:eastAsia="Arial" w:cs="Arial"/>
        </w:rPr>
        <w:t xml:space="preserve"> tradicionais</w:t>
      </w:r>
      <w:r>
        <w:rPr>
          <w:rFonts w:eastAsia="Arial" w:cs="Arial"/>
        </w:rPr>
        <w:t xml:space="preserve"> e agricultores familiares</w:t>
      </w:r>
      <w:r w:rsidRPr="009632D0">
        <w:rPr>
          <w:rFonts w:eastAsia="Arial" w:cs="Arial"/>
        </w:rPr>
        <w:t xml:space="preserve">, especialmente no que concerne à relação com as águas na manutenção de seus modos de vida. </w:t>
      </w:r>
    </w:p>
    <w:p w14:paraId="187F8212" w14:textId="6D21901B" w:rsidR="009A7C80" w:rsidRDefault="00C527E0" w:rsidP="00754E85">
      <w:pPr>
        <w:spacing w:line="360" w:lineRule="auto"/>
        <w:ind w:firstLine="708"/>
        <w:jc w:val="both"/>
        <w:rPr>
          <w:rFonts w:eastAsia="Arial" w:cs="Arial"/>
        </w:rPr>
      </w:pPr>
      <w:r>
        <w:rPr>
          <w:rFonts w:eastAsia="Arial" w:cs="Arial"/>
        </w:rPr>
        <w:lastRenderedPageBreak/>
        <w:t>A</w:t>
      </w:r>
      <w:r w:rsidR="00EB00E6">
        <w:rPr>
          <w:rFonts w:eastAsia="Arial" w:cs="Arial"/>
        </w:rPr>
        <w:t xml:space="preserve"> participação de representantes de povos e comunidades tradicionais ou etnicamente diferenciados nos colegiados de recursos hídricos (e que só é efetivamente defendida por alguns agentes mais “progressistas” desse campo) </w:t>
      </w:r>
      <w:r w:rsidR="000C55E5">
        <w:rPr>
          <w:rFonts w:eastAsia="Arial" w:cs="Arial"/>
        </w:rPr>
        <w:t>consiste</w:t>
      </w:r>
      <w:r w:rsidR="00EB00E6">
        <w:rPr>
          <w:rFonts w:eastAsia="Arial" w:cs="Arial"/>
        </w:rPr>
        <w:t xml:space="preserve"> somente </w:t>
      </w:r>
      <w:r w:rsidR="000C55E5">
        <w:rPr>
          <w:rFonts w:eastAsia="Arial" w:cs="Arial"/>
        </w:rPr>
        <w:t>na garantia de sua presença nesses colegiados, sem que isso corresponda a perspectivas concretas de defesa de seu direito ao uso da água.</w:t>
      </w:r>
      <w:r w:rsidR="009A7C80">
        <w:rPr>
          <w:rFonts w:eastAsia="Arial" w:cs="Arial"/>
        </w:rPr>
        <w:t xml:space="preserve"> Os esforços para inclusão são limitados ao escopo de “dar voz” a esses representantes.</w:t>
      </w:r>
      <w:r w:rsidR="009A7C80" w:rsidRPr="009A7C80">
        <w:rPr>
          <w:rFonts w:eastAsia="Arial" w:cs="Arial"/>
          <w:highlight w:val="yellow"/>
        </w:rPr>
        <w:t xml:space="preserve"> </w:t>
      </w:r>
    </w:p>
    <w:p w14:paraId="09B26C1C" w14:textId="1E636E36" w:rsidR="009A7C80" w:rsidRDefault="009A7C80" w:rsidP="009A7C80">
      <w:pPr>
        <w:spacing w:line="360" w:lineRule="auto"/>
        <w:ind w:firstLine="708"/>
        <w:jc w:val="both"/>
        <w:rPr>
          <w:rFonts w:eastAsia="Arial" w:cs="Arial"/>
        </w:rPr>
      </w:pPr>
      <w:r>
        <w:rPr>
          <w:rFonts w:eastAsia="Arial" w:cs="Arial"/>
        </w:rPr>
        <w:t>Por exemplo, no 1º Fórum Brasil das Águas, que reuniu agentes governamentais e não governamentais do campo dos recursos hídricos, a representante do Ministério da Integração e do Desenvolvimento Regional (MIDR), atual encarregado da implementação da PNRH, ao palestrar em “painel” denominado “Água e Sociedade”, exaltou a retomada do CNRH e sua nova composição “paritária”</w:t>
      </w:r>
      <w:r>
        <w:rPr>
          <w:rStyle w:val="Refdenotaderodap"/>
          <w:rFonts w:eastAsia="Arial" w:cs="Arial"/>
        </w:rPr>
        <w:footnoteReference w:id="15"/>
      </w:r>
      <w:r>
        <w:rPr>
          <w:rFonts w:eastAsia="Arial" w:cs="Arial"/>
        </w:rPr>
        <w:t>, destacando a “preocupação em incluir indígenas” e em promover a “igualdade de gênero” na escolha dos representantes</w:t>
      </w:r>
      <w:r>
        <w:rPr>
          <w:rStyle w:val="Refdenotaderodap"/>
          <w:rFonts w:eastAsia="Arial" w:cs="Arial"/>
        </w:rPr>
        <w:footnoteReference w:id="16"/>
      </w:r>
      <w:r>
        <w:rPr>
          <w:rFonts w:eastAsia="Arial" w:cs="Arial"/>
        </w:rPr>
        <w:t xml:space="preserve">. No mesmo painel, ocasião do evento destinada a abordar principalmente a “participação da sociedade” no SINGREH, a representante do órgão estadual de Pernambuco encarregado de questões de água e clima elencou como “desafios” questões de </w:t>
      </w:r>
      <w:r w:rsidRPr="0044018B">
        <w:rPr>
          <w:rFonts w:eastAsia="Arial" w:cs="Arial"/>
        </w:rPr>
        <w:t>“popularização”</w:t>
      </w:r>
      <w:r>
        <w:rPr>
          <w:rFonts w:eastAsia="Arial" w:cs="Arial"/>
        </w:rPr>
        <w:t xml:space="preserve"> e</w:t>
      </w:r>
      <w:r w:rsidRPr="0044018B">
        <w:rPr>
          <w:rFonts w:eastAsia="Arial" w:cs="Arial"/>
        </w:rPr>
        <w:t xml:space="preserve">  </w:t>
      </w:r>
      <w:r>
        <w:rPr>
          <w:rFonts w:eastAsia="Arial" w:cs="Arial"/>
        </w:rPr>
        <w:t>“mobilização para que as pessoas se sintam parte integrante desse sistema”, destacando a necessidade de incluir “minorias da sociedade”, como mulheres e “comunidades tradicionais”: “a gente tem que empreender um grande esforço para trazer para junto, para dar voz, para de fato promover uma troca de experiências”</w:t>
      </w:r>
      <w:r>
        <w:rPr>
          <w:rStyle w:val="Refdenotaderodap"/>
          <w:rFonts w:eastAsia="Arial" w:cs="Arial"/>
        </w:rPr>
        <w:footnoteReference w:id="17"/>
      </w:r>
      <w:r>
        <w:rPr>
          <w:rFonts w:eastAsia="Arial" w:cs="Arial"/>
        </w:rPr>
        <w:t>.</w:t>
      </w:r>
    </w:p>
    <w:p w14:paraId="21545ABD" w14:textId="3884A265" w:rsidR="009C400B" w:rsidRPr="00E35E1A" w:rsidRDefault="009C400B" w:rsidP="006A4AD6">
      <w:pPr>
        <w:spacing w:line="360" w:lineRule="auto"/>
        <w:ind w:firstLine="708"/>
        <w:jc w:val="both"/>
        <w:rPr>
          <w:rFonts w:eastAsia="Arial" w:cs="Arial"/>
        </w:rPr>
      </w:pPr>
      <w:r>
        <w:rPr>
          <w:rFonts w:eastAsia="Arial" w:cs="Arial"/>
        </w:rPr>
        <w:t xml:space="preserve">Por fim, recorre-se também ao uso da imagem de pessoas que integram esses grupos considerados minoritários para expressar sua inclusão na gestão das águas. O painel supracitado, sobre “equidade de gênero”, contou com a presença de um </w:t>
      </w:r>
      <w:r>
        <w:rPr>
          <w:rFonts w:eastAsia="Arial" w:cs="Arial"/>
        </w:rPr>
        <w:lastRenderedPageBreak/>
        <w:t>representante da produtora audiovisual de uma série de vídeos intitulada “Rainha das Águas”</w:t>
      </w:r>
      <w:r w:rsidR="00841780">
        <w:rPr>
          <w:rStyle w:val="Refdenotaderodap"/>
          <w:rFonts w:eastAsia="Arial" w:cs="Arial"/>
        </w:rPr>
        <w:footnoteReference w:id="18"/>
      </w:r>
      <w:r>
        <w:rPr>
          <w:rFonts w:eastAsia="Arial" w:cs="Arial"/>
        </w:rPr>
        <w:t>. O trecho do vídeo exibido no evento continha várias imagens de mulheres indígenas e quilombolas de diferentes regiões do Brasil, enquanto um narrador homem discorria sobre a água, personificando-a como uma “senhora de alguns bilhões de anos”.</w:t>
      </w:r>
    </w:p>
    <w:p w14:paraId="2DE8DBB5" w14:textId="31E342B8" w:rsidR="00841780" w:rsidRDefault="009A7C80" w:rsidP="00754E85">
      <w:pPr>
        <w:spacing w:line="360" w:lineRule="auto"/>
        <w:jc w:val="both"/>
        <w:rPr>
          <w:rFonts w:eastAsia="Arial" w:cs="Arial"/>
        </w:rPr>
      </w:pPr>
      <w:r>
        <w:rPr>
          <w:rFonts w:eastAsia="Arial" w:cs="Arial"/>
        </w:rPr>
        <w:tab/>
        <w:t>O</w:t>
      </w:r>
      <w:r w:rsidR="000C55E5">
        <w:rPr>
          <w:rFonts w:eastAsia="Arial" w:cs="Arial"/>
        </w:rPr>
        <w:t xml:space="preserve"> direito</w:t>
      </w:r>
      <w:r>
        <w:rPr>
          <w:rFonts w:eastAsia="Arial" w:cs="Arial"/>
        </w:rPr>
        <w:t xml:space="preserve"> à água dessas coletividades</w:t>
      </w:r>
      <w:r w:rsidR="000C55E5">
        <w:rPr>
          <w:rFonts w:eastAsia="Arial" w:cs="Arial"/>
        </w:rPr>
        <w:t xml:space="preserve"> é sempre, nas instâncias</w:t>
      </w:r>
      <w:r w:rsidR="00841780">
        <w:rPr>
          <w:rFonts w:eastAsia="Arial" w:cs="Arial"/>
        </w:rPr>
        <w:t xml:space="preserve"> do campo dos recursos hídricos</w:t>
      </w:r>
      <w:r w:rsidR="000C55E5">
        <w:rPr>
          <w:rFonts w:eastAsia="Arial" w:cs="Arial"/>
        </w:rPr>
        <w:t xml:space="preserve">, entendido </w:t>
      </w:r>
      <w:r w:rsidR="000C55E5" w:rsidRPr="000C55E5">
        <w:rPr>
          <w:rFonts w:eastAsia="Arial" w:cs="Arial"/>
        </w:rPr>
        <w:t xml:space="preserve">estritamente </w:t>
      </w:r>
      <w:r w:rsidR="000C55E5">
        <w:rPr>
          <w:rFonts w:eastAsia="Arial" w:cs="Arial"/>
        </w:rPr>
        <w:t>como abastecimento de água para consumo humano, desconsiderando suas demandas por água para uma série de atividades produtivas, culturais e espirituais associadas a seus modos de vida</w:t>
      </w:r>
      <w:r w:rsidR="00543EAD">
        <w:rPr>
          <w:rFonts w:eastAsia="Arial" w:cs="Arial"/>
        </w:rPr>
        <w:t xml:space="preserve"> (Strang, 2019)</w:t>
      </w:r>
      <w:r w:rsidR="000C55E5">
        <w:rPr>
          <w:rFonts w:eastAsia="Arial" w:cs="Arial"/>
        </w:rPr>
        <w:t xml:space="preserve">. </w:t>
      </w:r>
      <w:r w:rsidR="00841780">
        <w:rPr>
          <w:rFonts w:eastAsia="Arial" w:cs="Arial"/>
        </w:rPr>
        <w:t xml:space="preserve">A propaganda da empresa de saneamento do estado do Paraná (recentemente privatizada), uma das patrocinadoras do </w:t>
      </w:r>
      <w:r w:rsidR="00F830C8">
        <w:rPr>
          <w:rFonts w:eastAsia="Arial" w:cs="Arial"/>
        </w:rPr>
        <w:t>1º Fórum Brasil das Águas</w:t>
      </w:r>
      <w:r w:rsidR="00841780">
        <w:rPr>
          <w:rFonts w:eastAsia="Arial" w:cs="Arial"/>
        </w:rPr>
        <w:t>, exibida no telão nos intervalos</w:t>
      </w:r>
      <w:r w:rsidR="00490D12">
        <w:rPr>
          <w:rFonts w:eastAsia="Arial" w:cs="Arial"/>
        </w:rPr>
        <w:t xml:space="preserve"> do evento</w:t>
      </w:r>
      <w:r w:rsidR="00841780">
        <w:rPr>
          <w:rFonts w:eastAsia="Arial" w:cs="Arial"/>
        </w:rPr>
        <w:t xml:space="preserve">, destaca que a empresa “leva água tratada” a “comunidades quilombolas” e “povos originários”, ilustrando com precisão a forma pela qual é tratado o direito à água de povos e comunidades tradicionais ou etnicamente diferenciados, </w:t>
      </w:r>
      <w:r w:rsidR="00490D12">
        <w:rPr>
          <w:rFonts w:eastAsia="Arial" w:cs="Arial"/>
        </w:rPr>
        <w:t xml:space="preserve">limitado ao consumo residencial, </w:t>
      </w:r>
      <w:r w:rsidR="00841780">
        <w:rPr>
          <w:rFonts w:eastAsia="Arial" w:cs="Arial"/>
        </w:rPr>
        <w:t xml:space="preserve">nas poucas ocasiões em que foi abordado </w:t>
      </w:r>
      <w:r w:rsidR="00F830C8">
        <w:rPr>
          <w:rFonts w:eastAsia="Arial" w:cs="Arial"/>
        </w:rPr>
        <w:t xml:space="preserve">pelos participantes com direito a falar publicamente durante o evento. </w:t>
      </w:r>
    </w:p>
    <w:p w14:paraId="633E8B43" w14:textId="20B4D612" w:rsidR="00216EFF" w:rsidRPr="00216EFF" w:rsidRDefault="00BC1006" w:rsidP="006E0155">
      <w:pPr>
        <w:spacing w:line="360" w:lineRule="auto"/>
        <w:ind w:firstLine="708"/>
        <w:jc w:val="both"/>
        <w:rPr>
          <w:rFonts w:eastAsia="Arial" w:cs="Arial"/>
        </w:rPr>
      </w:pPr>
      <w:r>
        <w:rPr>
          <w:rFonts w:eastAsia="Arial" w:cs="Arial"/>
        </w:rPr>
        <w:t xml:space="preserve">Depois de um período de desmonte das políticas ambientais </w:t>
      </w:r>
      <w:r w:rsidR="00754E85">
        <w:rPr>
          <w:rFonts w:eastAsia="Arial" w:cs="Arial"/>
        </w:rPr>
        <w:t xml:space="preserve">e violações de direitos </w:t>
      </w:r>
      <w:r>
        <w:rPr>
          <w:rFonts w:eastAsia="Arial" w:cs="Arial"/>
        </w:rPr>
        <w:t xml:space="preserve">(Anaya, Bronz e Magalhães, 2024) posterior à deposição da presidenta Dilma Rousseff, que, na área de recursos hídricos, foi marcado principalmente </w:t>
      </w:r>
      <w:r w:rsidRPr="00721A2D">
        <w:rPr>
          <w:rFonts w:eastAsia="Arial" w:cs="Arial"/>
        </w:rPr>
        <w:t xml:space="preserve">pela mudança de área das instituições responsáveis </w:t>
      </w:r>
      <w:r>
        <w:rPr>
          <w:rFonts w:eastAsia="Arial" w:cs="Arial"/>
        </w:rPr>
        <w:t>pela</w:t>
      </w:r>
      <w:r w:rsidRPr="00721A2D">
        <w:rPr>
          <w:rFonts w:eastAsia="Arial" w:cs="Arial"/>
        </w:rPr>
        <w:t xml:space="preserve"> implementaçã</w:t>
      </w:r>
      <w:r>
        <w:rPr>
          <w:rFonts w:eastAsia="Arial" w:cs="Arial"/>
        </w:rPr>
        <w:t>o da PNRH (Neves, 2023)</w:t>
      </w:r>
      <w:r w:rsidRPr="00C42F03">
        <w:rPr>
          <w:rStyle w:val="Refdenotaderodap"/>
          <w:rFonts w:eastAsia="Arial" w:cs="Arial"/>
        </w:rPr>
        <w:footnoteReference w:id="19"/>
      </w:r>
      <w:r>
        <w:rPr>
          <w:rFonts w:eastAsia="Arial" w:cs="Arial"/>
        </w:rPr>
        <w:t xml:space="preserve">, e durante o qual </w:t>
      </w:r>
      <w:r w:rsidRPr="00402F36">
        <w:rPr>
          <w:rFonts w:eastAsia="Arial" w:cs="Arial"/>
        </w:rPr>
        <w:t xml:space="preserve">foram alteradas a composição e as atribuições do </w:t>
      </w:r>
      <w:r>
        <w:rPr>
          <w:rFonts w:eastAsia="Arial" w:cs="Arial"/>
        </w:rPr>
        <w:t xml:space="preserve">Conselho </w:t>
      </w:r>
      <w:r>
        <w:rPr>
          <w:rFonts w:eastAsia="Arial" w:cs="Arial"/>
        </w:rPr>
        <w:lastRenderedPageBreak/>
        <w:t>Nacional de Recursos Hídricos (</w:t>
      </w:r>
      <w:r w:rsidRPr="00402F36">
        <w:rPr>
          <w:rFonts w:eastAsia="Arial" w:cs="Arial"/>
        </w:rPr>
        <w:t>CNRH</w:t>
      </w:r>
      <w:r>
        <w:rPr>
          <w:rFonts w:eastAsia="Arial" w:cs="Arial"/>
        </w:rPr>
        <w:t>)</w:t>
      </w:r>
      <w:r w:rsidRPr="00402F36">
        <w:rPr>
          <w:rFonts w:eastAsia="Arial" w:cs="Arial"/>
        </w:rPr>
        <w:t>, com redução do número de conselheiros e extinção da garantia de custeio de diárias e passagens dos membros representantes da sociedade civil</w:t>
      </w:r>
      <w:r>
        <w:rPr>
          <w:rFonts w:eastAsia="Arial" w:cs="Arial"/>
        </w:rPr>
        <w:t xml:space="preserve"> (Gaspar, 2024), houve a inclusão de representantes dos povos indígenas e de comunidades tradicionais na nova composição do CNRH</w:t>
      </w:r>
      <w:r>
        <w:rPr>
          <w:rStyle w:val="Refdenotaderodap"/>
          <w:rFonts w:eastAsia="Arial" w:cs="Arial"/>
        </w:rPr>
        <w:footnoteReference w:id="20"/>
      </w:r>
      <w:r w:rsidR="000C55E5">
        <w:rPr>
          <w:rFonts w:eastAsia="Arial" w:cs="Arial"/>
        </w:rPr>
        <w:t>.</w:t>
      </w:r>
      <w:r>
        <w:rPr>
          <w:rFonts w:eastAsia="Arial" w:cs="Arial"/>
        </w:rPr>
        <w:t xml:space="preserve"> </w:t>
      </w:r>
      <w:r w:rsidR="000C55E5">
        <w:rPr>
          <w:rFonts w:eastAsia="Arial" w:cs="Arial"/>
        </w:rPr>
        <w:t>Seguiram-se</w:t>
      </w:r>
      <w:r>
        <w:rPr>
          <w:rFonts w:eastAsia="Arial" w:cs="Arial"/>
        </w:rPr>
        <w:t xml:space="preserve"> mobilizações de parte dos conselheiros para viabilizar o custeio da participação desses representantes em reuniões presenciais</w:t>
      </w:r>
      <w:r w:rsidR="00F830C8">
        <w:rPr>
          <w:rFonts w:eastAsia="Arial" w:cs="Arial"/>
        </w:rPr>
        <w:t>, que havia sido extinguido no governo anterior.</w:t>
      </w:r>
      <w:r>
        <w:rPr>
          <w:rFonts w:eastAsia="Arial" w:cs="Arial"/>
        </w:rPr>
        <w:t xml:space="preserve"> </w:t>
      </w:r>
      <w:r w:rsidR="00DF4ADA">
        <w:rPr>
          <w:rFonts w:eastAsia="Arial" w:cs="Arial"/>
        </w:rPr>
        <w:t>Resta acompanhar os desdobramentos</w:t>
      </w:r>
      <w:r w:rsidR="006E0155">
        <w:rPr>
          <w:rFonts w:eastAsia="Arial" w:cs="Arial"/>
        </w:rPr>
        <w:t xml:space="preserve"> da inserção destas lideranças no mais alto colegiado de recursos hídricos no país no sentido da garantia de direitos relativos às águas dos grupos que representam face ao modelo de desenvolvimento neoextrativista em vigor.</w:t>
      </w:r>
    </w:p>
    <w:p w14:paraId="71717635" w14:textId="77777777" w:rsidR="00216EFF" w:rsidRPr="00216EFF" w:rsidRDefault="00216EFF" w:rsidP="00216EFF">
      <w:pPr>
        <w:spacing w:line="360" w:lineRule="auto"/>
        <w:jc w:val="both"/>
        <w:rPr>
          <w:rFonts w:eastAsia="Arial" w:cs="Arial"/>
        </w:rPr>
      </w:pPr>
    </w:p>
    <w:p w14:paraId="28D0CC89" w14:textId="2E8B4B77" w:rsidR="00216EFF" w:rsidRPr="00216EFF" w:rsidRDefault="00216EFF" w:rsidP="00216EFF">
      <w:pPr>
        <w:spacing w:line="360" w:lineRule="auto"/>
        <w:jc w:val="both"/>
        <w:rPr>
          <w:rFonts w:eastAsia="Arial" w:cs="Arial"/>
          <w:b/>
        </w:rPr>
      </w:pPr>
      <w:r w:rsidRPr="00216EFF">
        <w:rPr>
          <w:rFonts w:eastAsia="Arial" w:cs="Arial"/>
          <w:b/>
        </w:rPr>
        <w:t xml:space="preserve">CONSIDERAÇÕES FINAIS </w:t>
      </w:r>
    </w:p>
    <w:p w14:paraId="430F8025" w14:textId="77777777" w:rsidR="00E2686F" w:rsidRDefault="009734EB" w:rsidP="009734EB">
      <w:pPr>
        <w:spacing w:line="360" w:lineRule="auto"/>
        <w:ind w:firstLine="708"/>
        <w:jc w:val="both"/>
        <w:rPr>
          <w:rFonts w:eastAsia="Arial" w:cs="Arial"/>
        </w:rPr>
      </w:pPr>
      <w:r>
        <w:rPr>
          <w:rFonts w:eastAsia="Arial" w:cs="Arial"/>
        </w:rPr>
        <w:t>A análise aponta para um modelo de</w:t>
      </w:r>
      <w:r w:rsidRPr="009734EB">
        <w:rPr>
          <w:rFonts w:eastAsia="Arial" w:cs="Arial"/>
        </w:rPr>
        <w:t xml:space="preserve"> gestão </w:t>
      </w:r>
      <w:r>
        <w:rPr>
          <w:rFonts w:eastAsia="Arial" w:cs="Arial"/>
        </w:rPr>
        <w:t xml:space="preserve">dos recursos hídricos </w:t>
      </w:r>
      <w:r w:rsidRPr="009734EB">
        <w:rPr>
          <w:rFonts w:eastAsia="Arial" w:cs="Arial"/>
        </w:rPr>
        <w:t xml:space="preserve">que facilita o elevado consumo de água por grandes usuários em detrimento do acesso à água em qualidade e quantidade suficientes por coletividades locais. Destacam-se os casos em que ocorrem conflitos entre usuários associados a grandes projetos de desenvolvimento </w:t>
      </w:r>
      <w:r>
        <w:rPr>
          <w:rFonts w:eastAsia="Arial" w:cs="Arial"/>
        </w:rPr>
        <w:t xml:space="preserve">neoextrativista </w:t>
      </w:r>
      <w:r w:rsidRPr="009734EB">
        <w:rPr>
          <w:rFonts w:eastAsia="Arial" w:cs="Arial"/>
        </w:rPr>
        <w:t>e povos e comunidades tradicionais ou etnicamente diferenciados, caracterizados por grande assimetria de poder entre os envolvidos. Nesses casos, nem os CBH, legalmente encarregados de equacionar conflitos pelo uso da água em primeira instância administrativa, nem os demais entes do SINGREH, têm sido capazes de garantir os direitos de populações tradicionais, especialmente no que concerne à relação com as águas na manutenção de seus modos de vida.</w:t>
      </w:r>
    </w:p>
    <w:p w14:paraId="4F81AF00" w14:textId="0AC62884" w:rsidR="00216EFF" w:rsidRDefault="009734EB" w:rsidP="00E2686F">
      <w:pPr>
        <w:spacing w:line="360" w:lineRule="auto"/>
        <w:ind w:firstLine="708"/>
        <w:jc w:val="both"/>
        <w:rPr>
          <w:rFonts w:eastAsia="Arial" w:cs="Arial"/>
        </w:rPr>
      </w:pPr>
      <w:r>
        <w:rPr>
          <w:rFonts w:eastAsia="Arial" w:cs="Arial"/>
        </w:rPr>
        <w:t xml:space="preserve"> Além disso, os dispositivos estatais para a gestão das águas</w:t>
      </w:r>
      <w:r w:rsidRPr="009734EB">
        <w:rPr>
          <w:rFonts w:eastAsia="Arial" w:cs="Arial"/>
        </w:rPr>
        <w:t xml:space="preserve"> criam um idioma oficial no qual os conflitos por água são forçados a se expressar.</w:t>
      </w:r>
      <w:r w:rsidR="00E2686F">
        <w:rPr>
          <w:rFonts w:eastAsia="Arial" w:cs="Arial"/>
        </w:rPr>
        <w:t xml:space="preserve"> Desse modo, mesmo </w:t>
      </w:r>
      <w:r w:rsidR="00E2686F">
        <w:rPr>
          <w:rFonts w:eastAsia="Arial" w:cs="Arial"/>
        </w:rPr>
        <w:lastRenderedPageBreak/>
        <w:t xml:space="preserve">quando representantes de coletividades tradicionais ou etnicamente diferenciadas “têm voz” nos colegiados de recursos hídricos, sua presença nessas instâncias não é suficiente para garantia de água em qualidade e quantidade suficientes para todos os usos implicados em seus modos de vida – quando muito, assegura-se algum abastecimento para o consumo residencial. Por vezes, a presença dessas lideranças nesses colegiados é também usada como símbolo de sua inclusão ou ainda como símbolo de um modelo de vida mais próximo à natureza no qual a água desempenha papel fundamental, mas que permanece no plano imaginário, sendo rapidamente descartado diante de qualquer demanda por água </w:t>
      </w:r>
      <w:r w:rsidR="00E35034">
        <w:rPr>
          <w:rFonts w:eastAsia="Arial" w:cs="Arial"/>
        </w:rPr>
        <w:t>dos setores associados ao “desenvolvimento”.</w:t>
      </w:r>
    </w:p>
    <w:p w14:paraId="32E2F031" w14:textId="77777777" w:rsidR="007F4B98" w:rsidRPr="00216EFF" w:rsidRDefault="007F4B98" w:rsidP="00216EFF">
      <w:pPr>
        <w:spacing w:line="360" w:lineRule="auto"/>
        <w:jc w:val="both"/>
        <w:rPr>
          <w:rFonts w:eastAsia="Arial" w:cs="Arial"/>
        </w:rPr>
      </w:pPr>
    </w:p>
    <w:p w14:paraId="7FDF909C" w14:textId="67AAE574" w:rsidR="00343511" w:rsidRPr="00230F07" w:rsidRDefault="00216EFF" w:rsidP="00230F07">
      <w:pPr>
        <w:tabs>
          <w:tab w:val="left" w:pos="3975"/>
        </w:tabs>
        <w:spacing w:line="360" w:lineRule="auto"/>
        <w:ind w:hanging="2"/>
        <w:jc w:val="both"/>
        <w:rPr>
          <w:rFonts w:eastAsia="Arial" w:cs="Arial"/>
          <w:b/>
          <w:color w:val="000000"/>
        </w:rPr>
      </w:pPr>
      <w:r w:rsidRPr="00216EFF">
        <w:rPr>
          <w:rFonts w:eastAsia="Arial" w:cs="Arial"/>
          <w:b/>
          <w:color w:val="000000"/>
          <w:highlight w:val="white"/>
        </w:rPr>
        <w:t>REFERÊNCIAS</w:t>
      </w:r>
      <w:r w:rsidR="009536EA">
        <w:rPr>
          <w:rFonts w:eastAsia="Arial" w:cs="Arial"/>
          <w:b/>
          <w:color w:val="000000"/>
          <w:highlight w:val="white"/>
        </w:rPr>
        <w:tab/>
      </w:r>
    </w:p>
    <w:p w14:paraId="267A15E8" w14:textId="005960B4" w:rsidR="00036665" w:rsidRDefault="00036665" w:rsidP="00216EFF">
      <w:pPr>
        <w:spacing w:line="360" w:lineRule="auto"/>
        <w:ind w:hanging="2"/>
        <w:jc w:val="both"/>
        <w:rPr>
          <w:rFonts w:eastAsia="Arial" w:cs="Arial"/>
          <w:i/>
          <w:iCs/>
          <w:color w:val="000000"/>
        </w:rPr>
      </w:pPr>
      <w:r w:rsidRPr="00036665">
        <w:rPr>
          <w:rFonts w:eastAsia="Arial" w:cs="Arial"/>
          <w:color w:val="000000"/>
        </w:rPr>
        <w:t xml:space="preserve">ACSELRAD, Henri; BEZERRA, Gustavo N. 2007. “Inserção Econômica Internacional e “Resolução Negociada” de Conflitos Ambientais na América Latina”. In: REUNIÓN DEL GRUPO DE TRABAJO ECOLOGÍA POLÍTICA DEL CONSEJO LATINOAMERICANO DE CIENCIAS SOCIALES. Quito, 29 e 30 de outubro de 2007. </w:t>
      </w:r>
      <w:r w:rsidRPr="00036665">
        <w:rPr>
          <w:rFonts w:eastAsia="Arial" w:cs="Arial"/>
          <w:i/>
          <w:iCs/>
          <w:color w:val="000000"/>
        </w:rPr>
        <w:t>Territorios, Recursos Naturales y Ecologismo Popular.</w:t>
      </w:r>
    </w:p>
    <w:p w14:paraId="20FA8210" w14:textId="0250A1B4" w:rsidR="00612A92" w:rsidRDefault="00612A92" w:rsidP="00612A92">
      <w:pPr>
        <w:spacing w:line="360" w:lineRule="auto"/>
        <w:ind w:hanging="2"/>
        <w:jc w:val="both"/>
        <w:rPr>
          <w:rFonts w:eastAsia="Arial" w:cs="Arial"/>
          <w:color w:val="000000"/>
        </w:rPr>
      </w:pPr>
      <w:r w:rsidRPr="00612A92">
        <w:rPr>
          <w:rFonts w:eastAsia="Arial" w:cs="Arial"/>
          <w:color w:val="000000"/>
        </w:rPr>
        <w:t>A</w:t>
      </w:r>
      <w:r>
        <w:rPr>
          <w:rFonts w:eastAsia="Arial" w:cs="Arial"/>
          <w:color w:val="000000"/>
        </w:rPr>
        <w:t>NAYA</w:t>
      </w:r>
      <w:r w:rsidRPr="00612A92">
        <w:rPr>
          <w:rFonts w:eastAsia="Arial" w:cs="Arial"/>
          <w:color w:val="000000"/>
        </w:rPr>
        <w:t>, Felisa Cançado; B</w:t>
      </w:r>
      <w:r>
        <w:rPr>
          <w:rFonts w:eastAsia="Arial" w:cs="Arial"/>
          <w:color w:val="000000"/>
        </w:rPr>
        <w:t>RONZ</w:t>
      </w:r>
      <w:r w:rsidRPr="00612A92">
        <w:rPr>
          <w:rFonts w:eastAsia="Arial" w:cs="Arial"/>
          <w:color w:val="000000"/>
        </w:rPr>
        <w:t>, Deborah; M</w:t>
      </w:r>
      <w:r>
        <w:rPr>
          <w:rFonts w:eastAsia="Arial" w:cs="Arial"/>
          <w:color w:val="000000"/>
        </w:rPr>
        <w:t>AGALHÃES</w:t>
      </w:r>
      <w:r w:rsidRPr="00612A92">
        <w:rPr>
          <w:rFonts w:eastAsia="Arial" w:cs="Arial"/>
          <w:color w:val="000000"/>
        </w:rPr>
        <w:t xml:space="preserve">, Sônia (orgs.). </w:t>
      </w:r>
      <w:r w:rsidRPr="00612A92">
        <w:rPr>
          <w:rFonts w:eastAsia="Arial" w:cs="Arial"/>
          <w:i/>
          <w:iCs/>
          <w:color w:val="000000"/>
        </w:rPr>
        <w:t>Terra Arrasada: desmonte ambiental e violação de direitos no Brasil</w:t>
      </w:r>
      <w:r w:rsidRPr="00612A92">
        <w:rPr>
          <w:rFonts w:eastAsia="Arial" w:cs="Arial"/>
          <w:color w:val="000000"/>
        </w:rPr>
        <w:t xml:space="preserve"> [recurso eletrônico]. 1 ed. Montes Claros, MG: Editora Unimontes, 2024, pp. 87-113.</w:t>
      </w:r>
    </w:p>
    <w:p w14:paraId="5F1EDD2A" w14:textId="26A13578" w:rsidR="00036665" w:rsidRDefault="00036665" w:rsidP="00216EFF">
      <w:pPr>
        <w:spacing w:line="360" w:lineRule="auto"/>
        <w:ind w:hanging="2"/>
        <w:jc w:val="both"/>
        <w:rPr>
          <w:rFonts w:eastAsia="Arial" w:cs="Arial"/>
          <w:color w:val="000000"/>
        </w:rPr>
      </w:pPr>
      <w:r w:rsidRPr="00036665">
        <w:rPr>
          <w:rFonts w:eastAsia="Arial" w:cs="Arial"/>
          <w:color w:val="000000"/>
        </w:rPr>
        <w:t xml:space="preserve">ARRETCHE, Marta. “O mito da descentralização como indutor de maior democratização e eficiências das políticas públicas”. In: GERSCHMAN, S.; VIANNA, MLW. </w:t>
      </w:r>
      <w:r w:rsidRPr="00036665">
        <w:rPr>
          <w:rFonts w:eastAsia="Arial" w:cs="Arial"/>
          <w:i/>
          <w:iCs/>
          <w:color w:val="000000"/>
        </w:rPr>
        <w:t>A miragem da pós-modernidade: democracia e políticas sociais no contexto da globalização</w:t>
      </w:r>
      <w:r w:rsidRPr="00036665">
        <w:rPr>
          <w:rFonts w:eastAsia="Arial" w:cs="Arial"/>
          <w:color w:val="000000"/>
        </w:rPr>
        <w:t xml:space="preserve"> [online]. Rio de Janeiro: Editora FIOCRUZ, 1997.</w:t>
      </w:r>
    </w:p>
    <w:p w14:paraId="1A2EAD5F" w14:textId="2442F53C" w:rsidR="00036665" w:rsidRDefault="00036665" w:rsidP="00216EFF">
      <w:pPr>
        <w:spacing w:line="360" w:lineRule="auto"/>
        <w:ind w:hanging="2"/>
        <w:jc w:val="both"/>
        <w:rPr>
          <w:rFonts w:eastAsia="Arial" w:cs="Arial"/>
          <w:color w:val="000000"/>
        </w:rPr>
      </w:pPr>
      <w:r w:rsidRPr="00036665">
        <w:rPr>
          <w:rFonts w:eastAsia="Arial" w:cs="Arial"/>
          <w:color w:val="000000"/>
        </w:rPr>
        <w:t xml:space="preserve">BANCO MUNDIAL. </w:t>
      </w:r>
      <w:r w:rsidRPr="00036665">
        <w:rPr>
          <w:rFonts w:eastAsia="Arial" w:cs="Arial"/>
          <w:i/>
          <w:iCs/>
          <w:color w:val="000000"/>
        </w:rPr>
        <w:t>Diálogos para o Aperfeiçoamento da Política e do Sistema de Recursos Hídricos no Brasil</w:t>
      </w:r>
      <w:r w:rsidRPr="00036665">
        <w:rPr>
          <w:rFonts w:eastAsia="Arial" w:cs="Arial"/>
          <w:color w:val="000000"/>
        </w:rPr>
        <w:t>. Volume I – Relatório Consolidado. Brasília, Banco Mundial, 2018, 279p.</w:t>
      </w:r>
    </w:p>
    <w:p w14:paraId="5B959203" w14:textId="09BA4EE0" w:rsidR="00F830C8" w:rsidRDefault="00F830C8" w:rsidP="00216EFF">
      <w:pPr>
        <w:spacing w:line="360" w:lineRule="auto"/>
        <w:ind w:hanging="2"/>
        <w:jc w:val="both"/>
        <w:rPr>
          <w:rFonts w:eastAsia="Arial" w:cs="Arial"/>
          <w:color w:val="000000"/>
        </w:rPr>
      </w:pPr>
      <w:r w:rsidRPr="00F830C8">
        <w:rPr>
          <w:rFonts w:eastAsia="Arial" w:cs="Arial"/>
          <w:color w:val="000000"/>
        </w:rPr>
        <w:lastRenderedPageBreak/>
        <w:t xml:space="preserve">BRASIL. MINISTÉRIO DO DESENVOLVIMENTO REGIONAL. </w:t>
      </w:r>
      <w:r w:rsidRPr="00F830C8">
        <w:rPr>
          <w:rFonts w:eastAsia="Arial" w:cs="Arial"/>
          <w:i/>
          <w:iCs/>
          <w:color w:val="000000"/>
        </w:rPr>
        <w:t>Plano Nacional de Recursos Hídricos – Anexo Normativo. Volume II do PNRH 2022-2040</w:t>
      </w:r>
      <w:r w:rsidRPr="00F830C8">
        <w:rPr>
          <w:rFonts w:eastAsia="Arial" w:cs="Arial"/>
          <w:color w:val="000000"/>
        </w:rPr>
        <w:t>. Março, 2022. Disponível em: https://www.gov.br/mdr/pt-br/assuntos/seguranca-hidrica/plano-nacional-de-recursos-hidricos-1/anexo_pnrh.pdf. Acesso em: 05/08/2022.</w:t>
      </w:r>
    </w:p>
    <w:p w14:paraId="1C605254" w14:textId="77777777" w:rsidR="00F830C8" w:rsidRPr="00F830C8" w:rsidRDefault="00F830C8" w:rsidP="00F830C8">
      <w:pPr>
        <w:spacing w:line="360" w:lineRule="auto"/>
        <w:ind w:hanging="2"/>
        <w:jc w:val="both"/>
        <w:rPr>
          <w:rFonts w:eastAsia="Arial" w:cs="Arial"/>
          <w:color w:val="000000"/>
        </w:rPr>
      </w:pPr>
      <w:r w:rsidRPr="00F830C8">
        <w:rPr>
          <w:rFonts w:eastAsia="Arial" w:cs="Arial"/>
          <w:color w:val="000000"/>
        </w:rPr>
        <w:t xml:space="preserve">CARDOSO, Maria Lúcia de M. 2003. </w:t>
      </w:r>
      <w:r w:rsidRPr="00F830C8">
        <w:rPr>
          <w:rFonts w:eastAsia="Arial" w:cs="Arial"/>
          <w:i/>
          <w:iCs/>
          <w:color w:val="000000"/>
        </w:rPr>
        <w:t>A Democracia das Águas na sua Prática: O caso dos Comitês de Bacias Hidrográficas de Minas Gerais</w:t>
      </w:r>
      <w:r w:rsidRPr="00F830C8">
        <w:rPr>
          <w:rFonts w:eastAsia="Arial" w:cs="Arial"/>
          <w:color w:val="000000"/>
        </w:rPr>
        <w:t>. Tese de Doutorado. Programa de Pós-graduação em Antropologia Social/Museu Nacional/UFRJ.</w:t>
      </w:r>
    </w:p>
    <w:p w14:paraId="4336523A" w14:textId="36431AD0" w:rsidR="00F830C8" w:rsidRDefault="00F830C8" w:rsidP="00F830C8">
      <w:pPr>
        <w:spacing w:line="360" w:lineRule="auto"/>
        <w:ind w:hanging="2"/>
        <w:jc w:val="both"/>
        <w:rPr>
          <w:rFonts w:eastAsia="Arial" w:cs="Arial"/>
          <w:color w:val="000000"/>
        </w:rPr>
      </w:pPr>
      <w:r w:rsidRPr="00F830C8">
        <w:rPr>
          <w:rFonts w:eastAsia="Arial" w:cs="Arial"/>
          <w:color w:val="000000"/>
        </w:rPr>
        <w:t xml:space="preserve">CARVALHO, Gabriela de S. 2019. </w:t>
      </w:r>
      <w:r w:rsidRPr="00F830C8">
        <w:rPr>
          <w:rFonts w:eastAsia="Arial" w:cs="Arial"/>
          <w:i/>
          <w:iCs/>
          <w:color w:val="000000"/>
        </w:rPr>
        <w:t>Impacto do Agronegócio na Dinâmica Hídrica da Bacia Hidrográfica do Rio Corrente: Pegada Hídrica e Percepção</w:t>
      </w:r>
      <w:r w:rsidRPr="00F830C8">
        <w:rPr>
          <w:rFonts w:eastAsia="Arial" w:cs="Arial"/>
          <w:color w:val="000000"/>
        </w:rPr>
        <w:t>. Dissertação de Mestrado. Programa de Pós-graduação em Desenvolvimento Sustentável. Centro de Desenvolvimento Sustentável. Universidade de Brasília.</w:t>
      </w:r>
    </w:p>
    <w:p w14:paraId="6CCAF3AF" w14:textId="15B7F2C3" w:rsidR="00E8115F" w:rsidRDefault="00E8115F" w:rsidP="00F830C8">
      <w:pPr>
        <w:spacing w:line="360" w:lineRule="auto"/>
        <w:ind w:hanging="2"/>
        <w:jc w:val="both"/>
        <w:rPr>
          <w:rFonts w:eastAsia="Arial" w:cs="Arial"/>
          <w:color w:val="000000"/>
        </w:rPr>
      </w:pPr>
      <w:r>
        <w:rPr>
          <w:rFonts w:eastAsia="Arial" w:cs="Arial"/>
          <w:color w:val="000000"/>
        </w:rPr>
        <w:t xml:space="preserve">GASPAR, </w:t>
      </w:r>
      <w:r w:rsidRPr="00E8115F">
        <w:rPr>
          <w:rFonts w:eastAsia="Arial" w:cs="Arial"/>
          <w:color w:val="000000"/>
        </w:rPr>
        <w:t>Natália Morais. “Conflitos por água, coletividades locais e políticas governamentais”. Estudos Ibero-Americanos, Porto Alegre, v. 50, n.1, p. 1-18, jan-dez. 2024. Disponível em: https://revistaseletronicas.pucrs.br/iberoamericana/article/view/46061/28837</w:t>
      </w:r>
    </w:p>
    <w:p w14:paraId="34CD6C5F" w14:textId="18500AD9" w:rsidR="00612A92" w:rsidRDefault="00612A92" w:rsidP="00F830C8">
      <w:pPr>
        <w:spacing w:line="360" w:lineRule="auto"/>
        <w:ind w:hanging="2"/>
        <w:jc w:val="both"/>
        <w:rPr>
          <w:rFonts w:eastAsia="Arial" w:cs="Arial"/>
          <w:color w:val="000000"/>
        </w:rPr>
      </w:pPr>
      <w:r w:rsidRPr="00612A92">
        <w:rPr>
          <w:rFonts w:eastAsia="Arial" w:cs="Arial"/>
          <w:color w:val="000000"/>
        </w:rPr>
        <w:t>G</w:t>
      </w:r>
      <w:r>
        <w:rPr>
          <w:rFonts w:eastAsia="Arial" w:cs="Arial"/>
          <w:color w:val="000000"/>
        </w:rPr>
        <w:t>ASPAR</w:t>
      </w:r>
      <w:r w:rsidRPr="00612A92">
        <w:rPr>
          <w:rFonts w:eastAsia="Arial" w:cs="Arial"/>
          <w:color w:val="000000"/>
        </w:rPr>
        <w:t>, Natália Morais. “Água e Desenvolvimento: mudanças nos dispositivos estatais de recursos hídricos no Brasil pós golpe de 2016”. In: A</w:t>
      </w:r>
      <w:r>
        <w:rPr>
          <w:rFonts w:eastAsia="Arial" w:cs="Arial"/>
          <w:color w:val="000000"/>
        </w:rPr>
        <w:t>NAYA</w:t>
      </w:r>
      <w:r w:rsidRPr="00612A92">
        <w:rPr>
          <w:rFonts w:eastAsia="Arial" w:cs="Arial"/>
          <w:color w:val="000000"/>
        </w:rPr>
        <w:t>, Felisa Cançado; B</w:t>
      </w:r>
      <w:r>
        <w:rPr>
          <w:rFonts w:eastAsia="Arial" w:cs="Arial"/>
          <w:color w:val="000000"/>
        </w:rPr>
        <w:t>RONZ</w:t>
      </w:r>
      <w:r w:rsidRPr="00612A92">
        <w:rPr>
          <w:rFonts w:eastAsia="Arial" w:cs="Arial"/>
          <w:color w:val="000000"/>
        </w:rPr>
        <w:t>, Deborah; M</w:t>
      </w:r>
      <w:r>
        <w:rPr>
          <w:rFonts w:eastAsia="Arial" w:cs="Arial"/>
          <w:color w:val="000000"/>
        </w:rPr>
        <w:t>AGALHÃES</w:t>
      </w:r>
      <w:r w:rsidRPr="00612A92">
        <w:rPr>
          <w:rFonts w:eastAsia="Arial" w:cs="Arial"/>
          <w:color w:val="000000"/>
        </w:rPr>
        <w:t xml:space="preserve">, Sônia (orgs.). </w:t>
      </w:r>
      <w:r w:rsidRPr="00612A92">
        <w:rPr>
          <w:rFonts w:eastAsia="Arial" w:cs="Arial"/>
          <w:i/>
          <w:iCs/>
          <w:color w:val="000000"/>
        </w:rPr>
        <w:t>Terra Arrasada: desmonte ambiental e violação de direitos no Brasil</w:t>
      </w:r>
      <w:r w:rsidRPr="00612A92">
        <w:rPr>
          <w:rFonts w:eastAsia="Arial" w:cs="Arial"/>
          <w:color w:val="000000"/>
        </w:rPr>
        <w:t xml:space="preserve"> [recurso eletrônico]. 1 ed. Montes Claros, MG: Editora Unimontes, 2024, pp. 87-113.</w:t>
      </w:r>
    </w:p>
    <w:p w14:paraId="54B5315F" w14:textId="24AD1F1F" w:rsidR="00F830C8" w:rsidRDefault="00F830C8" w:rsidP="00216EFF">
      <w:pPr>
        <w:spacing w:line="360" w:lineRule="auto"/>
        <w:ind w:hanging="2"/>
        <w:jc w:val="both"/>
        <w:rPr>
          <w:rFonts w:eastAsia="Arial" w:cs="Arial"/>
          <w:color w:val="000000"/>
        </w:rPr>
      </w:pPr>
      <w:r w:rsidRPr="00F830C8">
        <w:rPr>
          <w:rFonts w:eastAsia="Arial" w:cs="Arial"/>
          <w:color w:val="000000"/>
        </w:rPr>
        <w:t xml:space="preserve">LEWITZKI, Taisa. 2024. </w:t>
      </w:r>
      <w:r w:rsidRPr="00F830C8">
        <w:rPr>
          <w:rFonts w:eastAsia="Arial" w:cs="Arial"/>
          <w:i/>
          <w:iCs/>
          <w:color w:val="000000"/>
        </w:rPr>
        <w:t>Água e movimentos: mulheres indígenas, meio ambiente e organização política no contexto do território indígena Mendonça</w:t>
      </w:r>
      <w:r w:rsidRPr="00F830C8">
        <w:rPr>
          <w:rFonts w:eastAsia="Arial" w:cs="Arial"/>
          <w:color w:val="000000"/>
        </w:rPr>
        <w:t>. Tese de Doutorado. Programa de Pós-graduação em Antropologia Social, Universidade Federal do Rio Grande do Norte.</w:t>
      </w:r>
    </w:p>
    <w:p w14:paraId="6733268C" w14:textId="3A7B6C24" w:rsidR="00F830C8" w:rsidRDefault="00F830C8" w:rsidP="00216EFF">
      <w:pPr>
        <w:spacing w:line="360" w:lineRule="auto"/>
        <w:ind w:hanging="2"/>
        <w:jc w:val="both"/>
        <w:rPr>
          <w:rFonts w:eastAsia="Arial" w:cs="Arial"/>
          <w:color w:val="000000"/>
        </w:rPr>
      </w:pPr>
      <w:r w:rsidRPr="00F830C8">
        <w:rPr>
          <w:rFonts w:eastAsia="Arial" w:cs="Arial"/>
          <w:color w:val="000000"/>
        </w:rPr>
        <w:t xml:space="preserve">NEVES, Estela Maria S. C. “Águas doces e políticas públicas federais”. In: GOMIDE, Alexandre de A.; SILVA, Michelle M. de Sá e; LEOPOLDI, Maria Antonieta (eds.). </w:t>
      </w:r>
      <w:r w:rsidRPr="00F830C8">
        <w:rPr>
          <w:rFonts w:eastAsia="Arial" w:cs="Arial"/>
          <w:i/>
          <w:iCs/>
          <w:color w:val="000000"/>
        </w:rPr>
        <w:t>Desmonte e reconfiguração de políticas públicas (2016-2022)</w:t>
      </w:r>
      <w:r w:rsidRPr="00F830C8">
        <w:rPr>
          <w:rFonts w:eastAsia="Arial" w:cs="Arial"/>
          <w:color w:val="000000"/>
        </w:rPr>
        <w:t>. Brasília: IPEA; INCT/PPED, 2023.</w:t>
      </w:r>
    </w:p>
    <w:p w14:paraId="7143562D" w14:textId="77777777" w:rsidR="00F830C8" w:rsidRDefault="00F830C8" w:rsidP="00216EFF">
      <w:pPr>
        <w:spacing w:line="360" w:lineRule="auto"/>
        <w:ind w:hanging="2"/>
        <w:jc w:val="both"/>
        <w:rPr>
          <w:rFonts w:eastAsia="Arial" w:cs="Arial"/>
          <w:color w:val="000000"/>
        </w:rPr>
      </w:pPr>
      <w:r w:rsidRPr="00F830C8">
        <w:rPr>
          <w:rFonts w:eastAsia="Arial" w:cs="Arial"/>
          <w:color w:val="000000"/>
        </w:rPr>
        <w:lastRenderedPageBreak/>
        <w:t xml:space="preserve">SOUZA LIMA, Antonio Carlos de; DIAS, Caio G. </w:t>
      </w:r>
      <w:r w:rsidRPr="00F830C8">
        <w:rPr>
          <w:rFonts w:eastAsia="Arial" w:cs="Arial"/>
          <w:i/>
          <w:iCs/>
          <w:color w:val="000000"/>
        </w:rPr>
        <w:t>Maquinaria da Unidade; Bordas da Dispersão: estudos de antropologia do Estado</w:t>
      </w:r>
      <w:r w:rsidRPr="00F830C8">
        <w:rPr>
          <w:rFonts w:eastAsia="Arial" w:cs="Arial"/>
          <w:color w:val="000000"/>
        </w:rPr>
        <w:t>. Rio de Janeiro: Viveiros de Castro Editora Ltda., 2021.</w:t>
      </w:r>
    </w:p>
    <w:p w14:paraId="2A9FC46C" w14:textId="42252B54" w:rsidR="00F830C8" w:rsidRDefault="00F830C8" w:rsidP="00216EFF">
      <w:pPr>
        <w:spacing w:line="360" w:lineRule="auto"/>
        <w:ind w:hanging="2"/>
        <w:jc w:val="both"/>
        <w:rPr>
          <w:rFonts w:eastAsia="Arial" w:cs="Arial"/>
          <w:color w:val="000000"/>
        </w:rPr>
      </w:pPr>
      <w:r w:rsidRPr="00F830C8">
        <w:rPr>
          <w:rFonts w:eastAsia="Arial" w:cs="Arial"/>
          <w:color w:val="000000"/>
        </w:rPr>
        <w:t>SOUZA LIMA, Antonio Carlos de. “Notas (muito) breves sobre a cooperação técnica internacional para o desenvolvimento”.</w:t>
      </w:r>
      <w:r>
        <w:rPr>
          <w:rFonts w:eastAsia="Arial" w:cs="Arial"/>
          <w:color w:val="000000"/>
        </w:rPr>
        <w:t xml:space="preserve"> In: </w:t>
      </w:r>
      <w:r w:rsidRPr="00F830C8">
        <w:rPr>
          <w:rFonts w:eastAsia="Arial" w:cs="Arial"/>
          <w:color w:val="000000"/>
        </w:rPr>
        <w:t>SOUZA LIMA, Antonio Carlos de; DIAS, Caio G. Maquinaria da Unidade; Bordas da Dispersão: estudos de antropologia do Estado. Rio de Janeiro: Viveiros de Castro Editora Ltda., 2021.</w:t>
      </w:r>
    </w:p>
    <w:p w14:paraId="10E67009" w14:textId="79C0E788" w:rsidR="00E8115F" w:rsidRDefault="00E8115F" w:rsidP="00E8115F">
      <w:pPr>
        <w:spacing w:line="360" w:lineRule="auto"/>
        <w:ind w:hanging="2"/>
        <w:jc w:val="both"/>
        <w:rPr>
          <w:rFonts w:eastAsia="Arial" w:cs="Arial"/>
          <w:color w:val="000000"/>
        </w:rPr>
      </w:pPr>
      <w:r w:rsidRPr="00F830C8">
        <w:rPr>
          <w:rFonts w:eastAsia="Arial" w:cs="Arial"/>
          <w:color w:val="000000"/>
        </w:rPr>
        <w:t xml:space="preserve">SOUZA LIMA, Antonio Carlos de; TEIXEIRA, Carla C.; CASTILHO, Sergio Ricardo. </w:t>
      </w:r>
      <w:r w:rsidRPr="00F830C8">
        <w:rPr>
          <w:rFonts w:eastAsia="Arial" w:cs="Arial"/>
          <w:i/>
          <w:iCs/>
          <w:color w:val="000000"/>
        </w:rPr>
        <w:t>Antropologia das práticas de poder: reflexões etnográficas entre burocratas, elites e corporações</w:t>
      </w:r>
      <w:r w:rsidRPr="00F830C8">
        <w:rPr>
          <w:rFonts w:eastAsia="Arial" w:cs="Arial"/>
          <w:color w:val="000000"/>
        </w:rPr>
        <w:t>. Contra Capa/Faperj: Rio de Janeiro, 2014.</w:t>
      </w:r>
    </w:p>
    <w:p w14:paraId="6A3B433D" w14:textId="5471ECFE" w:rsidR="00543EAD" w:rsidRDefault="00543EAD" w:rsidP="00E8115F">
      <w:pPr>
        <w:spacing w:line="360" w:lineRule="auto"/>
        <w:ind w:hanging="2"/>
        <w:jc w:val="both"/>
        <w:rPr>
          <w:rFonts w:eastAsia="Arial" w:cs="Arial"/>
          <w:color w:val="000000"/>
        </w:rPr>
      </w:pPr>
      <w:r w:rsidRPr="00543EAD">
        <w:rPr>
          <w:rFonts w:eastAsia="Arial" w:cs="Arial"/>
          <w:color w:val="000000"/>
        </w:rPr>
        <w:t xml:space="preserve">STRANG, Veronica. 2019. “Water”. In: </w:t>
      </w:r>
      <w:r w:rsidRPr="00543EAD">
        <w:rPr>
          <w:rFonts w:eastAsia="Arial" w:cs="Arial"/>
          <w:i/>
          <w:iCs/>
          <w:color w:val="000000"/>
        </w:rPr>
        <w:t>The Open Encyclopedia of Anthropology</w:t>
      </w:r>
      <w:r w:rsidRPr="00543EAD">
        <w:rPr>
          <w:rFonts w:eastAsia="Arial" w:cs="Arial"/>
          <w:color w:val="000000"/>
        </w:rPr>
        <w:t>, edited by Felix Stein. Facsimile of the first edition in The Cambridge Encyclopedia of Anthropology.</w:t>
      </w:r>
    </w:p>
    <w:p w14:paraId="1D464E11" w14:textId="44497250" w:rsidR="00BE5373" w:rsidRDefault="00BE5373" w:rsidP="00E8115F">
      <w:pPr>
        <w:spacing w:line="360" w:lineRule="auto"/>
        <w:ind w:hanging="2"/>
        <w:jc w:val="both"/>
        <w:rPr>
          <w:rFonts w:eastAsia="Arial" w:cs="Arial"/>
          <w:color w:val="000000"/>
        </w:rPr>
      </w:pPr>
      <w:r w:rsidRPr="00BE5373">
        <w:rPr>
          <w:rFonts w:eastAsia="Arial" w:cs="Arial"/>
          <w:color w:val="000000"/>
        </w:rPr>
        <w:t xml:space="preserve">SVAMPA, Maristella. </w:t>
      </w:r>
      <w:r w:rsidRPr="00BE5373">
        <w:rPr>
          <w:rFonts w:eastAsia="Arial" w:cs="Arial"/>
          <w:i/>
          <w:iCs/>
          <w:color w:val="000000"/>
        </w:rPr>
        <w:t>As fronteiras do neoextrativismo na América Latina: conflitos socioambientais, giro ecoterritorial e novas dependências</w:t>
      </w:r>
      <w:r w:rsidRPr="00BE5373">
        <w:rPr>
          <w:rFonts w:eastAsia="Arial" w:cs="Arial"/>
          <w:color w:val="000000"/>
        </w:rPr>
        <w:t>. São Paulo: Elefante, 2019</w:t>
      </w:r>
      <w:r>
        <w:rPr>
          <w:rFonts w:eastAsia="Arial" w:cs="Arial"/>
          <w:color w:val="000000"/>
        </w:rPr>
        <w:t>.</w:t>
      </w:r>
    </w:p>
    <w:p w14:paraId="5201BD6C" w14:textId="4F75B23B" w:rsidR="00F830C8" w:rsidRDefault="00F830C8" w:rsidP="00216EFF">
      <w:pPr>
        <w:spacing w:line="360" w:lineRule="auto"/>
        <w:ind w:hanging="2"/>
        <w:jc w:val="both"/>
        <w:rPr>
          <w:rFonts w:eastAsia="Arial" w:cs="Arial"/>
          <w:color w:val="000000"/>
        </w:rPr>
      </w:pPr>
      <w:r w:rsidRPr="00F830C8">
        <w:rPr>
          <w:rFonts w:eastAsia="Arial" w:cs="Arial"/>
          <w:color w:val="000000"/>
        </w:rPr>
        <w:t xml:space="preserve">VIANNA, Adriana. “Etnografando documentos: uma antropóloga em meio a processos judiciais”. In: SOUZA LIMA, Antonio Carlos de; TEIXEIRA, Carla C.; CASTILHO, Sergio Ricardo. </w:t>
      </w:r>
      <w:r w:rsidRPr="00F830C8">
        <w:rPr>
          <w:rFonts w:eastAsia="Arial" w:cs="Arial"/>
          <w:i/>
          <w:iCs/>
          <w:color w:val="000000"/>
        </w:rPr>
        <w:t>Antropologia das práticas de poder: reflexões etnográficas entre burocratas, elites e corporações</w:t>
      </w:r>
      <w:r w:rsidRPr="00F830C8">
        <w:rPr>
          <w:rFonts w:eastAsia="Arial" w:cs="Arial"/>
          <w:color w:val="000000"/>
        </w:rPr>
        <w:t>. Contra Capa/Faperj: Rio de Janeiro, 2014.</w:t>
      </w:r>
    </w:p>
    <w:p w14:paraId="7121868B" w14:textId="6D78E54D" w:rsidR="00F830C8" w:rsidRDefault="00F830C8" w:rsidP="00216EFF">
      <w:pPr>
        <w:spacing w:line="360" w:lineRule="auto"/>
        <w:ind w:hanging="2"/>
        <w:jc w:val="both"/>
        <w:rPr>
          <w:rFonts w:eastAsia="Arial" w:cs="Arial"/>
          <w:color w:val="000000"/>
        </w:rPr>
      </w:pPr>
      <w:r w:rsidRPr="00F830C8">
        <w:rPr>
          <w:rFonts w:eastAsia="Arial" w:cs="Arial"/>
          <w:color w:val="000000"/>
        </w:rPr>
        <w:t xml:space="preserve">ZUCARELLI, Marcos Cristiano. 2021. </w:t>
      </w:r>
      <w:r w:rsidRPr="00F830C8">
        <w:rPr>
          <w:rFonts w:eastAsia="Arial" w:cs="Arial"/>
          <w:i/>
          <w:iCs/>
          <w:color w:val="000000"/>
        </w:rPr>
        <w:t>A Matemática da Gestão e a Alma Lameada: crítica à mediação em licenciamentos e desastres na mineração</w:t>
      </w:r>
      <w:r w:rsidRPr="00F830C8">
        <w:rPr>
          <w:rFonts w:eastAsia="Arial" w:cs="Arial"/>
          <w:color w:val="000000"/>
        </w:rPr>
        <w:t>. Campina Grande/PB, EDUEPB.</w:t>
      </w:r>
    </w:p>
    <w:p w14:paraId="78325D71" w14:textId="77777777" w:rsidR="00F830C8" w:rsidRPr="00216EFF" w:rsidRDefault="00F830C8" w:rsidP="00216EFF">
      <w:pPr>
        <w:spacing w:line="360" w:lineRule="auto"/>
        <w:ind w:hanging="2"/>
        <w:jc w:val="both"/>
        <w:rPr>
          <w:rFonts w:eastAsia="Arial" w:cs="Arial"/>
          <w:color w:val="FF0000"/>
        </w:rPr>
      </w:pPr>
    </w:p>
    <w:p w14:paraId="7A12CA73" w14:textId="6C74D881" w:rsidR="0053021A" w:rsidRDefault="0053021A"/>
    <w:sectPr w:rsidR="0053021A" w:rsidSect="009536EA">
      <w:footerReference w:type="default" r:id="rId8"/>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7A5A6" w14:textId="77777777" w:rsidR="0048140B" w:rsidRDefault="0048140B" w:rsidP="0027518C">
      <w:r>
        <w:separator/>
      </w:r>
    </w:p>
  </w:endnote>
  <w:endnote w:type="continuationSeparator" w:id="0">
    <w:p w14:paraId="67B08CC7" w14:textId="77777777" w:rsidR="0048140B" w:rsidRDefault="0048140B"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226C" w14:textId="4E227B22"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69964" w14:textId="77777777" w:rsidR="0048140B" w:rsidRDefault="0048140B" w:rsidP="0027518C">
      <w:r>
        <w:separator/>
      </w:r>
    </w:p>
  </w:footnote>
  <w:footnote w:type="continuationSeparator" w:id="0">
    <w:p w14:paraId="5C142337" w14:textId="77777777" w:rsidR="0048140B" w:rsidRDefault="0048140B" w:rsidP="0027518C">
      <w:r>
        <w:continuationSeparator/>
      </w:r>
    </w:p>
  </w:footnote>
  <w:footnote w:id="1">
    <w:p w14:paraId="6DBA78B4" w14:textId="0A837CFC"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0E0B53">
        <w:rPr>
          <w:rFonts w:ascii="Avenir Book" w:eastAsia="Arial" w:hAnsi="Avenir Book" w:cs="Arial"/>
        </w:rPr>
        <w:t>Museu Nacional - UFRJ</w:t>
      </w:r>
      <w:r w:rsidRPr="0018293E">
        <w:rPr>
          <w:rFonts w:ascii="Avenir Book" w:eastAsia="Arial" w:hAnsi="Avenir Book" w:cs="Arial"/>
        </w:rPr>
        <w:t xml:space="preserve">, </w:t>
      </w:r>
      <w:hyperlink r:id="rId1" w:history="1">
        <w:r w:rsidR="000E0B53" w:rsidRPr="00C31FE5">
          <w:rPr>
            <w:rStyle w:val="Hyperlink"/>
            <w:rFonts w:ascii="Avenir Book" w:eastAsia="Arial" w:hAnsi="Avenir Book" w:cs="Arial"/>
          </w:rPr>
          <w:t>natgaspar@gmail.com</w:t>
        </w:r>
      </w:hyperlink>
      <w:r w:rsidRPr="0018293E">
        <w:rPr>
          <w:rFonts w:ascii="Avenir Book" w:eastAsia="Arial" w:hAnsi="Avenir Book" w:cs="Arial"/>
        </w:rPr>
        <w:t>.</w:t>
      </w:r>
    </w:p>
  </w:footnote>
  <w:footnote w:id="2">
    <w:p w14:paraId="1E751A8D" w14:textId="26EE57C6" w:rsidR="00543EAD" w:rsidRPr="000F0A6B" w:rsidRDefault="00543EAD" w:rsidP="00543EAD">
      <w:pPr>
        <w:pStyle w:val="Textodenotaderodap"/>
        <w:rPr>
          <w:rFonts w:asciiTheme="minorHAnsi" w:hAnsiTheme="minorHAnsi"/>
          <w:sz w:val="18"/>
          <w:szCs w:val="18"/>
        </w:rPr>
      </w:pPr>
      <w:r>
        <w:rPr>
          <w:rStyle w:val="Refdenotaderodap"/>
        </w:rPr>
        <w:footnoteRef/>
      </w:r>
      <w:r>
        <w:t xml:space="preserve"> </w:t>
      </w:r>
      <w:r w:rsidRPr="00543EAD">
        <w:rPr>
          <w:rFonts w:asciiTheme="minorHAnsi" w:hAnsiTheme="minorHAnsi"/>
          <w:sz w:val="18"/>
          <w:szCs w:val="18"/>
        </w:rPr>
        <w:t>Ver:</w:t>
      </w:r>
      <w:r>
        <w:t xml:space="preserve"> </w:t>
      </w:r>
      <w:hyperlink r:id="rId2" w:history="1">
        <w:r w:rsidRPr="002902B0">
          <w:rPr>
            <w:rStyle w:val="Hyperlink"/>
            <w:rFonts w:asciiTheme="minorHAnsi" w:hAnsiTheme="minorHAnsi"/>
            <w:sz w:val="18"/>
            <w:szCs w:val="18"/>
          </w:rPr>
          <w:t>https://www.forumbrasildasaguas.org/2024</w:t>
        </w:r>
      </w:hyperlink>
      <w:r w:rsidRPr="000F0A6B">
        <w:rPr>
          <w:rFonts w:asciiTheme="minorHAnsi" w:hAnsiTheme="minorHAnsi"/>
          <w:sz w:val="18"/>
          <w:szCs w:val="18"/>
        </w:rPr>
        <w:t>. Acesso em 13/04/2025.</w:t>
      </w:r>
    </w:p>
  </w:footnote>
  <w:footnote w:id="3">
    <w:p w14:paraId="50190E88" w14:textId="78C346CB" w:rsidR="00AF0B69" w:rsidRPr="00AF0B69" w:rsidRDefault="00AF0B69" w:rsidP="00464DEC">
      <w:pPr>
        <w:pStyle w:val="Textodenotaderodap"/>
        <w:jc w:val="both"/>
        <w:rPr>
          <w:lang w:val="pt-BR"/>
        </w:rPr>
      </w:pPr>
      <w:r>
        <w:rPr>
          <w:rStyle w:val="Refdenotaderodap"/>
        </w:rPr>
        <w:footnoteRef/>
      </w:r>
      <w:r>
        <w:t xml:space="preserve"> </w:t>
      </w:r>
      <w:r w:rsidRPr="00AF0B69">
        <w:t xml:space="preserve">O </w:t>
      </w:r>
      <w:r w:rsidRPr="00AF0B69">
        <w:rPr>
          <w:rFonts w:asciiTheme="minorHAnsi" w:hAnsiTheme="minorHAnsi"/>
          <w:sz w:val="18"/>
          <w:szCs w:val="18"/>
        </w:rPr>
        <w:t>instrumento</w:t>
      </w:r>
      <w:r w:rsidRPr="00AF0B69">
        <w:t xml:space="preserve"> </w:t>
      </w:r>
      <w:r w:rsidRPr="00AF0B69">
        <w:rPr>
          <w:rFonts w:asciiTheme="minorHAnsi" w:hAnsiTheme="minorHAnsi"/>
          <w:sz w:val="18"/>
          <w:szCs w:val="18"/>
        </w:rPr>
        <w:t xml:space="preserve">“enquadramento”, segundo determinado pela </w:t>
      </w:r>
      <w:r w:rsidR="00464DEC">
        <w:rPr>
          <w:rFonts w:asciiTheme="minorHAnsi" w:hAnsiTheme="minorHAnsi"/>
          <w:sz w:val="18"/>
          <w:szCs w:val="18"/>
        </w:rPr>
        <w:t>Política Nacional de Recursos Hídricos (PNRH)</w:t>
      </w:r>
      <w:r w:rsidRPr="00AF0B69">
        <w:rPr>
          <w:rFonts w:asciiTheme="minorHAnsi" w:hAnsiTheme="minorHAnsi"/>
          <w:sz w:val="18"/>
          <w:szCs w:val="18"/>
        </w:rPr>
        <w:t>, estabelece uma meta de qualidade da água a ser alcançada ou mantida em um segmento de um corpo d´água. As diretrizes ambientais para o enquadramento foram estabelecidas pela Resolução CONAMA nº 357/2005, bem como as condições e padrões para o lançamento de efluentes. Para as águas doces, foram estabelecidas 5 categorias de enquadramento, a classe especial e as classes de 1 a 4, em ordem decrescente de qualidade.</w:t>
      </w:r>
    </w:p>
  </w:footnote>
  <w:footnote w:id="4">
    <w:p w14:paraId="190F8A6D" w14:textId="15589A68" w:rsidR="00464DEC" w:rsidRPr="0068277C" w:rsidRDefault="00464DEC">
      <w:pPr>
        <w:pStyle w:val="Textodenotaderodap"/>
        <w:rPr>
          <w:rFonts w:asciiTheme="minorHAnsi" w:hAnsiTheme="minorHAnsi"/>
          <w:sz w:val="18"/>
          <w:szCs w:val="18"/>
        </w:rPr>
      </w:pPr>
      <w:r>
        <w:rPr>
          <w:rStyle w:val="Refdenotaderodap"/>
        </w:rPr>
        <w:footnoteRef/>
      </w:r>
      <w:r>
        <w:t xml:space="preserve"> </w:t>
      </w:r>
      <w:r w:rsidRPr="0068277C">
        <w:rPr>
          <w:rFonts w:asciiTheme="minorHAnsi" w:hAnsiTheme="minorHAnsi"/>
          <w:sz w:val="18"/>
          <w:szCs w:val="18"/>
        </w:rPr>
        <w:t>Lei nº 9.433/1997, a “Lei das Águas”.</w:t>
      </w:r>
    </w:p>
  </w:footnote>
  <w:footnote w:id="5">
    <w:p w14:paraId="4A5BA24E" w14:textId="1A7982DA" w:rsidR="006A4AD6" w:rsidRPr="006A4AD6" w:rsidRDefault="006A4AD6">
      <w:pPr>
        <w:pStyle w:val="Textodenotaderodap"/>
        <w:rPr>
          <w:lang w:val="pt-BR"/>
        </w:rPr>
      </w:pPr>
      <w:r>
        <w:rPr>
          <w:rStyle w:val="Refdenotaderodap"/>
        </w:rPr>
        <w:footnoteRef/>
      </w:r>
      <w:r>
        <w:t xml:space="preserve"> </w:t>
      </w:r>
      <w:r w:rsidRPr="006A4AD6">
        <w:rPr>
          <w:rFonts w:asciiTheme="minorHAnsi" w:hAnsiTheme="minorHAnsi"/>
          <w:sz w:val="18"/>
          <w:szCs w:val="18"/>
        </w:rPr>
        <w:t>Cardoso (2003) explica que os CBH são órgãos colegiados que atuam no âmbito da bacia hidrográfica (ao modo do modelo francês de gerenciamento de recursos hídricos) e têm caráter normativo, deliberativo e jurisdicional (com competência para arbitrar conflitos).</w:t>
      </w:r>
    </w:p>
  </w:footnote>
  <w:footnote w:id="6">
    <w:p w14:paraId="692E0ECF" w14:textId="0E9FEA83" w:rsidR="00C15B76" w:rsidRPr="00C63A92" w:rsidRDefault="00C15B76">
      <w:pPr>
        <w:pStyle w:val="Textodenotaderodap"/>
        <w:rPr>
          <w:rFonts w:asciiTheme="minorHAnsi" w:hAnsiTheme="minorHAnsi"/>
          <w:sz w:val="18"/>
          <w:szCs w:val="18"/>
        </w:rPr>
      </w:pPr>
      <w:r>
        <w:rPr>
          <w:rStyle w:val="Refdenotaderodap"/>
        </w:rPr>
        <w:footnoteRef/>
      </w:r>
      <w:r>
        <w:t xml:space="preserve"> </w:t>
      </w:r>
      <w:r w:rsidRPr="00C63A92">
        <w:rPr>
          <w:rFonts w:asciiTheme="minorHAnsi" w:hAnsiTheme="minorHAnsi"/>
          <w:sz w:val="18"/>
          <w:szCs w:val="18"/>
        </w:rPr>
        <w:t>Para Arretche (1997), a democratização só ocorre nos casos em que os princípios e valores da proposta democrática, seja ela qual for, encarnam-se em instituições concretas, cujos grau e forma de descentralização podem variar.</w:t>
      </w:r>
      <w:r w:rsidR="00C63A92">
        <w:rPr>
          <w:rFonts w:asciiTheme="minorHAnsi" w:hAnsiTheme="minorHAnsi"/>
          <w:sz w:val="18"/>
          <w:szCs w:val="18"/>
        </w:rPr>
        <w:t xml:space="preserve">  </w:t>
      </w:r>
    </w:p>
  </w:footnote>
  <w:footnote w:id="7">
    <w:p w14:paraId="5258A019" w14:textId="42A3F301" w:rsidR="00913380" w:rsidRPr="00913380" w:rsidRDefault="00913380">
      <w:pPr>
        <w:pStyle w:val="Textodenotaderodap"/>
        <w:rPr>
          <w:lang w:val="pt-BR"/>
        </w:rPr>
      </w:pPr>
      <w:r>
        <w:rPr>
          <w:rStyle w:val="Refdenotaderodap"/>
        </w:rPr>
        <w:footnoteRef/>
      </w:r>
      <w:r>
        <w:t xml:space="preserve"> </w:t>
      </w:r>
      <w:r w:rsidRPr="00913380">
        <w:rPr>
          <w:rFonts w:asciiTheme="minorHAnsi" w:hAnsiTheme="minorHAnsi"/>
          <w:sz w:val="18"/>
          <w:szCs w:val="18"/>
        </w:rPr>
        <w:t>Ver: https://www.youtube.com/watch?v=iB-HaxFQNrI, até 3 minutos iniciais. Acesso em 13/04/2025.</w:t>
      </w:r>
    </w:p>
  </w:footnote>
  <w:footnote w:id="8">
    <w:p w14:paraId="36060BDB" w14:textId="34AA85AF" w:rsidR="00230B63" w:rsidRPr="00230B63" w:rsidRDefault="00230B63">
      <w:pPr>
        <w:pStyle w:val="Textodenotaderodap"/>
        <w:rPr>
          <w:lang w:val="pt-BR"/>
        </w:rPr>
      </w:pPr>
      <w:r>
        <w:rPr>
          <w:rStyle w:val="Refdenotaderodap"/>
        </w:rPr>
        <w:footnoteRef/>
      </w:r>
      <w:r>
        <w:t xml:space="preserve"> </w:t>
      </w:r>
      <w:r w:rsidRPr="008C1BCA">
        <w:rPr>
          <w:rFonts w:asciiTheme="minorHAnsi" w:hAnsiTheme="minorHAnsi"/>
          <w:sz w:val="18"/>
          <w:szCs w:val="18"/>
        </w:rPr>
        <w:t>Os CBH arbitram, em primeira instância administrativa, os conflitos “relacionados aos recursos hídricos” (Arts. 37 a 40 da Lei nº 9433/97).</w:t>
      </w:r>
    </w:p>
  </w:footnote>
  <w:footnote w:id="9">
    <w:p w14:paraId="582A7622" w14:textId="1C040E73" w:rsidR="008C1BCA" w:rsidRPr="008C1BCA" w:rsidRDefault="008C1BCA" w:rsidP="008C1BCA">
      <w:pPr>
        <w:pStyle w:val="Textodenotaderodap"/>
        <w:jc w:val="both"/>
        <w:rPr>
          <w:rFonts w:asciiTheme="minorHAnsi" w:hAnsiTheme="minorHAnsi"/>
          <w:sz w:val="18"/>
          <w:szCs w:val="18"/>
        </w:rPr>
      </w:pPr>
      <w:r w:rsidRPr="008C1BCA">
        <w:rPr>
          <w:rFonts w:asciiTheme="minorHAnsi" w:hAnsiTheme="minorHAnsi"/>
          <w:sz w:val="18"/>
          <w:szCs w:val="18"/>
        </w:rPr>
        <w:footnoteRef/>
      </w:r>
      <w:r w:rsidRPr="008C1BCA">
        <w:rPr>
          <w:rFonts w:asciiTheme="minorHAnsi" w:hAnsiTheme="minorHAnsi"/>
          <w:sz w:val="18"/>
          <w:szCs w:val="18"/>
        </w:rPr>
        <w:t xml:space="preserve"> A outorga de direito de uso de recursos hídricos é um dos instrumentos da PNRH – Arts. 11 a 18 da Lei nº 9433/97.</w:t>
      </w:r>
    </w:p>
  </w:footnote>
  <w:footnote w:id="10">
    <w:p w14:paraId="520D3F35" w14:textId="419C6D81" w:rsidR="00754E85" w:rsidRPr="00D25E02" w:rsidRDefault="00754E85">
      <w:pPr>
        <w:pStyle w:val="Textodenotaderodap"/>
        <w:rPr>
          <w:rFonts w:asciiTheme="minorHAnsi" w:hAnsiTheme="minorHAnsi"/>
          <w:sz w:val="18"/>
          <w:szCs w:val="18"/>
        </w:rPr>
      </w:pPr>
      <w:r w:rsidRPr="00D25E02">
        <w:rPr>
          <w:rStyle w:val="Refdenotaderodap"/>
        </w:rPr>
        <w:footnoteRef/>
      </w:r>
      <w:r w:rsidRPr="00D25E02">
        <w:t xml:space="preserve"> </w:t>
      </w:r>
      <w:r w:rsidR="0004722E" w:rsidRPr="00D25E02">
        <w:rPr>
          <w:rFonts w:asciiTheme="minorHAnsi" w:hAnsiTheme="minorHAnsi"/>
          <w:sz w:val="18"/>
          <w:szCs w:val="18"/>
        </w:rPr>
        <w:t xml:space="preserve">O evento Fórum Brasil das Águas provê outro exemplo interessante de compensação empresarial a indígenas. No “painel” denominado “Água e Desenvolvimento: Os recursos hídricos como indutor de emprego e renda”, o representante de Itaipu Binacional menciona o “importante” trabalho da empresa de energia com as “comunidades indígenas”, </w:t>
      </w:r>
      <w:r w:rsidR="00D25E02" w:rsidRPr="00D25E02">
        <w:rPr>
          <w:rFonts w:asciiTheme="minorHAnsi" w:hAnsiTheme="minorHAnsi"/>
          <w:sz w:val="18"/>
          <w:szCs w:val="18"/>
        </w:rPr>
        <w:t xml:space="preserve">juntamente com seus projetos para “fortalecer uma educação anti-racista” e apoiar a produção agroecológica e o turismo na sua região de influência. Ver: </w:t>
      </w:r>
      <w:hyperlink r:id="rId3" w:history="1">
        <w:r w:rsidR="00D25E02" w:rsidRPr="00D25E02">
          <w:rPr>
            <w:rFonts w:asciiTheme="minorHAnsi" w:hAnsiTheme="minorHAnsi"/>
            <w:sz w:val="18"/>
            <w:szCs w:val="18"/>
          </w:rPr>
          <w:t>https://www.youtube.com/watch?v=katW-FDnOJs&amp;t=4s</w:t>
        </w:r>
      </w:hyperlink>
      <w:r w:rsidR="00D25E02" w:rsidRPr="00D25E02">
        <w:rPr>
          <w:rFonts w:asciiTheme="minorHAnsi" w:hAnsiTheme="minorHAnsi"/>
          <w:sz w:val="18"/>
          <w:szCs w:val="18"/>
        </w:rPr>
        <w:t>, minuto 43. Acesso em 15/04/25.</w:t>
      </w:r>
    </w:p>
  </w:footnote>
  <w:footnote w:id="11">
    <w:p w14:paraId="7205EDEC" w14:textId="5AD3743E" w:rsidR="00230B63" w:rsidRPr="00230B63" w:rsidRDefault="00230B63">
      <w:pPr>
        <w:pStyle w:val="Textodenotaderodap"/>
        <w:rPr>
          <w:lang w:val="pt-BR"/>
        </w:rPr>
      </w:pPr>
      <w:r>
        <w:rPr>
          <w:rStyle w:val="Refdenotaderodap"/>
        </w:rPr>
        <w:footnoteRef/>
      </w:r>
      <w:r>
        <w:t xml:space="preserve"> </w:t>
      </w:r>
      <w:r w:rsidRPr="00673BA0">
        <w:rPr>
          <w:rFonts w:asciiTheme="minorHAnsi" w:hAnsiTheme="minorHAnsi"/>
          <w:sz w:val="18"/>
          <w:szCs w:val="18"/>
        </w:rPr>
        <w:t xml:space="preserve">Ver: </w:t>
      </w:r>
      <w:hyperlink r:id="rId4" w:history="1">
        <w:r w:rsidRPr="00673BA0">
          <w:rPr>
            <w:rFonts w:asciiTheme="minorHAnsi" w:hAnsiTheme="minorHAnsi"/>
            <w:sz w:val="18"/>
            <w:szCs w:val="18"/>
          </w:rPr>
          <w:t>https://www.cbhdoce.org.br/institucional/cbh-doce/composicao</w:t>
        </w:r>
      </w:hyperlink>
      <w:r w:rsidRPr="00673BA0">
        <w:rPr>
          <w:rFonts w:asciiTheme="minorHAnsi" w:hAnsiTheme="minorHAnsi"/>
          <w:sz w:val="18"/>
          <w:szCs w:val="18"/>
        </w:rPr>
        <w:t>. Acesso em 24/03/2024.</w:t>
      </w:r>
    </w:p>
  </w:footnote>
  <w:footnote w:id="12">
    <w:p w14:paraId="31E87140" w14:textId="5A3DD138" w:rsidR="00673BA0" w:rsidRPr="00673BA0" w:rsidRDefault="00673BA0" w:rsidP="00673BA0">
      <w:pPr>
        <w:pStyle w:val="Textodenotaderodap"/>
        <w:jc w:val="both"/>
        <w:rPr>
          <w:rFonts w:asciiTheme="minorHAnsi" w:hAnsiTheme="minorHAnsi"/>
          <w:sz w:val="18"/>
          <w:szCs w:val="18"/>
        </w:rPr>
      </w:pPr>
      <w:r>
        <w:rPr>
          <w:rStyle w:val="Refdenotaderodap"/>
        </w:rPr>
        <w:footnoteRef/>
      </w:r>
      <w:r>
        <w:t xml:space="preserve"> </w:t>
      </w:r>
      <w:r w:rsidRPr="00673BA0">
        <w:rPr>
          <w:rFonts w:asciiTheme="minorHAnsi" w:hAnsiTheme="minorHAnsi"/>
          <w:sz w:val="18"/>
          <w:szCs w:val="18"/>
        </w:rPr>
        <w:t>Arts. 41 a 44 da Lei nº 9433/97.</w:t>
      </w:r>
    </w:p>
  </w:footnote>
  <w:footnote w:id="13">
    <w:p w14:paraId="47F06B32" w14:textId="3E53146D" w:rsidR="00673BA0" w:rsidRPr="00673BA0" w:rsidRDefault="00673BA0" w:rsidP="00673BA0">
      <w:pPr>
        <w:pStyle w:val="Textodenotaderodap"/>
        <w:jc w:val="both"/>
        <w:rPr>
          <w:rFonts w:asciiTheme="minorHAnsi" w:hAnsiTheme="minorHAnsi"/>
          <w:sz w:val="18"/>
          <w:szCs w:val="18"/>
        </w:rPr>
      </w:pPr>
      <w:r w:rsidRPr="00673BA0">
        <w:rPr>
          <w:rFonts w:asciiTheme="minorHAnsi" w:hAnsiTheme="minorHAnsi"/>
          <w:sz w:val="18"/>
          <w:szCs w:val="18"/>
        </w:rPr>
        <w:footnoteRef/>
      </w:r>
      <w:r w:rsidRPr="00673BA0">
        <w:rPr>
          <w:rFonts w:asciiTheme="minorHAnsi" w:hAnsiTheme="minorHAnsi"/>
          <w:sz w:val="18"/>
          <w:szCs w:val="18"/>
        </w:rPr>
        <w:t xml:space="preserve"> Arts. 19 a 23 da PNRH, Lei nº 9433/97.</w:t>
      </w:r>
      <w:r w:rsidR="00490D12" w:rsidRPr="00490D12">
        <w:t xml:space="preserve"> </w:t>
      </w:r>
      <w:r w:rsidR="00490D12" w:rsidRPr="00490D12">
        <w:rPr>
          <w:rFonts w:asciiTheme="minorHAnsi" w:hAnsiTheme="minorHAnsi"/>
          <w:sz w:val="18"/>
          <w:szCs w:val="18"/>
        </w:rPr>
        <w:t>Cardoso (2003) explica que a agência de bacia é considerada o braço executivo do CBH, “encarregada por lei de receber o pagamento pelo uso da água e aplicar tais recursos de acordo com as decisões do órgão colegiado” (Cardoso, 2003, p.53).</w:t>
      </w:r>
    </w:p>
  </w:footnote>
  <w:footnote w:id="14">
    <w:p w14:paraId="750C7E94" w14:textId="1A78A2F6" w:rsidR="00673BA0" w:rsidRPr="00673BA0" w:rsidRDefault="00673BA0" w:rsidP="00673BA0">
      <w:pPr>
        <w:pStyle w:val="Textodenotaderodap"/>
        <w:jc w:val="both"/>
        <w:rPr>
          <w:rFonts w:asciiTheme="minorHAnsi" w:hAnsiTheme="minorHAnsi"/>
          <w:sz w:val="18"/>
          <w:szCs w:val="18"/>
        </w:rPr>
      </w:pPr>
      <w:r w:rsidRPr="00673BA0">
        <w:rPr>
          <w:rFonts w:asciiTheme="minorHAnsi" w:hAnsiTheme="minorHAnsi"/>
          <w:sz w:val="18"/>
          <w:szCs w:val="18"/>
        </w:rPr>
        <w:footnoteRef/>
      </w:r>
      <w:r w:rsidRPr="00673BA0">
        <w:rPr>
          <w:rFonts w:asciiTheme="minorHAnsi" w:hAnsiTheme="minorHAnsi"/>
          <w:sz w:val="18"/>
          <w:szCs w:val="18"/>
        </w:rPr>
        <w:t xml:space="preserve"> É destinado à implementação da PNRH e ao desenvolvimento do SINGREH um percentual de 0,75% dos recursos provenientes da Contribuição Financeira pelo Uso dos Recursos Hídricos, a CFURH.</w:t>
      </w:r>
    </w:p>
  </w:footnote>
  <w:footnote w:id="15">
    <w:p w14:paraId="6E1DEEE0" w14:textId="2A9608F3" w:rsidR="009A7C80" w:rsidRPr="00736F28" w:rsidRDefault="009A7C80" w:rsidP="006A4AD6">
      <w:pPr>
        <w:pStyle w:val="Textodenotaderodap"/>
        <w:jc w:val="both"/>
        <w:rPr>
          <w:rFonts w:asciiTheme="minorHAnsi" w:hAnsiTheme="minorHAnsi"/>
          <w:sz w:val="18"/>
          <w:szCs w:val="18"/>
        </w:rPr>
      </w:pPr>
      <w:r>
        <w:rPr>
          <w:rStyle w:val="Refdenotaderodap"/>
        </w:rPr>
        <w:footnoteRef/>
      </w:r>
      <w:r>
        <w:t xml:space="preserve"> </w:t>
      </w:r>
      <w:r w:rsidR="00736F28" w:rsidRPr="00736F28">
        <w:rPr>
          <w:rFonts w:asciiTheme="minorHAnsi" w:hAnsiTheme="minorHAnsi"/>
          <w:sz w:val="18"/>
          <w:szCs w:val="18"/>
        </w:rPr>
        <w:t>“Passamos de 37 para 50 membros no conselho e tivemos aí um aumento da participação da sociedade civil dentro dessa nova composição (...). Nove representantes dos conselhos estaduais e do Distrito Federal, seis representantes de setores de usuários e três representantes de organizações de sociedade civil e recursos hídricos. Então agora a gente tem uma composição paritária, né? 25 membros do governo federal e 25 membros dos demais representantes” (Discurso de Fernanda Ayres Elias, Diretora do Departamento de Recursos Hídricos e Revitalização de Bacias Hidrográficas do MIDR, no 1º Fórum Brasil das Águas, Foz do Iguaçu, 2024</w:t>
      </w:r>
      <w:r w:rsidR="006A4AD6">
        <w:rPr>
          <w:rFonts w:asciiTheme="minorHAnsi" w:hAnsiTheme="minorHAnsi"/>
          <w:sz w:val="18"/>
          <w:szCs w:val="18"/>
        </w:rPr>
        <w:t>)</w:t>
      </w:r>
      <w:r w:rsidR="00736F28" w:rsidRPr="00736F28">
        <w:rPr>
          <w:rFonts w:asciiTheme="minorHAnsi" w:hAnsiTheme="minorHAnsi"/>
          <w:sz w:val="18"/>
          <w:szCs w:val="18"/>
        </w:rPr>
        <w:t>.</w:t>
      </w:r>
    </w:p>
  </w:footnote>
  <w:footnote w:id="16">
    <w:p w14:paraId="0D61E68A" w14:textId="77777777" w:rsidR="009A7C80" w:rsidRPr="007C1452" w:rsidRDefault="009A7C80" w:rsidP="009A7C80">
      <w:pPr>
        <w:pStyle w:val="Textodenotaderodap"/>
        <w:rPr>
          <w:lang w:val="pt-BR"/>
        </w:rPr>
      </w:pPr>
      <w:r>
        <w:rPr>
          <w:rStyle w:val="Refdenotaderodap"/>
        </w:rPr>
        <w:footnoteRef/>
      </w:r>
      <w:r>
        <w:t xml:space="preserve"> </w:t>
      </w:r>
      <w:bookmarkStart w:id="0" w:name="_Hlk195464816"/>
      <w:r w:rsidRPr="000F0A6B">
        <w:rPr>
          <w:rFonts w:asciiTheme="minorHAnsi" w:hAnsiTheme="minorHAnsi"/>
          <w:sz w:val="18"/>
          <w:szCs w:val="18"/>
        </w:rPr>
        <w:t xml:space="preserve">Ver: </w:t>
      </w:r>
      <w:hyperlink r:id="rId5" w:history="1">
        <w:r w:rsidRPr="000F0A6B">
          <w:rPr>
            <w:rFonts w:asciiTheme="minorHAnsi" w:hAnsiTheme="minorHAnsi"/>
            <w:sz w:val="18"/>
            <w:szCs w:val="18"/>
          </w:rPr>
          <w:t>https://www.youtube.com/watch?v=iB-HaxFQNrI</w:t>
        </w:r>
      </w:hyperlink>
      <w:bookmarkEnd w:id="0"/>
      <w:r w:rsidRPr="000F0A6B">
        <w:rPr>
          <w:rFonts w:asciiTheme="minorHAnsi" w:hAnsiTheme="minorHAnsi"/>
          <w:sz w:val="18"/>
          <w:szCs w:val="18"/>
        </w:rPr>
        <w:t>, a partir de 45:28 minutos. Acesso em 13/04/2025.</w:t>
      </w:r>
    </w:p>
  </w:footnote>
  <w:footnote w:id="17">
    <w:p w14:paraId="7FD5E39E" w14:textId="77777777" w:rsidR="009A7C80" w:rsidRPr="000F0A6B" w:rsidRDefault="009A7C80" w:rsidP="009A7C80">
      <w:pPr>
        <w:pStyle w:val="Textodenotaderodap"/>
        <w:rPr>
          <w:rFonts w:asciiTheme="minorHAnsi" w:hAnsiTheme="minorHAnsi"/>
          <w:sz w:val="18"/>
          <w:szCs w:val="18"/>
        </w:rPr>
      </w:pPr>
      <w:r>
        <w:rPr>
          <w:rStyle w:val="Refdenotaderodap"/>
        </w:rPr>
        <w:footnoteRef/>
      </w:r>
      <w:r>
        <w:t xml:space="preserve"> </w:t>
      </w:r>
      <w:r w:rsidRPr="000F0A6B">
        <w:rPr>
          <w:rFonts w:asciiTheme="minorHAnsi" w:hAnsiTheme="minorHAnsi"/>
          <w:sz w:val="18"/>
          <w:szCs w:val="18"/>
        </w:rPr>
        <w:t xml:space="preserve">Ver: </w:t>
      </w:r>
      <w:hyperlink r:id="rId6" w:history="1">
        <w:r w:rsidRPr="000F0A6B">
          <w:rPr>
            <w:rFonts w:asciiTheme="minorHAnsi" w:hAnsiTheme="minorHAnsi"/>
            <w:sz w:val="18"/>
            <w:szCs w:val="18"/>
          </w:rPr>
          <w:t>https://www.youtube.com/watch?v=iB-HaxFQNrI</w:t>
        </w:r>
      </w:hyperlink>
      <w:r w:rsidRPr="000F0A6B">
        <w:rPr>
          <w:rFonts w:asciiTheme="minorHAnsi" w:hAnsiTheme="minorHAnsi"/>
          <w:sz w:val="18"/>
          <w:szCs w:val="18"/>
        </w:rPr>
        <w:t>, a partir de 7:43 minutos. Acesso em 13/04/2025.</w:t>
      </w:r>
    </w:p>
  </w:footnote>
  <w:footnote w:id="18">
    <w:p w14:paraId="5356D4BB" w14:textId="2C6B6BD4" w:rsidR="00841780" w:rsidRPr="00841780" w:rsidRDefault="00841780" w:rsidP="00C42F03">
      <w:pPr>
        <w:pStyle w:val="Textodenotaderodap"/>
        <w:jc w:val="both"/>
        <w:rPr>
          <w:rFonts w:asciiTheme="minorHAnsi" w:hAnsiTheme="minorHAnsi"/>
          <w:sz w:val="18"/>
          <w:szCs w:val="18"/>
        </w:rPr>
      </w:pPr>
      <w:r>
        <w:rPr>
          <w:rStyle w:val="Refdenotaderodap"/>
        </w:rPr>
        <w:footnoteRef/>
      </w:r>
      <w:r>
        <w:t xml:space="preserve"> </w:t>
      </w:r>
      <w:r w:rsidRPr="00841780">
        <w:rPr>
          <w:rFonts w:asciiTheme="minorHAnsi" w:hAnsiTheme="minorHAnsi"/>
          <w:sz w:val="18"/>
          <w:szCs w:val="18"/>
        </w:rPr>
        <w:t xml:space="preserve">O link para a série de vídeos fornecido no evento não está em funcionamento em 25 de abril de 2025. Para assistir o painel sobre equidade de gênero no 1º Fórum Brasil das Águas: </w:t>
      </w:r>
      <w:hyperlink r:id="rId7" w:history="1">
        <w:r w:rsidRPr="00841780">
          <w:rPr>
            <w:rFonts w:asciiTheme="minorHAnsi" w:hAnsiTheme="minorHAnsi"/>
            <w:sz w:val="18"/>
            <w:szCs w:val="18"/>
          </w:rPr>
          <w:t>https://www.youtube.com/watch?v=TjLJoGlbZwA</w:t>
        </w:r>
      </w:hyperlink>
      <w:r w:rsidRPr="00841780">
        <w:rPr>
          <w:rFonts w:asciiTheme="minorHAnsi" w:hAnsiTheme="minorHAnsi"/>
          <w:sz w:val="18"/>
          <w:szCs w:val="18"/>
        </w:rPr>
        <w:t>. Acesso em 25/04/25.</w:t>
      </w:r>
    </w:p>
  </w:footnote>
  <w:footnote w:id="19">
    <w:p w14:paraId="62BB487F" w14:textId="70786928" w:rsidR="00BC1006" w:rsidRPr="00C42F03" w:rsidRDefault="00BC1006" w:rsidP="00BC1006">
      <w:pPr>
        <w:pStyle w:val="Textodenotaderodap"/>
        <w:rPr>
          <w:rFonts w:asciiTheme="minorHAnsi" w:hAnsiTheme="minorHAnsi"/>
          <w:sz w:val="18"/>
          <w:szCs w:val="18"/>
        </w:rPr>
      </w:pPr>
      <w:r w:rsidRPr="00C42F03">
        <w:rPr>
          <w:rStyle w:val="Refdenotaderodap"/>
        </w:rPr>
        <w:footnoteRef/>
      </w:r>
      <w:r>
        <w:t xml:space="preserve"> </w:t>
      </w:r>
      <w:r w:rsidR="00300173" w:rsidRPr="00C42F03">
        <w:rPr>
          <w:rFonts w:asciiTheme="minorHAnsi" w:hAnsiTheme="minorHAnsi"/>
          <w:sz w:val="18"/>
          <w:szCs w:val="18"/>
        </w:rPr>
        <w:t>No primeiro dia de seu governo, por meio da Medida Provisória 1.154/23, o presidente Lula da Silva retornou com a ANA e demais órgãos do SINGREH</w:t>
      </w:r>
      <w:r w:rsidR="00300173" w:rsidRPr="00C42F03">
        <w:rPr>
          <w:rFonts w:asciiTheme="minorHAnsi" w:hAnsiTheme="minorHAnsi"/>
          <w:sz w:val="18"/>
          <w:szCs w:val="18"/>
        </w:rPr>
        <w:t xml:space="preserve">, </w:t>
      </w:r>
      <w:r w:rsidR="00300173" w:rsidRPr="00C42F03">
        <w:rPr>
          <w:rFonts w:asciiTheme="minorHAnsi" w:hAnsiTheme="minorHAnsi"/>
          <w:sz w:val="18"/>
          <w:szCs w:val="18"/>
        </w:rPr>
        <w:t>que haviam sido traslados para o Ministério do Desenvolvimento Regional (MDR) no governo anterior</w:t>
      </w:r>
      <w:r w:rsidR="00300173" w:rsidRPr="00C42F03">
        <w:rPr>
          <w:rFonts w:asciiTheme="minorHAnsi" w:hAnsiTheme="minorHAnsi"/>
          <w:sz w:val="18"/>
          <w:szCs w:val="18"/>
        </w:rPr>
        <w:t>,</w:t>
      </w:r>
      <w:r w:rsidR="00300173" w:rsidRPr="00C42F03">
        <w:rPr>
          <w:rFonts w:asciiTheme="minorHAnsi" w:hAnsiTheme="minorHAnsi"/>
          <w:sz w:val="18"/>
          <w:szCs w:val="18"/>
        </w:rPr>
        <w:t xml:space="preserve"> ao MMA </w:t>
      </w:r>
      <w:r w:rsidR="00300173" w:rsidRPr="00C42F03">
        <w:rPr>
          <w:rFonts w:asciiTheme="minorHAnsi" w:hAnsiTheme="minorHAnsi"/>
          <w:sz w:val="18"/>
          <w:szCs w:val="18"/>
        </w:rPr>
        <w:t>(</w:t>
      </w:r>
      <w:r w:rsidR="00300173" w:rsidRPr="00C42F03">
        <w:rPr>
          <w:rFonts w:asciiTheme="minorHAnsi" w:hAnsiTheme="minorHAnsi"/>
          <w:sz w:val="18"/>
          <w:szCs w:val="18"/>
        </w:rPr>
        <w:t>desde então Ministério do Meio Ambiente e Mudança do Clima</w:t>
      </w:r>
      <w:r w:rsidR="00300173" w:rsidRPr="00C42F03">
        <w:rPr>
          <w:rFonts w:asciiTheme="minorHAnsi" w:hAnsiTheme="minorHAnsi"/>
          <w:sz w:val="18"/>
          <w:szCs w:val="18"/>
        </w:rPr>
        <w:t>)</w:t>
      </w:r>
      <w:r w:rsidR="00300173" w:rsidRPr="00C42F03">
        <w:rPr>
          <w:rFonts w:asciiTheme="minorHAnsi" w:hAnsiTheme="minorHAnsi"/>
          <w:sz w:val="18"/>
          <w:szCs w:val="18"/>
        </w:rPr>
        <w:t xml:space="preserve">, apesar da manutenção da atribuição à ANA da responsabilidade pelo saneamento e da nova nomenclatura dessa agência. No entanto, por ocasião da votação da MP no congresso para conversão na Lei nº 14600, em 19 de junho de 2023, o legislador situa a PNRH na competência do Ministério da Integração e do Desenvolvimento Regional (MIDR), no inciso IV do Art. 26, que, contudo, foi vetado. Portanto, a consulta à legislação em vigor no presente momento (Ver: https://www.planalto.gov.br/ccivil_03/_Ato2023-2026/2023/Lei/L14600.htm. Acesso em 19/08/2024) revela a situação paradoxal na qual a PNRH não figura entre as competências nem do MMA e nem do MIDR. </w:t>
      </w:r>
      <w:r w:rsidR="00C42F03" w:rsidRPr="00C42F03">
        <w:rPr>
          <w:rFonts w:asciiTheme="minorHAnsi" w:hAnsiTheme="minorHAnsi"/>
          <w:sz w:val="18"/>
          <w:szCs w:val="18"/>
        </w:rPr>
        <w:t>No 1º Fórum Brasil das Águas</w:t>
      </w:r>
      <w:r w:rsidR="00300173" w:rsidRPr="00C42F03">
        <w:rPr>
          <w:rFonts w:asciiTheme="minorHAnsi" w:hAnsiTheme="minorHAnsi"/>
          <w:sz w:val="18"/>
          <w:szCs w:val="18"/>
        </w:rPr>
        <w:t>, todas as autoridades do governo federal que palestraram eram vinculadas ao MIDR. Ao mesmo tempo, o sítio eletrônico da ANA se encontra situado no domínio do MIDR (https://www.gov.br/ana/pt-br. Acesso em 19/08/2024).</w:t>
      </w:r>
    </w:p>
  </w:footnote>
  <w:footnote w:id="20">
    <w:p w14:paraId="45D92A1F" w14:textId="77777777" w:rsidR="00BC1006" w:rsidRPr="00C42F03" w:rsidRDefault="00BC1006" w:rsidP="00BC1006">
      <w:pPr>
        <w:pStyle w:val="Textodenotaderodap"/>
        <w:rPr>
          <w:rFonts w:asciiTheme="minorHAnsi" w:hAnsiTheme="minorHAnsi"/>
          <w:sz w:val="18"/>
          <w:szCs w:val="18"/>
        </w:rPr>
      </w:pPr>
      <w:r>
        <w:rPr>
          <w:rStyle w:val="Refdenotaderodap"/>
        </w:rPr>
        <w:footnoteRef/>
      </w:r>
      <w:r>
        <w:t xml:space="preserve"> </w:t>
      </w:r>
      <w:r w:rsidRPr="00C42F03">
        <w:rPr>
          <w:rFonts w:asciiTheme="minorHAnsi" w:hAnsiTheme="minorHAnsi"/>
          <w:sz w:val="18"/>
          <w:szCs w:val="18"/>
        </w:rPr>
        <w:t xml:space="preserve">Ver: </w:t>
      </w:r>
      <w:hyperlink r:id="rId8" w:history="1">
        <w:r w:rsidRPr="00C42F03">
          <w:rPr>
            <w:rFonts w:asciiTheme="minorHAnsi" w:hAnsiTheme="minorHAnsi"/>
            <w:sz w:val="18"/>
            <w:szCs w:val="18"/>
          </w:rPr>
          <w:t>https://www.gov.br/mdr/pt-br/assuntos/seguranca-hidrica/cnrh/composicao/composicao-cnrh</w:t>
        </w:r>
      </w:hyperlink>
      <w:r w:rsidRPr="00C42F03">
        <w:rPr>
          <w:rFonts w:asciiTheme="minorHAnsi" w:hAnsiTheme="minorHAnsi"/>
          <w:sz w:val="18"/>
          <w:szCs w:val="18"/>
        </w:rPr>
        <w:t>. Acesso em 13/04/2025.</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0300A9"/>
    <w:rsid w:val="00030AFB"/>
    <w:rsid w:val="00036665"/>
    <w:rsid w:val="0004722E"/>
    <w:rsid w:val="000843A3"/>
    <w:rsid w:val="000C55E5"/>
    <w:rsid w:val="000E0B53"/>
    <w:rsid w:val="000F0A27"/>
    <w:rsid w:val="000F0A6B"/>
    <w:rsid w:val="00101E28"/>
    <w:rsid w:val="00116F70"/>
    <w:rsid w:val="001308A4"/>
    <w:rsid w:val="001449FD"/>
    <w:rsid w:val="0015592A"/>
    <w:rsid w:val="00183735"/>
    <w:rsid w:val="0019341C"/>
    <w:rsid w:val="001B2CB4"/>
    <w:rsid w:val="001D6415"/>
    <w:rsid w:val="00200E4D"/>
    <w:rsid w:val="00216EFF"/>
    <w:rsid w:val="00230B63"/>
    <w:rsid w:val="00230F07"/>
    <w:rsid w:val="0027518C"/>
    <w:rsid w:val="00283B16"/>
    <w:rsid w:val="002928E7"/>
    <w:rsid w:val="00295FBE"/>
    <w:rsid w:val="002B2423"/>
    <w:rsid w:val="002C7B60"/>
    <w:rsid w:val="002E0EE3"/>
    <w:rsid w:val="00300173"/>
    <w:rsid w:val="00311318"/>
    <w:rsid w:val="00312330"/>
    <w:rsid w:val="0032757F"/>
    <w:rsid w:val="00343511"/>
    <w:rsid w:val="003973A4"/>
    <w:rsid w:val="003A6A6D"/>
    <w:rsid w:val="00402F36"/>
    <w:rsid w:val="0044018B"/>
    <w:rsid w:val="00464DEC"/>
    <w:rsid w:val="0048140B"/>
    <w:rsid w:val="004906DE"/>
    <w:rsid w:val="00490D12"/>
    <w:rsid w:val="004D2AA1"/>
    <w:rsid w:val="004E5230"/>
    <w:rsid w:val="004F6EB6"/>
    <w:rsid w:val="00507B98"/>
    <w:rsid w:val="0051361A"/>
    <w:rsid w:val="00521F50"/>
    <w:rsid w:val="0053021A"/>
    <w:rsid w:val="00543EAD"/>
    <w:rsid w:val="005D3F43"/>
    <w:rsid w:val="00612A92"/>
    <w:rsid w:val="00634370"/>
    <w:rsid w:val="006629FF"/>
    <w:rsid w:val="00673BA0"/>
    <w:rsid w:val="00680A10"/>
    <w:rsid w:val="0068277C"/>
    <w:rsid w:val="0068370F"/>
    <w:rsid w:val="00692EEB"/>
    <w:rsid w:val="006A4AD6"/>
    <w:rsid w:val="006C54C6"/>
    <w:rsid w:val="006E0155"/>
    <w:rsid w:val="00721A2D"/>
    <w:rsid w:val="00733AFB"/>
    <w:rsid w:val="00735A16"/>
    <w:rsid w:val="00736F28"/>
    <w:rsid w:val="00741422"/>
    <w:rsid w:val="00754E85"/>
    <w:rsid w:val="00757E67"/>
    <w:rsid w:val="00757F24"/>
    <w:rsid w:val="00762D77"/>
    <w:rsid w:val="0077557F"/>
    <w:rsid w:val="00783BFD"/>
    <w:rsid w:val="007C1452"/>
    <w:rsid w:val="007D0D7B"/>
    <w:rsid w:val="007F4B98"/>
    <w:rsid w:val="00811C1D"/>
    <w:rsid w:val="00841780"/>
    <w:rsid w:val="008B30A7"/>
    <w:rsid w:val="008C1BCA"/>
    <w:rsid w:val="008E7A76"/>
    <w:rsid w:val="00913380"/>
    <w:rsid w:val="0095349B"/>
    <w:rsid w:val="009536EA"/>
    <w:rsid w:val="009632D0"/>
    <w:rsid w:val="009734EB"/>
    <w:rsid w:val="009810EE"/>
    <w:rsid w:val="009A7C80"/>
    <w:rsid w:val="009C400B"/>
    <w:rsid w:val="009C7D31"/>
    <w:rsid w:val="009F737C"/>
    <w:rsid w:val="00A101C9"/>
    <w:rsid w:val="00A70F2A"/>
    <w:rsid w:val="00AB5579"/>
    <w:rsid w:val="00AF0B69"/>
    <w:rsid w:val="00B502E2"/>
    <w:rsid w:val="00B61734"/>
    <w:rsid w:val="00B834DF"/>
    <w:rsid w:val="00BC1006"/>
    <w:rsid w:val="00BD354F"/>
    <w:rsid w:val="00BD6CAA"/>
    <w:rsid w:val="00BE0071"/>
    <w:rsid w:val="00BE5373"/>
    <w:rsid w:val="00C00239"/>
    <w:rsid w:val="00C15B76"/>
    <w:rsid w:val="00C42F03"/>
    <w:rsid w:val="00C527E0"/>
    <w:rsid w:val="00C63A92"/>
    <w:rsid w:val="00CB11DF"/>
    <w:rsid w:val="00CE505E"/>
    <w:rsid w:val="00D25E02"/>
    <w:rsid w:val="00D31A9F"/>
    <w:rsid w:val="00D46408"/>
    <w:rsid w:val="00D620C2"/>
    <w:rsid w:val="00D75D4E"/>
    <w:rsid w:val="00DD33EE"/>
    <w:rsid w:val="00DD6520"/>
    <w:rsid w:val="00DE7FA7"/>
    <w:rsid w:val="00DF4ADA"/>
    <w:rsid w:val="00E2686F"/>
    <w:rsid w:val="00E35034"/>
    <w:rsid w:val="00E35E1A"/>
    <w:rsid w:val="00E63D19"/>
    <w:rsid w:val="00E8115F"/>
    <w:rsid w:val="00E91DFC"/>
    <w:rsid w:val="00EB00E6"/>
    <w:rsid w:val="00EB1A3D"/>
    <w:rsid w:val="00EB2A20"/>
    <w:rsid w:val="00EE3263"/>
    <w:rsid w:val="00F13793"/>
    <w:rsid w:val="00F26F70"/>
    <w:rsid w:val="00F42E3C"/>
    <w:rsid w:val="00F73130"/>
    <w:rsid w:val="00F830C8"/>
    <w:rsid w:val="00FA711D"/>
    <w:rsid w:val="00FC5B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A92"/>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0E0B53"/>
    <w:rPr>
      <w:color w:val="467886" w:themeColor="hyperlink"/>
      <w:u w:val="single"/>
    </w:rPr>
  </w:style>
  <w:style w:type="character" w:styleId="MenoPendente">
    <w:name w:val="Unresolved Mention"/>
    <w:basedOn w:val="Fontepargpadro"/>
    <w:uiPriority w:val="99"/>
    <w:semiHidden/>
    <w:unhideWhenUsed/>
    <w:rsid w:val="000E0B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gov.br/mdr/pt-br/assuntos/seguranca-hidrica/cnrh/composicao/composicao-cnrh" TargetMode="External"/><Relationship Id="rId3" Type="http://schemas.openxmlformats.org/officeDocument/2006/relationships/hyperlink" Target="https://www.youtube.com/watch?v=katW-FDnOJs&amp;t=4s" TargetMode="External"/><Relationship Id="rId7" Type="http://schemas.openxmlformats.org/officeDocument/2006/relationships/hyperlink" Target="https://www.youtube.com/watch?v=TjLJoGlbZwA" TargetMode="External"/><Relationship Id="rId2" Type="http://schemas.openxmlformats.org/officeDocument/2006/relationships/hyperlink" Target="https://www.forumbrasildasaguas.org/2024" TargetMode="External"/><Relationship Id="rId1" Type="http://schemas.openxmlformats.org/officeDocument/2006/relationships/hyperlink" Target="mailto:natgaspar@gmail.com" TargetMode="External"/><Relationship Id="rId6" Type="http://schemas.openxmlformats.org/officeDocument/2006/relationships/hyperlink" Target="https://www.youtube.com/watch?v=iB-HaxFQNrI" TargetMode="External"/><Relationship Id="rId5" Type="http://schemas.openxmlformats.org/officeDocument/2006/relationships/hyperlink" Target="https://www.youtube.com/watch?v=iB-HaxFQNrI" TargetMode="External"/><Relationship Id="rId4" Type="http://schemas.openxmlformats.org/officeDocument/2006/relationships/hyperlink" Target="https://www.cbhdoce.org.br/institucional/cbh-doce/composicao"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1759</TotalTime>
  <Pages>15</Pages>
  <Words>3822</Words>
  <Characters>20641</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Natalia Gaspar</cp:lastModifiedBy>
  <cp:revision>42</cp:revision>
  <dcterms:created xsi:type="dcterms:W3CDTF">2025-04-10T16:05:00Z</dcterms:created>
  <dcterms:modified xsi:type="dcterms:W3CDTF">2025-04-26T16:55:00Z</dcterms:modified>
</cp:coreProperties>
</file>