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65C4" w14:textId="77777777" w:rsidR="00F150C9" w:rsidRPr="00F23A47" w:rsidRDefault="00F150C9" w:rsidP="0033000D">
      <w:pPr>
        <w:spacing w:line="360" w:lineRule="auto"/>
        <w:jc w:val="center"/>
        <w:rPr>
          <w:rFonts w:ascii="Arial" w:eastAsia="Arial" w:hAnsi="Arial" w:cs="Arial"/>
          <w:color w:val="000000"/>
          <w:sz w:val="24"/>
          <w:szCs w:val="24"/>
        </w:rPr>
      </w:pPr>
      <w:bookmarkStart w:id="0" w:name="_Hlk179833997"/>
      <w:r w:rsidRPr="00F23A47">
        <w:rPr>
          <w:rFonts w:ascii="Arial" w:eastAsia="Arial" w:hAnsi="Arial" w:cs="Arial"/>
          <w:b/>
          <w:bCs/>
          <w:color w:val="000000"/>
          <w:sz w:val="24"/>
          <w:szCs w:val="24"/>
        </w:rPr>
        <w:t>MICRORREGIÃO ARAGUAÍNA: UMA ANÁLISE A PARTIR DO ÍNDICE DE DESENVOLVIMENTO SUSTENTÁVEL (IDS)</w:t>
      </w:r>
    </w:p>
    <w:p w14:paraId="75663959" w14:textId="54051654" w:rsidR="00930701" w:rsidRPr="005F3FF8" w:rsidRDefault="00F150C9" w:rsidP="005F3FF8">
      <w:pPr>
        <w:spacing w:line="360" w:lineRule="auto"/>
        <w:jc w:val="center"/>
        <w:rPr>
          <w:rStyle w:val="ncoradanotaderodap"/>
          <w:rFonts w:ascii="Arial" w:eastAsia="Arial" w:hAnsi="Arial" w:cs="Arial"/>
          <w:sz w:val="24"/>
          <w:szCs w:val="24"/>
        </w:rPr>
      </w:pPr>
      <w:r w:rsidRPr="005F3FF8">
        <w:rPr>
          <w:rFonts w:ascii="Arial" w:eastAsia="Arial" w:hAnsi="Arial" w:cs="Arial"/>
          <w:b/>
          <w:bCs/>
          <w:color w:val="000000"/>
          <w:sz w:val="24"/>
          <w:szCs w:val="24"/>
        </w:rPr>
        <w:t xml:space="preserve">NEVES, </w:t>
      </w:r>
      <w:r w:rsidRPr="005F3FF8">
        <w:rPr>
          <w:rFonts w:ascii="Arial" w:eastAsia="Arial" w:hAnsi="Arial" w:cs="Arial"/>
          <w:color w:val="000000"/>
          <w:sz w:val="24"/>
          <w:szCs w:val="24"/>
        </w:rPr>
        <w:t xml:space="preserve">Maria Eduarda Ferreira </w:t>
      </w:r>
      <w:bookmarkEnd w:id="0"/>
      <w:r w:rsidR="00486485" w:rsidRPr="005F3FF8">
        <w:rPr>
          <w:rStyle w:val="ncoradanotaderodap"/>
          <w:rFonts w:ascii="Arial" w:eastAsia="Arial" w:hAnsi="Arial" w:cs="Arial"/>
          <w:sz w:val="24"/>
          <w:szCs w:val="24"/>
        </w:rPr>
        <w:footnoteReference w:id="1"/>
      </w:r>
      <w:r w:rsidR="00486485" w:rsidRPr="005F3FF8">
        <w:rPr>
          <w:rFonts w:ascii="Arial" w:eastAsia="Arial" w:hAnsi="Arial" w:cs="Arial"/>
          <w:sz w:val="24"/>
          <w:szCs w:val="24"/>
        </w:rPr>
        <w:t>;</w:t>
      </w:r>
      <w:r w:rsidR="006723D3" w:rsidRPr="006723D3">
        <w:rPr>
          <w:rFonts w:ascii="Arial" w:eastAsia="Arial" w:hAnsi="Arial" w:cs="Arial"/>
          <w:b/>
          <w:bCs/>
          <w:sz w:val="24"/>
          <w:szCs w:val="24"/>
        </w:rPr>
        <w:t>SILVA</w:t>
      </w:r>
      <w:r w:rsidR="006723D3">
        <w:rPr>
          <w:rFonts w:ascii="Arial" w:eastAsia="Arial" w:hAnsi="Arial" w:cs="Arial"/>
          <w:sz w:val="24"/>
          <w:szCs w:val="24"/>
        </w:rPr>
        <w:t>,</w:t>
      </w:r>
      <w:r w:rsidR="00486485" w:rsidRPr="005F3FF8">
        <w:rPr>
          <w:rFonts w:ascii="Arial" w:eastAsia="Arial" w:hAnsi="Arial" w:cs="Arial"/>
          <w:sz w:val="24"/>
          <w:szCs w:val="24"/>
        </w:rPr>
        <w:t xml:space="preserve"> </w:t>
      </w:r>
      <w:proofErr w:type="spellStart"/>
      <w:r w:rsidRPr="005F3FF8">
        <w:rPr>
          <w:rFonts w:ascii="Arial" w:eastAsia="Arial" w:hAnsi="Arial" w:cs="Arial"/>
          <w:color w:val="000000"/>
          <w:sz w:val="24"/>
          <w:szCs w:val="24"/>
        </w:rPr>
        <w:t>Marielen</w:t>
      </w:r>
      <w:proofErr w:type="spellEnd"/>
      <w:r w:rsidRPr="005F3FF8">
        <w:rPr>
          <w:rFonts w:ascii="Arial" w:eastAsia="Arial" w:hAnsi="Arial" w:cs="Arial"/>
          <w:color w:val="000000"/>
          <w:sz w:val="24"/>
          <w:szCs w:val="24"/>
        </w:rPr>
        <w:t xml:space="preserve"> Aline Costa da</w:t>
      </w:r>
      <w:r w:rsidRPr="005F3FF8">
        <w:rPr>
          <w:rStyle w:val="ncoradanotaderodap"/>
          <w:rFonts w:ascii="Arial" w:eastAsia="Arial" w:hAnsi="Arial" w:cs="Arial"/>
          <w:sz w:val="24"/>
          <w:szCs w:val="24"/>
        </w:rPr>
        <w:t xml:space="preserve"> </w:t>
      </w:r>
      <w:r w:rsidR="00486485" w:rsidRPr="005F3FF8">
        <w:rPr>
          <w:rStyle w:val="ncoradanotaderodap"/>
          <w:rFonts w:ascii="Arial" w:eastAsia="Arial" w:hAnsi="Arial" w:cs="Arial"/>
          <w:sz w:val="24"/>
          <w:szCs w:val="24"/>
        </w:rPr>
        <w:footnoteReference w:id="2"/>
      </w:r>
    </w:p>
    <w:p w14:paraId="370F9A0A" w14:textId="77777777" w:rsidR="00F150C9" w:rsidRPr="005F3FF8" w:rsidRDefault="00F150C9" w:rsidP="005F3FF8">
      <w:pPr>
        <w:spacing w:line="360" w:lineRule="auto"/>
        <w:jc w:val="center"/>
        <w:rPr>
          <w:rFonts w:ascii="Arial" w:eastAsia="Arial" w:hAnsi="Arial" w:cs="Arial"/>
          <w:color w:val="000000"/>
          <w:sz w:val="24"/>
          <w:szCs w:val="24"/>
          <w:vertAlign w:val="superscript"/>
        </w:rPr>
      </w:pPr>
    </w:p>
    <w:p w14:paraId="405DE8FF" w14:textId="6A6C55B0" w:rsidR="0033000D" w:rsidRPr="0033000D" w:rsidRDefault="00486485" w:rsidP="0033000D">
      <w:pPr>
        <w:widowControl w:val="0"/>
        <w:spacing w:after="0" w:line="360" w:lineRule="auto"/>
        <w:jc w:val="center"/>
        <w:rPr>
          <w:rFonts w:ascii="Times New Roman" w:eastAsia="Arial" w:hAnsi="Times New Roman" w:cs="Times New Roman"/>
          <w:b/>
          <w:sz w:val="24"/>
          <w:szCs w:val="24"/>
        </w:rPr>
      </w:pPr>
      <w:r w:rsidRPr="0033000D">
        <w:rPr>
          <w:rFonts w:ascii="Times New Roman" w:eastAsia="Arial" w:hAnsi="Times New Roman" w:cs="Times New Roman"/>
          <w:b/>
          <w:sz w:val="24"/>
          <w:szCs w:val="24"/>
        </w:rPr>
        <w:t>RESUMO</w:t>
      </w:r>
    </w:p>
    <w:p w14:paraId="6DC0643D" w14:textId="05AC4C6A" w:rsidR="0033000D" w:rsidRPr="00FC3F94" w:rsidRDefault="0033000D" w:rsidP="0033000D">
      <w:pPr>
        <w:widowControl w:val="0"/>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Este artigo aborda o desenvolvimento territorial sustentável na Microrregião Araguaína, no Estado do Tocantins, entre 2010 e 2024. Com base na perspectiva de que o território é um sistema dinâmico e interativo, a pesquisa utiliza o Índice de Desenvolvimento Sustentável (IDS), desenvolvido pelo Instituto Interamericano de Cooperação pela Agricultura (IICA), como ferramenta analítica. A Microrregião, composta por 17 municípios</w:t>
      </w:r>
      <w:r w:rsidR="001F4D4C">
        <w:rPr>
          <w:rFonts w:ascii="Arial" w:eastAsia="Arial" w:hAnsi="Arial" w:cs="Arial"/>
          <w:bCs/>
          <w:sz w:val="24"/>
          <w:szCs w:val="24"/>
        </w:rPr>
        <w:t>.</w:t>
      </w:r>
      <w:r w:rsidRPr="00FC3F94">
        <w:rPr>
          <w:rFonts w:ascii="Arial" w:eastAsia="Arial" w:hAnsi="Arial" w:cs="Arial"/>
          <w:bCs/>
          <w:sz w:val="24"/>
          <w:szCs w:val="24"/>
        </w:rPr>
        <w:t xml:space="preserve"> O estudo propõe realizar um levantamento histórico demográfico e produtivo, coletar indicadores das dimensões social, econômica e ambiental, e analisar o desenvolvimento local e a consolidação de arranjos produtivos. </w:t>
      </w:r>
    </w:p>
    <w:p w14:paraId="2B459B0A" w14:textId="7898496B" w:rsidR="00F150C9" w:rsidRPr="00FC3F94" w:rsidRDefault="0033000D" w:rsidP="0033000D">
      <w:pPr>
        <w:widowControl w:val="0"/>
        <w:spacing w:after="0" w:line="360" w:lineRule="auto"/>
        <w:rPr>
          <w:rFonts w:ascii="Arial" w:eastAsia="Arial" w:hAnsi="Arial" w:cs="Arial"/>
          <w:bCs/>
          <w:sz w:val="24"/>
          <w:szCs w:val="24"/>
        </w:rPr>
      </w:pPr>
      <w:r w:rsidRPr="00FC3F94">
        <w:rPr>
          <w:rFonts w:ascii="Arial" w:eastAsia="Arial" w:hAnsi="Arial" w:cs="Arial"/>
          <w:b/>
          <w:sz w:val="24"/>
          <w:szCs w:val="24"/>
        </w:rPr>
        <w:t>Palavras-chave</w:t>
      </w:r>
      <w:r w:rsidRPr="00FC3F94">
        <w:rPr>
          <w:rFonts w:ascii="Arial" w:eastAsia="Arial" w:hAnsi="Arial" w:cs="Arial"/>
          <w:bCs/>
          <w:sz w:val="24"/>
          <w:szCs w:val="24"/>
        </w:rPr>
        <w:t>: Desenvolvimento territorial sustentável, Microrregião Araguaína, Índice de Desenvolvimento Sustentável;</w:t>
      </w:r>
    </w:p>
    <w:p w14:paraId="0F14A480" w14:textId="3750AA3F" w:rsidR="00F150C9" w:rsidRPr="00FC3F94" w:rsidRDefault="005F3FF8" w:rsidP="00FC3F94">
      <w:pPr>
        <w:pStyle w:val="PargrafodaLista"/>
        <w:numPr>
          <w:ilvl w:val="0"/>
          <w:numId w:val="19"/>
        </w:numPr>
        <w:spacing w:after="0" w:line="360" w:lineRule="auto"/>
        <w:jc w:val="both"/>
        <w:rPr>
          <w:rFonts w:ascii="Arial" w:eastAsia="Arial" w:hAnsi="Arial" w:cs="Arial"/>
          <w:b/>
          <w:bCs/>
          <w:sz w:val="24"/>
          <w:szCs w:val="24"/>
        </w:rPr>
      </w:pPr>
      <w:r w:rsidRPr="00FC3F94">
        <w:rPr>
          <w:rFonts w:ascii="Arial" w:eastAsia="Arial" w:hAnsi="Arial" w:cs="Arial"/>
          <w:b/>
          <w:sz w:val="24"/>
          <w:szCs w:val="24"/>
        </w:rPr>
        <w:t>Introdução/</w:t>
      </w:r>
      <w:r w:rsidR="00F150C9" w:rsidRPr="00FC3F94">
        <w:rPr>
          <w:rFonts w:ascii="Arial" w:eastAsia="Arial" w:hAnsi="Arial" w:cs="Arial"/>
          <w:b/>
          <w:sz w:val="24"/>
          <w:szCs w:val="24"/>
        </w:rPr>
        <w:t>Justificativa</w:t>
      </w:r>
    </w:p>
    <w:p w14:paraId="06FD10B0" w14:textId="77777777" w:rsidR="00FC3F94" w:rsidRPr="00FC3F94" w:rsidRDefault="00187E73" w:rsidP="00FC3F94">
      <w:pPr>
        <w:spacing w:after="0" w:line="360" w:lineRule="auto"/>
        <w:jc w:val="both"/>
        <w:rPr>
          <w:rFonts w:ascii="Arial" w:eastAsia="Arial" w:hAnsi="Arial" w:cs="Arial"/>
          <w:bCs/>
          <w:sz w:val="24"/>
          <w:szCs w:val="24"/>
        </w:rPr>
      </w:pPr>
      <w:r w:rsidRPr="0033000D">
        <w:rPr>
          <w:rFonts w:ascii="Arial" w:eastAsia="Arial" w:hAnsi="Arial" w:cs="Arial"/>
          <w:b/>
          <w:sz w:val="24"/>
          <w:szCs w:val="24"/>
        </w:rPr>
        <w:lastRenderedPageBreak/>
        <w:t xml:space="preserve"> </w:t>
      </w:r>
      <w:r w:rsidRPr="0033000D">
        <w:rPr>
          <w:rFonts w:ascii="Arial" w:eastAsia="Arial" w:hAnsi="Arial" w:cs="Arial"/>
          <w:b/>
          <w:sz w:val="24"/>
          <w:szCs w:val="24"/>
        </w:rPr>
        <w:tab/>
      </w:r>
      <w:r w:rsidR="00FC3F94" w:rsidRPr="00FC3F94">
        <w:rPr>
          <w:rFonts w:ascii="Arial" w:eastAsia="Arial" w:hAnsi="Arial" w:cs="Arial"/>
          <w:bCs/>
          <w:sz w:val="24"/>
          <w:szCs w:val="24"/>
        </w:rPr>
        <w:t>Segundo Flores e Medeiros (2009), a globalização trouxe valorização ao território, visto como um sistema aberto e dinâmico, influenciado por fatores internos e externos, e capaz de ser analisado em níveis do micro ao macro. Isso favorece a noção de desenvolvimento local, onde a identidade e características regionais são ativos que impulsionam o desenvolvimento, como aponta Azevedo (2003). Dentro desse contexto, emerge o conceito de desenvolvimento territorial sustentável (DTS). Conforme a regionalização de 2017 do IBGE, o Tocantins está dividido em três regiões geográficas intermediárias (Araguaína, Palmas e Gurupi) e onze regiões imediatas, com características econômicas e ambientais semelhantes. Entre elas, destaca-se a Microrregião de Araguaína (17 municípios), um importante polo do agronegócio, especialmente na pecuária, e uma área de transição entre os biomas Cerrado e Amazônia. A pesquisa busca retratar o desenvolvimento dessa microrregião entre 2010 e 2024, utilizando o Índice de Desenvolvimento Sustentável (IDS) do Instituto Interamericano de Cooperação pela Agricultura (IICA).</w:t>
      </w:r>
    </w:p>
    <w:p w14:paraId="6D193296" w14:textId="0B00286E" w:rsidR="00F150C9" w:rsidRPr="00FC3F94" w:rsidRDefault="00F150C9" w:rsidP="00FC3F94">
      <w:pPr>
        <w:pStyle w:val="PargrafodaLista"/>
        <w:numPr>
          <w:ilvl w:val="0"/>
          <w:numId w:val="19"/>
        </w:numPr>
        <w:spacing w:after="0" w:line="360" w:lineRule="auto"/>
        <w:jc w:val="both"/>
        <w:rPr>
          <w:rFonts w:ascii="Arial" w:eastAsia="Arial" w:hAnsi="Arial" w:cs="Arial"/>
          <w:b/>
          <w:bCs/>
          <w:sz w:val="24"/>
          <w:szCs w:val="24"/>
        </w:rPr>
      </w:pPr>
      <w:r w:rsidRPr="00FC3F94">
        <w:rPr>
          <w:rFonts w:ascii="Arial" w:eastAsia="Arial" w:hAnsi="Arial" w:cs="Arial"/>
          <w:b/>
          <w:sz w:val="24"/>
          <w:szCs w:val="24"/>
        </w:rPr>
        <w:t>Objetivos</w:t>
      </w:r>
    </w:p>
    <w:p w14:paraId="7AB69B40" w14:textId="4F1419CA" w:rsidR="00F150C9" w:rsidRPr="00FC3F94" w:rsidRDefault="00187E73" w:rsidP="00187E73">
      <w:pPr>
        <w:spacing w:after="0" w:line="360" w:lineRule="auto"/>
        <w:ind w:firstLine="360"/>
        <w:jc w:val="both"/>
        <w:rPr>
          <w:rFonts w:ascii="Arial" w:eastAsia="Arial" w:hAnsi="Arial" w:cs="Arial"/>
          <w:bCs/>
          <w:sz w:val="24"/>
          <w:szCs w:val="24"/>
        </w:rPr>
      </w:pPr>
      <w:r w:rsidRPr="00FC3F94">
        <w:rPr>
          <w:rFonts w:ascii="Arial" w:eastAsia="Arial" w:hAnsi="Arial" w:cs="Arial"/>
          <w:bCs/>
          <w:sz w:val="24"/>
          <w:szCs w:val="24"/>
        </w:rPr>
        <w:tab/>
      </w:r>
      <w:r w:rsidR="00F150C9" w:rsidRPr="00FC3F94">
        <w:rPr>
          <w:rFonts w:ascii="Arial" w:eastAsia="Arial" w:hAnsi="Arial" w:cs="Arial"/>
          <w:bCs/>
          <w:sz w:val="24"/>
          <w:szCs w:val="24"/>
        </w:rPr>
        <w:t>A presente pesquisa tem como objetivo geral retratar a situação do desenvolvimento territorial da Microrregião Araguaína, a partir do Índice de Desenvolvimento Sustentável (IDS). </w:t>
      </w:r>
    </w:p>
    <w:p w14:paraId="4A6EE2B5" w14:textId="77777777" w:rsidR="00F150C9" w:rsidRPr="00FC3F94" w:rsidRDefault="00F150C9" w:rsidP="005F3FF8">
      <w:pPr>
        <w:spacing w:after="0" w:line="360" w:lineRule="auto"/>
        <w:jc w:val="both"/>
        <w:rPr>
          <w:rFonts w:ascii="Arial" w:eastAsia="Arial" w:hAnsi="Arial" w:cs="Arial"/>
          <w:bCs/>
          <w:sz w:val="24"/>
          <w:szCs w:val="24"/>
        </w:rPr>
      </w:pPr>
      <w:r w:rsidRPr="00FC3F94">
        <w:rPr>
          <w:rFonts w:ascii="Arial" w:eastAsia="Arial" w:hAnsi="Arial" w:cs="Arial"/>
          <w:bCs/>
          <w:sz w:val="24"/>
          <w:szCs w:val="24"/>
        </w:rPr>
        <w:t>No que tange aos objetivos específicos a presente pesquisa se propôs a: </w:t>
      </w:r>
    </w:p>
    <w:p w14:paraId="1AFC085B" w14:textId="77777777" w:rsidR="00F150C9" w:rsidRPr="00FC3F94" w:rsidRDefault="00F150C9" w:rsidP="005F3FF8">
      <w:pPr>
        <w:numPr>
          <w:ilvl w:val="0"/>
          <w:numId w:val="12"/>
        </w:numPr>
        <w:spacing w:after="0" w:line="360" w:lineRule="auto"/>
        <w:jc w:val="both"/>
        <w:rPr>
          <w:rFonts w:ascii="Arial" w:eastAsia="Arial" w:hAnsi="Arial" w:cs="Arial"/>
          <w:bCs/>
          <w:sz w:val="24"/>
          <w:szCs w:val="24"/>
        </w:rPr>
      </w:pPr>
      <w:r w:rsidRPr="00FC3F94">
        <w:rPr>
          <w:rFonts w:ascii="Arial" w:eastAsia="Arial" w:hAnsi="Arial" w:cs="Arial"/>
          <w:bCs/>
          <w:sz w:val="24"/>
          <w:szCs w:val="24"/>
        </w:rPr>
        <w:t>Realizar o levantamento bibliográfico e documental referente ao histórico demográfico e produtivo da microrregião Araguaína;</w:t>
      </w:r>
    </w:p>
    <w:p w14:paraId="51D9534A" w14:textId="77777777" w:rsidR="00F150C9" w:rsidRPr="00FC3F94" w:rsidRDefault="00F150C9" w:rsidP="005F3FF8">
      <w:pPr>
        <w:numPr>
          <w:ilvl w:val="0"/>
          <w:numId w:val="13"/>
        </w:numPr>
        <w:spacing w:after="0" w:line="360" w:lineRule="auto"/>
        <w:jc w:val="both"/>
        <w:rPr>
          <w:rFonts w:ascii="Arial" w:eastAsia="Arial" w:hAnsi="Arial" w:cs="Arial"/>
          <w:bCs/>
          <w:sz w:val="24"/>
          <w:szCs w:val="24"/>
        </w:rPr>
      </w:pPr>
      <w:r w:rsidRPr="00FC3F94">
        <w:rPr>
          <w:rFonts w:ascii="Arial" w:eastAsia="Arial" w:hAnsi="Arial" w:cs="Arial"/>
          <w:bCs/>
          <w:sz w:val="24"/>
          <w:szCs w:val="24"/>
        </w:rPr>
        <w:t>Realizar o levantamento dos indicadores das dimensões social, econômica, ambiental e demográficas dos municípios que compõem a microrregião Araguaína; </w:t>
      </w:r>
    </w:p>
    <w:p w14:paraId="23F95F28" w14:textId="5180E042" w:rsidR="00F150C9" w:rsidRPr="00FC3F94" w:rsidRDefault="00F150C9" w:rsidP="00FC3F94">
      <w:pPr>
        <w:pStyle w:val="PargrafodaLista"/>
        <w:numPr>
          <w:ilvl w:val="0"/>
          <w:numId w:val="13"/>
        </w:numPr>
        <w:spacing w:after="0" w:line="360" w:lineRule="auto"/>
        <w:jc w:val="both"/>
        <w:rPr>
          <w:rFonts w:ascii="Arial" w:eastAsia="Arial" w:hAnsi="Arial" w:cs="Arial"/>
          <w:bCs/>
          <w:sz w:val="24"/>
          <w:szCs w:val="24"/>
        </w:rPr>
      </w:pPr>
      <w:r w:rsidRPr="00FC3F94">
        <w:rPr>
          <w:rFonts w:ascii="Arial" w:eastAsia="Arial" w:hAnsi="Arial" w:cs="Arial"/>
          <w:bCs/>
          <w:sz w:val="24"/>
          <w:szCs w:val="24"/>
        </w:rPr>
        <w:t>Analisar o processo de desenvolvimento territorial sustentável e consolidação dos arranjos produtivos locais a partir do índice de desenvolvimento territorial sustentável (IDS). </w:t>
      </w:r>
    </w:p>
    <w:p w14:paraId="748284C1" w14:textId="0DF9CF2F" w:rsidR="00F150C9" w:rsidRPr="0033000D" w:rsidRDefault="00F150C9" w:rsidP="005F3FF8">
      <w:pPr>
        <w:numPr>
          <w:ilvl w:val="0"/>
          <w:numId w:val="15"/>
        </w:numPr>
        <w:spacing w:after="0" w:line="360" w:lineRule="auto"/>
        <w:jc w:val="both"/>
        <w:rPr>
          <w:rFonts w:ascii="Arial" w:eastAsia="Arial" w:hAnsi="Arial" w:cs="Arial"/>
          <w:b/>
          <w:bCs/>
          <w:sz w:val="24"/>
          <w:szCs w:val="24"/>
        </w:rPr>
      </w:pPr>
      <w:r w:rsidRPr="0033000D">
        <w:rPr>
          <w:rFonts w:ascii="Arial" w:eastAsia="Arial" w:hAnsi="Arial" w:cs="Arial"/>
          <w:b/>
          <w:sz w:val="24"/>
          <w:szCs w:val="24"/>
        </w:rPr>
        <w:lastRenderedPageBreak/>
        <w:t>Metodologia</w:t>
      </w:r>
    </w:p>
    <w:p w14:paraId="32A642BF" w14:textId="77777777" w:rsidR="00DA401C" w:rsidRPr="00DA401C" w:rsidRDefault="00F150C9" w:rsidP="00DA401C">
      <w:pPr>
        <w:spacing w:after="0" w:line="360" w:lineRule="auto"/>
        <w:jc w:val="both"/>
        <w:rPr>
          <w:rFonts w:ascii="Arial" w:eastAsia="Arial" w:hAnsi="Arial" w:cs="Arial"/>
          <w:bCs/>
          <w:sz w:val="24"/>
          <w:szCs w:val="24"/>
        </w:rPr>
      </w:pPr>
      <w:r w:rsidRPr="0033000D">
        <w:rPr>
          <w:rFonts w:ascii="Arial" w:eastAsia="Arial" w:hAnsi="Arial" w:cs="Arial"/>
          <w:b/>
          <w:sz w:val="24"/>
          <w:szCs w:val="24"/>
        </w:rPr>
        <w:tab/>
      </w:r>
      <w:r w:rsidR="00DA401C" w:rsidRPr="00DA401C">
        <w:rPr>
          <w:rFonts w:ascii="Arial" w:eastAsia="Arial" w:hAnsi="Arial" w:cs="Arial"/>
          <w:bCs/>
          <w:sz w:val="24"/>
          <w:szCs w:val="24"/>
        </w:rPr>
        <w:t>A metodologia desta pesquisa baseia-se no cálculo do Índice de Desenvolvimento Territorial Sustentável (IDS), desenvolvido pelo Instituto Interamericano de Cooperação pela Agricultura (IICA). O método envolve a coleta de indicadores nas dimensões social, econômica, ambiental e demográfica, permitindo comparações entre períodos e locais. Foram selecionadas de quatro a cinco variáveis para cada dimensão, com dados provenientes do Atlas de Desenvolvimento Humano Municipal, dos Censos de 2010 e 2022, e do IBGE. Na dimensão social, os indicadores incluem a mortalidade infantil, a taxa de escolarização (6 a 14 anos), o número de estabelecimentos de ensino fundamental, o número de estabelecimentos de saúde e a porcentagem de pessoas no Cadastro Único que recebem Bolsa Família (2017). Na dimensão econômica, são utilizados o Índice de Gini (2018), a porcentagem da população ocupada (2022), a média salarial, o IDHM (2010) e o PIB per capita (2021). Na dimensão ambiental, os indicadores abrangem a porcentagem de domicílios com água encanada, coleta de lixo e esgotamento sanitário adequado. A dimensão demográfica inclui a densidade populacional, a população residente e as porcentagens de pessoas indígenas e quilombolas.</w:t>
      </w:r>
    </w:p>
    <w:p w14:paraId="5E256E42" w14:textId="3DFC264C" w:rsidR="00DA401C" w:rsidRDefault="00DA401C" w:rsidP="00DA401C">
      <w:pPr>
        <w:spacing w:after="0" w:line="360" w:lineRule="auto"/>
        <w:ind w:firstLine="360"/>
        <w:jc w:val="both"/>
        <w:rPr>
          <w:rFonts w:ascii="Arial" w:eastAsia="Arial" w:hAnsi="Arial" w:cs="Arial"/>
          <w:b/>
          <w:bCs/>
          <w:sz w:val="24"/>
          <w:szCs w:val="24"/>
        </w:rPr>
      </w:pPr>
      <w:r w:rsidRPr="00DA401C">
        <w:rPr>
          <w:rFonts w:ascii="Arial" w:eastAsia="Arial" w:hAnsi="Arial" w:cs="Arial"/>
          <w:bCs/>
          <w:sz w:val="24"/>
          <w:szCs w:val="24"/>
        </w:rPr>
        <w:t xml:space="preserve">Devido às diferentes unidades de medida, as variáveis foram transformadas em índices numa escala de zero (0) a um (1), conforme a metodologia de </w:t>
      </w:r>
      <w:proofErr w:type="spellStart"/>
      <w:r w:rsidRPr="00DA401C">
        <w:rPr>
          <w:rFonts w:ascii="Arial" w:eastAsia="Arial" w:hAnsi="Arial" w:cs="Arial"/>
          <w:bCs/>
          <w:sz w:val="24"/>
          <w:szCs w:val="24"/>
        </w:rPr>
        <w:t>Waquill</w:t>
      </w:r>
      <w:proofErr w:type="spellEnd"/>
      <w:r w:rsidRPr="00DA401C">
        <w:rPr>
          <w:rFonts w:ascii="Arial" w:eastAsia="Arial" w:hAnsi="Arial" w:cs="Arial"/>
          <w:bCs/>
          <w:sz w:val="24"/>
          <w:szCs w:val="24"/>
        </w:rPr>
        <w:t xml:space="preserve"> et al. (2005), que avalia se o aumento de cada variável favorece ou desfavorece o desenvolvimento. Após essa transformação, foi calculado o IDS para cada dimensão em cada um dos 17 municípios da Microrregião de Araguaína</w:t>
      </w:r>
      <w:r>
        <w:rPr>
          <w:rFonts w:ascii="Arial" w:eastAsia="Arial" w:hAnsi="Arial" w:cs="Arial"/>
          <w:bCs/>
          <w:sz w:val="24"/>
          <w:szCs w:val="24"/>
        </w:rPr>
        <w:t xml:space="preserve"> (Figura 1)</w:t>
      </w:r>
      <w:r w:rsidRPr="00DA401C">
        <w:rPr>
          <w:rFonts w:ascii="Arial" w:eastAsia="Arial" w:hAnsi="Arial" w:cs="Arial"/>
          <w:bCs/>
          <w:sz w:val="24"/>
          <w:szCs w:val="24"/>
        </w:rPr>
        <w:t>, resultando no IDS agregado da região.</w:t>
      </w:r>
      <w:r w:rsidRPr="00DA401C">
        <w:rPr>
          <w:rFonts w:ascii="Arial" w:eastAsia="Arial" w:hAnsi="Arial" w:cs="Arial"/>
          <w:b/>
          <w:bCs/>
          <w:sz w:val="24"/>
          <w:szCs w:val="24"/>
        </w:rPr>
        <w:t xml:space="preserve"> </w:t>
      </w:r>
    </w:p>
    <w:p w14:paraId="0A16C577" w14:textId="6E5879A2" w:rsidR="00F150C9" w:rsidRPr="00DA401C" w:rsidRDefault="00F150C9" w:rsidP="00DA401C">
      <w:pPr>
        <w:pStyle w:val="PargrafodaLista"/>
        <w:numPr>
          <w:ilvl w:val="0"/>
          <w:numId w:val="15"/>
        </w:numPr>
        <w:spacing w:after="0" w:line="360" w:lineRule="auto"/>
        <w:jc w:val="both"/>
        <w:rPr>
          <w:rFonts w:ascii="Arial" w:eastAsia="Arial" w:hAnsi="Arial" w:cs="Arial"/>
          <w:b/>
          <w:bCs/>
          <w:sz w:val="24"/>
          <w:szCs w:val="24"/>
        </w:rPr>
      </w:pPr>
      <w:r w:rsidRPr="00DA401C">
        <w:rPr>
          <w:rFonts w:ascii="Arial" w:eastAsia="Arial" w:hAnsi="Arial" w:cs="Arial"/>
          <w:b/>
          <w:sz w:val="24"/>
          <w:szCs w:val="24"/>
        </w:rPr>
        <w:t>Resultados</w:t>
      </w:r>
    </w:p>
    <w:p w14:paraId="3502F7F1" w14:textId="026241DF" w:rsidR="00F150C9" w:rsidRPr="00FC3F94" w:rsidRDefault="00F150C9" w:rsidP="005F3FF8">
      <w:pPr>
        <w:spacing w:after="0" w:line="360" w:lineRule="auto"/>
        <w:jc w:val="both"/>
        <w:rPr>
          <w:rFonts w:ascii="Arial" w:eastAsia="Arial" w:hAnsi="Arial" w:cs="Arial"/>
          <w:sz w:val="24"/>
          <w:szCs w:val="24"/>
        </w:rPr>
      </w:pPr>
      <w:r w:rsidRPr="00FC3F94">
        <w:rPr>
          <w:rFonts w:ascii="Arial" w:eastAsia="Arial" w:hAnsi="Arial" w:cs="Arial"/>
          <w:b/>
          <w:bCs/>
          <w:sz w:val="24"/>
          <w:szCs w:val="24"/>
        </w:rPr>
        <w:t xml:space="preserve">Tabela 1: </w:t>
      </w:r>
      <w:r w:rsidRPr="00FC3F94">
        <w:rPr>
          <w:rFonts w:ascii="Arial" w:eastAsia="Arial" w:hAnsi="Arial" w:cs="Arial"/>
          <w:sz w:val="24"/>
          <w:szCs w:val="24"/>
        </w:rPr>
        <w:t>IDS dos municípios da Microrregião Araguaína para as dimensões social, econômica, demográfica e ambiental</w:t>
      </w:r>
    </w:p>
    <w:tbl>
      <w:tblPr>
        <w:tblW w:w="0" w:type="auto"/>
        <w:tblCellMar>
          <w:top w:w="15" w:type="dxa"/>
          <w:left w:w="15" w:type="dxa"/>
          <w:bottom w:w="15" w:type="dxa"/>
          <w:right w:w="15" w:type="dxa"/>
        </w:tblCellMar>
        <w:tblLook w:val="04A0" w:firstRow="1" w:lastRow="0" w:firstColumn="1" w:lastColumn="0" w:noHBand="0" w:noVBand="1"/>
      </w:tblPr>
      <w:tblGrid>
        <w:gridCol w:w="2577"/>
        <w:gridCol w:w="1147"/>
        <w:gridCol w:w="1587"/>
        <w:gridCol w:w="1667"/>
        <w:gridCol w:w="1487"/>
      </w:tblGrid>
      <w:tr w:rsidR="00F150C9" w:rsidRPr="0033000D" w14:paraId="3986CBA4"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EB0B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Município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F3AD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IDS Social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157C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IDS Econômico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1F31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IDS Demográfico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7AC39"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IDS Ambiental </w:t>
            </w:r>
          </w:p>
        </w:tc>
      </w:tr>
      <w:tr w:rsidR="00F150C9" w:rsidRPr="0033000D" w14:paraId="34004742"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F309E" w14:textId="77777777" w:rsidR="00F150C9" w:rsidRPr="001F4D4C" w:rsidRDefault="00F150C9" w:rsidP="005F3FF8">
            <w:pPr>
              <w:spacing w:after="0" w:line="360" w:lineRule="auto"/>
              <w:jc w:val="both"/>
              <w:rPr>
                <w:rFonts w:ascii="Arial" w:eastAsia="Arial" w:hAnsi="Arial" w:cs="Arial"/>
                <w:b/>
                <w:sz w:val="18"/>
                <w:szCs w:val="18"/>
              </w:rPr>
            </w:pPr>
            <w:proofErr w:type="spellStart"/>
            <w:r w:rsidRPr="001F4D4C">
              <w:rPr>
                <w:rFonts w:ascii="Arial" w:eastAsia="Arial" w:hAnsi="Arial" w:cs="Arial"/>
                <w:b/>
                <w:sz w:val="18"/>
                <w:szCs w:val="18"/>
              </w:rPr>
              <w:t>Aragominas</w:t>
            </w:r>
            <w:proofErr w:type="spellEnd"/>
            <w:r w:rsidRPr="001F4D4C">
              <w:rPr>
                <w:rFonts w:ascii="Arial" w:eastAsia="Arial" w:hAnsi="Arial" w:cs="Arial"/>
                <w:b/>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8CF4D"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95C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F540D"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8340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0,09</w:t>
            </w:r>
          </w:p>
        </w:tc>
      </w:tr>
      <w:tr w:rsidR="00F150C9" w:rsidRPr="0033000D" w14:paraId="09CD206D"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A85A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Araguaína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3A6D10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0,95</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1ADE69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0,82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773072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0,51</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E6C2D5"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0,99</w:t>
            </w:r>
          </w:p>
        </w:tc>
      </w:tr>
      <w:tr w:rsidR="00F150C9" w:rsidRPr="0033000D" w14:paraId="4203353C"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1AE2C" w14:textId="77777777" w:rsidR="00F150C9" w:rsidRPr="001F4D4C" w:rsidRDefault="00F150C9" w:rsidP="005F3FF8">
            <w:pPr>
              <w:spacing w:after="0" w:line="360" w:lineRule="auto"/>
              <w:jc w:val="both"/>
              <w:rPr>
                <w:rFonts w:ascii="Arial" w:eastAsia="Arial" w:hAnsi="Arial" w:cs="Arial"/>
                <w:b/>
                <w:sz w:val="18"/>
                <w:szCs w:val="18"/>
              </w:rPr>
            </w:pPr>
            <w:proofErr w:type="spellStart"/>
            <w:r w:rsidRPr="001F4D4C">
              <w:rPr>
                <w:rFonts w:ascii="Arial" w:eastAsia="Arial" w:hAnsi="Arial" w:cs="Arial"/>
                <w:b/>
                <w:sz w:val="18"/>
                <w:szCs w:val="18"/>
              </w:rPr>
              <w:t>Araguanã</w:t>
            </w:r>
            <w:proofErr w:type="spellEnd"/>
            <w:r w:rsidRPr="001F4D4C">
              <w:rPr>
                <w:rFonts w:ascii="Arial" w:eastAsia="Arial" w:hAnsi="Arial" w:cs="Arial"/>
                <w:b/>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386C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6745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AAEC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F314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0,91</w:t>
            </w:r>
          </w:p>
        </w:tc>
      </w:tr>
      <w:tr w:rsidR="00F150C9" w:rsidRPr="0033000D" w14:paraId="1DEA7F90"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E059B" w14:textId="77777777" w:rsidR="00F150C9" w:rsidRPr="001F4D4C" w:rsidRDefault="00F150C9" w:rsidP="005F3FF8">
            <w:pPr>
              <w:spacing w:after="0" w:line="360" w:lineRule="auto"/>
              <w:jc w:val="both"/>
              <w:rPr>
                <w:rFonts w:ascii="Arial" w:eastAsia="Arial" w:hAnsi="Arial" w:cs="Arial"/>
                <w:b/>
                <w:sz w:val="18"/>
                <w:szCs w:val="18"/>
              </w:rPr>
            </w:pPr>
            <w:proofErr w:type="spellStart"/>
            <w:r w:rsidRPr="001F4D4C">
              <w:rPr>
                <w:rFonts w:ascii="Arial" w:eastAsia="Arial" w:hAnsi="Arial" w:cs="Arial"/>
                <w:b/>
                <w:sz w:val="18"/>
                <w:szCs w:val="18"/>
              </w:rPr>
              <w:t>Arapoema</w:t>
            </w:r>
            <w:proofErr w:type="spellEnd"/>
            <w:r w:rsidRPr="001F4D4C">
              <w:rPr>
                <w:rFonts w:ascii="Arial" w:eastAsia="Arial" w:hAnsi="Arial" w:cs="Arial"/>
                <w:b/>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9D7B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62BA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47B5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D30E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0,88</w:t>
            </w:r>
          </w:p>
        </w:tc>
      </w:tr>
      <w:tr w:rsidR="00F150C9" w:rsidRPr="0033000D" w14:paraId="6CA7AFEA"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C8935"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Babaçulândia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8A48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D7716"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E53F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7334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0,47</w:t>
            </w:r>
          </w:p>
        </w:tc>
      </w:tr>
      <w:tr w:rsidR="00F150C9" w:rsidRPr="0033000D" w14:paraId="12A84D5C"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4A4E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Bandeirantes do Tocantins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65C2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9125D"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2525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E14FF"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0,75</w:t>
            </w:r>
          </w:p>
        </w:tc>
      </w:tr>
      <w:tr w:rsidR="00F150C9" w:rsidRPr="0033000D" w14:paraId="3195197D"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C8A4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Bernardo Sayão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1A70D"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26EB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E703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4EDD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0,92</w:t>
            </w:r>
          </w:p>
        </w:tc>
      </w:tr>
      <w:tr w:rsidR="00F150C9" w:rsidRPr="0033000D" w14:paraId="581FF5E4"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F95B8" w14:textId="77777777" w:rsidR="00F150C9" w:rsidRPr="001F4D4C" w:rsidRDefault="00F150C9" w:rsidP="005F3FF8">
            <w:pPr>
              <w:spacing w:after="0" w:line="360" w:lineRule="auto"/>
              <w:jc w:val="both"/>
              <w:rPr>
                <w:rFonts w:ascii="Arial" w:eastAsia="Arial" w:hAnsi="Arial" w:cs="Arial"/>
                <w:b/>
                <w:sz w:val="18"/>
                <w:szCs w:val="18"/>
              </w:rPr>
            </w:pPr>
            <w:proofErr w:type="spellStart"/>
            <w:r w:rsidRPr="001F4D4C">
              <w:rPr>
                <w:rFonts w:ascii="Arial" w:eastAsia="Arial" w:hAnsi="Arial" w:cs="Arial"/>
                <w:b/>
                <w:sz w:val="18"/>
                <w:szCs w:val="18"/>
              </w:rPr>
              <w:t>Carmolândia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F8E5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52316"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FB74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789D9"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0,96</w:t>
            </w:r>
          </w:p>
        </w:tc>
      </w:tr>
      <w:tr w:rsidR="00F150C9" w:rsidRPr="0033000D" w14:paraId="39C7A5AB"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8FE2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Filadélfia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BCFB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CE21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99BA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59B6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0,45</w:t>
            </w:r>
          </w:p>
        </w:tc>
      </w:tr>
      <w:tr w:rsidR="00F150C9" w:rsidRPr="0033000D" w14:paraId="3DD2E257"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B7680" w14:textId="77777777" w:rsidR="00F150C9" w:rsidRPr="001F4D4C" w:rsidRDefault="00F150C9" w:rsidP="005F3FF8">
            <w:pPr>
              <w:spacing w:after="0" w:line="360" w:lineRule="auto"/>
              <w:jc w:val="both"/>
              <w:rPr>
                <w:rFonts w:ascii="Arial" w:eastAsia="Arial" w:hAnsi="Arial" w:cs="Arial"/>
                <w:b/>
                <w:sz w:val="18"/>
                <w:szCs w:val="18"/>
              </w:rPr>
            </w:pPr>
            <w:proofErr w:type="spellStart"/>
            <w:r w:rsidRPr="001F4D4C">
              <w:rPr>
                <w:rFonts w:ascii="Arial" w:eastAsia="Arial" w:hAnsi="Arial" w:cs="Arial"/>
                <w:b/>
                <w:sz w:val="18"/>
                <w:szCs w:val="18"/>
              </w:rPr>
              <w:t>Muricilândia</w:t>
            </w:r>
            <w:proofErr w:type="spellEnd"/>
            <w:r w:rsidRPr="001F4D4C">
              <w:rPr>
                <w:rFonts w:ascii="Arial" w:eastAsia="Arial" w:hAnsi="Arial" w:cs="Arial"/>
                <w:b/>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DDD2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8D92F"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0C1A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12A5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0,31</w:t>
            </w:r>
          </w:p>
        </w:tc>
      </w:tr>
      <w:tr w:rsidR="00F150C9" w:rsidRPr="0033000D" w14:paraId="4F5795C4"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1F20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Nova Olinda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FE3BF"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0D60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EA00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D36A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0,68</w:t>
            </w:r>
          </w:p>
        </w:tc>
      </w:tr>
      <w:tr w:rsidR="00F150C9" w:rsidRPr="0033000D" w14:paraId="3CA10F15"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967E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Palmeirante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3F1B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DE45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E6B3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A34BD5"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w:t>
            </w:r>
          </w:p>
        </w:tc>
      </w:tr>
      <w:tr w:rsidR="00F150C9" w:rsidRPr="0033000D" w14:paraId="72D2C81C"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C7744"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Piraquê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4082EF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F7E1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C9544ED"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1E24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0,46</w:t>
            </w:r>
          </w:p>
        </w:tc>
      </w:tr>
      <w:tr w:rsidR="00F150C9" w:rsidRPr="0033000D" w14:paraId="74D4095E"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3BFD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Santa Fé do Araguaia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3D466"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0,09</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2854D4"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B0196"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B6A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0,67</w:t>
            </w:r>
          </w:p>
        </w:tc>
      </w:tr>
      <w:tr w:rsidR="00F150C9" w:rsidRPr="0033000D" w14:paraId="5F009F67"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8602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Wanderlândia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D60B4"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3BD7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97E64"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2804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0,72</w:t>
            </w:r>
          </w:p>
        </w:tc>
      </w:tr>
      <w:tr w:rsidR="00F150C9" w:rsidRPr="0033000D" w14:paraId="5210FA8A" w14:textId="77777777" w:rsidTr="00F150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00A4F"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Xambioá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8550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2258A"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6E39E"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FEFC"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0,61</w:t>
            </w:r>
          </w:p>
        </w:tc>
      </w:tr>
    </w:tbl>
    <w:p w14:paraId="6DD1FCD1" w14:textId="574212BA" w:rsidR="00F150C9" w:rsidRPr="0033000D" w:rsidRDefault="00F150C9" w:rsidP="005F3FF8">
      <w:pPr>
        <w:spacing w:after="0" w:line="360" w:lineRule="auto"/>
        <w:jc w:val="both"/>
        <w:rPr>
          <w:rFonts w:ascii="Arial" w:eastAsia="Arial" w:hAnsi="Arial" w:cs="Arial"/>
          <w:b/>
          <w:sz w:val="24"/>
          <w:szCs w:val="24"/>
        </w:rPr>
      </w:pPr>
      <w:r w:rsidRPr="0033000D">
        <w:rPr>
          <w:rFonts w:ascii="Arial" w:eastAsia="Arial" w:hAnsi="Arial" w:cs="Arial"/>
          <w:b/>
          <w:sz w:val="24"/>
          <w:szCs w:val="24"/>
        </w:rPr>
        <w:t xml:space="preserve">Fonte: </w:t>
      </w:r>
      <w:r w:rsidRPr="00FC3F94">
        <w:rPr>
          <w:rFonts w:ascii="Arial" w:eastAsia="Arial" w:hAnsi="Arial" w:cs="Arial"/>
          <w:bCs/>
          <w:sz w:val="24"/>
          <w:szCs w:val="24"/>
        </w:rPr>
        <w:t>elaborado pela autora (2024).</w:t>
      </w:r>
    </w:p>
    <w:p w14:paraId="2BDCD357" w14:textId="77777777" w:rsidR="00F150C9" w:rsidRPr="00FC3F94" w:rsidRDefault="00F150C9" w:rsidP="00187E73">
      <w:pPr>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Com base nos resultados da Tabela 1 é notável o péssimo processo de desenvolvimento individual dos municípios, bem como é perceptível das diferenças entre Araguaína e os demais municípios. Em relação ao IDS social, Araguaína destaca-se significativamente, ocupando a 1ª posição com um IDS de 0,95, muito superior às demais cidades. Isso reflete um desenvolvimento social mais avançado, possivelmente relacionado à oferta de serviços, infraestrutura e qualidade de vida. Bernardo Sayão e Wanderlândia ocupam a 2ª e 3ª posições com IDS de 0,67 e 0,55, respectivamente, o que demonstra um bom desempenho social. Já Piraquê, com um índice de 0,03, está na última posição, sugerindo desafios sociais mais acentuados.</w:t>
      </w:r>
    </w:p>
    <w:p w14:paraId="7AA0B988" w14:textId="0D55F666" w:rsidR="009C69ED" w:rsidRPr="00FC3F94" w:rsidRDefault="009C69ED" w:rsidP="009C69ED">
      <w:pPr>
        <w:spacing w:after="0" w:line="360" w:lineRule="auto"/>
        <w:jc w:val="both"/>
        <w:rPr>
          <w:rFonts w:ascii="Arial" w:eastAsia="Arial" w:hAnsi="Arial" w:cs="Arial"/>
          <w:bCs/>
          <w:sz w:val="24"/>
          <w:szCs w:val="24"/>
        </w:rPr>
      </w:pPr>
      <w:r w:rsidRPr="00FC3F94">
        <w:rPr>
          <w:rFonts w:ascii="Arial" w:eastAsia="Arial" w:hAnsi="Arial" w:cs="Arial"/>
          <w:bCs/>
          <w:sz w:val="24"/>
          <w:szCs w:val="24"/>
        </w:rPr>
        <w:t xml:space="preserve">Araguaína lidera o índice econômico com IDS de 0,82, impulsionado por atividades comerciais, industriais e pecuárias, sendo um polo regional. Bernardo Sayão ocupa o 2º lugar, com 0,64, refletindo equilíbrio entre as dimensões social e econômica. No índice ambiental, Araguaína se destaca novamente com 0,99, devido a boas políticas ambientais, enquanto Palmeirante enfrenta desafios, com índice 0,00.  </w:t>
      </w:r>
    </w:p>
    <w:p w14:paraId="7393A6EF" w14:textId="06D243DF" w:rsidR="00F150C9" w:rsidRPr="00FC3F94" w:rsidRDefault="009C69ED" w:rsidP="009C69ED">
      <w:pPr>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 xml:space="preserve">Demograficamente, Araguaína tem o maior índice (0,51), enquanto Piraquê e </w:t>
      </w:r>
      <w:proofErr w:type="spellStart"/>
      <w:r w:rsidRPr="00FC3F94">
        <w:rPr>
          <w:rFonts w:ascii="Arial" w:eastAsia="Arial" w:hAnsi="Arial" w:cs="Arial"/>
          <w:bCs/>
          <w:sz w:val="24"/>
          <w:szCs w:val="24"/>
        </w:rPr>
        <w:t>Araguanã</w:t>
      </w:r>
      <w:proofErr w:type="spellEnd"/>
      <w:r w:rsidRPr="00FC3F94">
        <w:rPr>
          <w:rFonts w:ascii="Arial" w:eastAsia="Arial" w:hAnsi="Arial" w:cs="Arial"/>
          <w:bCs/>
          <w:sz w:val="24"/>
          <w:szCs w:val="24"/>
        </w:rPr>
        <w:t xml:space="preserve"> apresentam índices baixos, indicando populações pequenas. </w:t>
      </w:r>
      <w:r w:rsidR="00F150C9" w:rsidRPr="00FC3F94">
        <w:rPr>
          <w:rFonts w:ascii="Arial" w:eastAsia="Arial" w:hAnsi="Arial" w:cs="Arial"/>
          <w:bCs/>
          <w:sz w:val="24"/>
          <w:szCs w:val="24"/>
        </w:rPr>
        <w:t>Neste sentindo, nota-se que baixos IDS nas dimensões social, econômica e ambiental pode estar associada a baixa densidade populacional dos municípios que compõem a Microrregião e, por consequência, os baixos</w:t>
      </w:r>
      <w:r w:rsidR="00F150C9" w:rsidRPr="0033000D">
        <w:rPr>
          <w:rFonts w:ascii="Arial" w:eastAsia="Arial" w:hAnsi="Arial" w:cs="Arial"/>
          <w:b/>
          <w:sz w:val="24"/>
          <w:szCs w:val="24"/>
        </w:rPr>
        <w:t xml:space="preserve"> </w:t>
      </w:r>
      <w:r w:rsidR="00F150C9" w:rsidRPr="00FC3F94">
        <w:rPr>
          <w:rFonts w:ascii="Arial" w:eastAsia="Arial" w:hAnsi="Arial" w:cs="Arial"/>
          <w:bCs/>
          <w:sz w:val="24"/>
          <w:szCs w:val="24"/>
        </w:rPr>
        <w:t>valores em investimentos e/ou promoção de políticas públicas que promovam o desenvolvimento local.</w:t>
      </w:r>
      <w:r w:rsidR="001F4D4C">
        <w:rPr>
          <w:rFonts w:ascii="Arial" w:eastAsia="Arial" w:hAnsi="Arial" w:cs="Arial"/>
          <w:bCs/>
          <w:sz w:val="24"/>
          <w:szCs w:val="24"/>
        </w:rPr>
        <w:t xml:space="preserve"> </w:t>
      </w:r>
      <w:r w:rsidR="00F150C9" w:rsidRPr="00FC3F94">
        <w:rPr>
          <w:rFonts w:ascii="Arial" w:eastAsia="Arial" w:hAnsi="Arial" w:cs="Arial"/>
          <w:bCs/>
          <w:sz w:val="24"/>
          <w:szCs w:val="24"/>
        </w:rPr>
        <w:t>Neste sentido, o destaque de Araguaína em todas as dimensões, sendo a cidade mais desenvolvida social, econômica, demograficamente e ambientalmente, reflete uma sinergia entre as diferentes áreas do desenvolvimento urbano e municipal, consolidando a cidade como um polo regional de relevância. </w:t>
      </w:r>
    </w:p>
    <w:p w14:paraId="027819B6" w14:textId="77777777" w:rsidR="00F150C9" w:rsidRPr="00FC3F94" w:rsidRDefault="00F150C9" w:rsidP="00187E73">
      <w:pPr>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 xml:space="preserve">Cidades como Bernardo Sayão (TO), </w:t>
      </w:r>
      <w:proofErr w:type="spellStart"/>
      <w:r w:rsidRPr="00FC3F94">
        <w:rPr>
          <w:rFonts w:ascii="Arial" w:eastAsia="Arial" w:hAnsi="Arial" w:cs="Arial"/>
          <w:bCs/>
          <w:sz w:val="24"/>
          <w:szCs w:val="24"/>
        </w:rPr>
        <w:t>Carmolândia</w:t>
      </w:r>
      <w:proofErr w:type="spellEnd"/>
      <w:r w:rsidRPr="00FC3F94">
        <w:rPr>
          <w:rFonts w:ascii="Arial" w:eastAsia="Arial" w:hAnsi="Arial" w:cs="Arial"/>
          <w:bCs/>
          <w:sz w:val="24"/>
          <w:szCs w:val="24"/>
        </w:rPr>
        <w:t xml:space="preserve"> (TO) e Wanderlândia (TO) mostram um equilíbrio interessante entre desenvolvimento social, econômico e ambiental. Apesar de não liderarem em todas as áreas, apresentam uma consistência que pode indicar um desenvolvimento sustentado no longo prazo. É importante observar que o descompasso entre os rankings econômico e social em cidades como </w:t>
      </w:r>
      <w:proofErr w:type="spellStart"/>
      <w:r w:rsidRPr="00FC3F94">
        <w:rPr>
          <w:rFonts w:ascii="Arial" w:eastAsia="Arial" w:hAnsi="Arial" w:cs="Arial"/>
          <w:bCs/>
          <w:sz w:val="24"/>
          <w:szCs w:val="24"/>
        </w:rPr>
        <w:t>Aragominas</w:t>
      </w:r>
      <w:proofErr w:type="spellEnd"/>
      <w:r w:rsidRPr="00FC3F94">
        <w:rPr>
          <w:rFonts w:ascii="Arial" w:eastAsia="Arial" w:hAnsi="Arial" w:cs="Arial"/>
          <w:bCs/>
          <w:sz w:val="24"/>
          <w:szCs w:val="24"/>
        </w:rPr>
        <w:t xml:space="preserve"> (TO) e Bandeirantes do Tocantins (TO) sugere a necessidade de intervenções específicas que alinhem o desenvolvimento econômico ao bem-estar social, permitindo um crescimento mais equitativo e inclusivo.</w:t>
      </w:r>
    </w:p>
    <w:p w14:paraId="547F0A65" w14:textId="4B8285E5" w:rsidR="00F150C9" w:rsidRPr="00FC3F94" w:rsidRDefault="00F150C9" w:rsidP="00187E73">
      <w:pPr>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A liderança de Araguaína em todas as dimensões indica uma cidade em pleno desenvolvimento, enquanto outros municípios apresentam desafios específicos que precisam ser tratados de maneira personalizada para promover um crescimento equilibrado. Dessa forma, a Tabela 2 apresenta o IDS agregado do território para cada dimensão e IDS geral. </w:t>
      </w:r>
    </w:p>
    <w:p w14:paraId="28BEB623" w14:textId="77777777" w:rsidR="00F150C9" w:rsidRPr="00FC3F94" w:rsidRDefault="00F150C9" w:rsidP="005F3FF8">
      <w:pPr>
        <w:spacing w:after="0" w:line="360" w:lineRule="auto"/>
        <w:jc w:val="both"/>
        <w:rPr>
          <w:rFonts w:ascii="Arial" w:eastAsia="Arial" w:hAnsi="Arial" w:cs="Arial"/>
          <w:bCs/>
          <w:sz w:val="24"/>
          <w:szCs w:val="24"/>
        </w:rPr>
      </w:pPr>
      <w:r w:rsidRPr="0033000D">
        <w:rPr>
          <w:rFonts w:ascii="Arial" w:eastAsia="Arial" w:hAnsi="Arial" w:cs="Arial"/>
          <w:b/>
          <w:bCs/>
          <w:sz w:val="24"/>
          <w:szCs w:val="24"/>
        </w:rPr>
        <w:t>Tabela 2</w:t>
      </w:r>
      <w:r w:rsidRPr="0033000D">
        <w:rPr>
          <w:rFonts w:ascii="Arial" w:eastAsia="Arial" w:hAnsi="Arial" w:cs="Arial"/>
          <w:b/>
          <w:sz w:val="24"/>
          <w:szCs w:val="24"/>
        </w:rPr>
        <w:t xml:space="preserve"> - </w:t>
      </w:r>
      <w:r w:rsidRPr="00FC3F94">
        <w:rPr>
          <w:rFonts w:ascii="Arial" w:eastAsia="Arial" w:hAnsi="Arial" w:cs="Arial"/>
          <w:bCs/>
          <w:sz w:val="24"/>
          <w:szCs w:val="24"/>
        </w:rPr>
        <w:t>IDS agregado do território para cada dimensão e IDS geral da Microrregião Araguaína</w:t>
      </w:r>
    </w:p>
    <w:tbl>
      <w:tblPr>
        <w:tblW w:w="0" w:type="auto"/>
        <w:jc w:val="center"/>
        <w:tblCellMar>
          <w:top w:w="15" w:type="dxa"/>
          <w:left w:w="15" w:type="dxa"/>
          <w:bottom w:w="15" w:type="dxa"/>
          <w:right w:w="15" w:type="dxa"/>
        </w:tblCellMar>
        <w:tblLook w:val="04A0" w:firstRow="1" w:lastRow="0" w:firstColumn="1" w:lastColumn="0" w:noHBand="0" w:noVBand="1"/>
      </w:tblPr>
      <w:tblGrid>
        <w:gridCol w:w="3147"/>
        <w:gridCol w:w="846"/>
      </w:tblGrid>
      <w:tr w:rsidR="00F150C9" w:rsidRPr="0033000D" w14:paraId="6530408F"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E275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INDICADOR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8318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VALOR</w:t>
            </w:r>
          </w:p>
        </w:tc>
      </w:tr>
      <w:tr w:rsidR="00F150C9" w:rsidRPr="0033000D" w14:paraId="0911B076"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9A337"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IDS SOCIAL TERRITÓRIO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732B8"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0,3</w:t>
            </w:r>
          </w:p>
        </w:tc>
      </w:tr>
      <w:tr w:rsidR="00F150C9" w:rsidRPr="0033000D" w14:paraId="1606AAC6"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B5CC3"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IDS ECONÔMICO TERRITÓRIO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59A9"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0,43</w:t>
            </w:r>
          </w:p>
        </w:tc>
      </w:tr>
      <w:tr w:rsidR="00F150C9" w:rsidRPr="0033000D" w14:paraId="79C62477"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22382"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 xml:space="preserve"> IDS DEMOGRÁFICO TERRITÓRIO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E0D5"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0,02</w:t>
            </w:r>
          </w:p>
        </w:tc>
      </w:tr>
      <w:tr w:rsidR="00F150C9" w:rsidRPr="0033000D" w14:paraId="304C93AB"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1E84F"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IDS AMBIENTAL TERRITÓRIO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9FAF0"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sz w:val="18"/>
                <w:szCs w:val="18"/>
              </w:rPr>
              <w:t>0,67</w:t>
            </w:r>
          </w:p>
        </w:tc>
      </w:tr>
      <w:tr w:rsidR="00F150C9" w:rsidRPr="0033000D" w14:paraId="35B2A92C" w14:textId="77777777" w:rsidTr="00F150C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9CFBB"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IDS GERAL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2ECC9" w14:textId="77777777" w:rsidR="00F150C9" w:rsidRPr="001F4D4C" w:rsidRDefault="00F150C9" w:rsidP="005F3FF8">
            <w:pPr>
              <w:spacing w:after="0" w:line="360" w:lineRule="auto"/>
              <w:jc w:val="both"/>
              <w:rPr>
                <w:rFonts w:ascii="Arial" w:eastAsia="Arial" w:hAnsi="Arial" w:cs="Arial"/>
                <w:b/>
                <w:sz w:val="18"/>
                <w:szCs w:val="18"/>
              </w:rPr>
            </w:pPr>
            <w:r w:rsidRPr="001F4D4C">
              <w:rPr>
                <w:rFonts w:ascii="Arial" w:eastAsia="Arial" w:hAnsi="Arial" w:cs="Arial"/>
                <w:b/>
                <w:bCs/>
                <w:sz w:val="18"/>
                <w:szCs w:val="18"/>
              </w:rPr>
              <w:t>0,35</w:t>
            </w:r>
          </w:p>
        </w:tc>
      </w:tr>
    </w:tbl>
    <w:p w14:paraId="77E672A9" w14:textId="36CED5EF" w:rsidR="00F150C9" w:rsidRPr="0033000D" w:rsidRDefault="00F150C9" w:rsidP="005F3FF8">
      <w:pPr>
        <w:spacing w:after="0" w:line="360" w:lineRule="auto"/>
        <w:jc w:val="both"/>
        <w:rPr>
          <w:rFonts w:ascii="Arial" w:eastAsia="Arial" w:hAnsi="Arial" w:cs="Arial"/>
          <w:b/>
          <w:sz w:val="24"/>
          <w:szCs w:val="24"/>
        </w:rPr>
      </w:pPr>
      <w:r w:rsidRPr="0033000D">
        <w:rPr>
          <w:rFonts w:ascii="Arial" w:eastAsia="Arial" w:hAnsi="Arial" w:cs="Arial"/>
          <w:b/>
          <w:sz w:val="24"/>
          <w:szCs w:val="24"/>
        </w:rPr>
        <w:t>                                  Fonte: elaborado pela autora (2024).</w:t>
      </w:r>
    </w:p>
    <w:p w14:paraId="0B436940" w14:textId="77777777" w:rsidR="00FC3F94" w:rsidRDefault="00FC3F94" w:rsidP="00FC3F94">
      <w:pPr>
        <w:spacing w:after="0" w:line="360" w:lineRule="auto"/>
        <w:jc w:val="both"/>
        <w:rPr>
          <w:rFonts w:ascii="Arial" w:eastAsia="Arial" w:hAnsi="Arial" w:cs="Arial"/>
          <w:b/>
          <w:sz w:val="24"/>
          <w:szCs w:val="24"/>
        </w:rPr>
      </w:pPr>
      <w:r w:rsidRPr="00FC3F94">
        <w:rPr>
          <w:rFonts w:ascii="Arial" w:eastAsia="Arial" w:hAnsi="Arial" w:cs="Arial"/>
          <w:bCs/>
          <w:sz w:val="24"/>
          <w:szCs w:val="24"/>
        </w:rPr>
        <w:t>O IDS varia de 0 a 1, com valores mais altos indicando melhor desempenho nas dimensões analisadas. Na Microrregião, os índices social, demográfico e econômico estão abaixo de 0,5, evidenciando falhas no crescimento econômico, saúde, educação e políticas contra a pobreza. O IDS demográfico é extremamente baixo, em 0,02, sugerindo desafios como baixa densidade populacional e possível êxodo rural ou urbano, afetando o desenvolvimento a longo prazo. Embora o IDS ambiental agregado seja 0,67, os índices individuais revelam lacunas em investimentos em saneamento e preservação ambiental</w:t>
      </w:r>
      <w:r w:rsidRPr="00FC3F94">
        <w:rPr>
          <w:rFonts w:ascii="Arial" w:eastAsia="Arial" w:hAnsi="Arial" w:cs="Arial"/>
          <w:b/>
          <w:sz w:val="24"/>
          <w:szCs w:val="24"/>
        </w:rPr>
        <w:t>.</w:t>
      </w:r>
    </w:p>
    <w:p w14:paraId="69536A6B" w14:textId="4B3B21F0" w:rsidR="009C69ED" w:rsidRPr="00FC3F94" w:rsidRDefault="009C69ED" w:rsidP="00FC3F94">
      <w:pPr>
        <w:pStyle w:val="PargrafodaLista"/>
        <w:numPr>
          <w:ilvl w:val="0"/>
          <w:numId w:val="16"/>
        </w:numPr>
        <w:spacing w:after="0" w:line="360" w:lineRule="auto"/>
        <w:jc w:val="both"/>
        <w:rPr>
          <w:rFonts w:ascii="Arial" w:eastAsia="Arial" w:hAnsi="Arial" w:cs="Arial"/>
          <w:b/>
          <w:sz w:val="24"/>
          <w:szCs w:val="24"/>
        </w:rPr>
      </w:pPr>
      <w:r w:rsidRPr="00FC3F94">
        <w:rPr>
          <w:rFonts w:ascii="Arial" w:eastAsia="Arial" w:hAnsi="Arial" w:cs="Arial"/>
          <w:b/>
          <w:sz w:val="24"/>
          <w:szCs w:val="24"/>
        </w:rPr>
        <w:t>CONCLUSÃO/CONSIDERAÇÕES FINAIS</w:t>
      </w:r>
    </w:p>
    <w:p w14:paraId="0B49A70E" w14:textId="36B0333A" w:rsidR="005F3FF8" w:rsidRPr="00FC3F94" w:rsidRDefault="00F150C9" w:rsidP="00187E73">
      <w:pPr>
        <w:spacing w:after="0" w:line="360" w:lineRule="auto"/>
        <w:ind w:firstLine="720"/>
        <w:jc w:val="both"/>
        <w:rPr>
          <w:rFonts w:ascii="Arial" w:eastAsia="Arial" w:hAnsi="Arial" w:cs="Arial"/>
          <w:bCs/>
          <w:sz w:val="24"/>
          <w:szCs w:val="24"/>
        </w:rPr>
      </w:pPr>
      <w:r w:rsidRPr="00FC3F94">
        <w:rPr>
          <w:rFonts w:ascii="Arial" w:eastAsia="Arial" w:hAnsi="Arial" w:cs="Arial"/>
          <w:bCs/>
          <w:sz w:val="24"/>
          <w:szCs w:val="24"/>
        </w:rPr>
        <w:t>Os dados indicam que o território apresenta um desenvolvimento territorial falho, especialmente em áreas sociais e econômicas, mas principalmente na área demográfica. Dessa forma, é preciso buscar ações urgentes, entre diferentes entes públicos e privados, que possam promover o desenvolvimento de base sustentável no território. </w:t>
      </w:r>
    </w:p>
    <w:p w14:paraId="0325B43C" w14:textId="418ECEEF" w:rsidR="00F150C9" w:rsidRPr="0033000D" w:rsidRDefault="00F150C9" w:rsidP="005F3FF8">
      <w:pPr>
        <w:spacing w:after="0" w:line="360" w:lineRule="auto"/>
        <w:jc w:val="both"/>
        <w:rPr>
          <w:rFonts w:ascii="Arial" w:eastAsia="Arial" w:hAnsi="Arial" w:cs="Arial"/>
          <w:b/>
          <w:bCs/>
          <w:sz w:val="24"/>
          <w:szCs w:val="24"/>
        </w:rPr>
      </w:pPr>
      <w:r w:rsidRPr="0033000D">
        <w:rPr>
          <w:rFonts w:ascii="Arial" w:eastAsia="Arial" w:hAnsi="Arial" w:cs="Arial"/>
          <w:b/>
          <w:sz w:val="24"/>
          <w:szCs w:val="24"/>
        </w:rPr>
        <w:t>V</w:t>
      </w:r>
      <w:r w:rsidR="009C69ED">
        <w:rPr>
          <w:rFonts w:ascii="Arial" w:eastAsia="Arial" w:hAnsi="Arial" w:cs="Arial"/>
          <w:b/>
          <w:sz w:val="24"/>
          <w:szCs w:val="24"/>
        </w:rPr>
        <w:t>I</w:t>
      </w:r>
      <w:r w:rsidRPr="0033000D">
        <w:rPr>
          <w:rFonts w:ascii="Arial" w:eastAsia="Arial" w:hAnsi="Arial" w:cs="Arial"/>
          <w:b/>
          <w:sz w:val="24"/>
          <w:szCs w:val="24"/>
        </w:rPr>
        <w:t>.</w:t>
      </w:r>
      <w:r w:rsidRPr="0033000D">
        <w:rPr>
          <w:rFonts w:ascii="Arial" w:eastAsia="Arial" w:hAnsi="Arial" w:cs="Arial"/>
          <w:b/>
          <w:sz w:val="24"/>
          <w:szCs w:val="24"/>
        </w:rPr>
        <w:tab/>
        <w:t>Referências Bibliográficas</w:t>
      </w:r>
    </w:p>
    <w:p w14:paraId="65D86D0B" w14:textId="59950DC0"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AGUIAR, M. D. S.; SOUZA, O. T.; FILIPPI, E. E.; BEROLDT, L. Do desenvolvimento </w:t>
      </w:r>
      <w:proofErr w:type="gramStart"/>
      <w:r w:rsidRPr="001F4D4C">
        <w:rPr>
          <w:rFonts w:ascii="Arial" w:eastAsia="Arial" w:hAnsi="Arial" w:cs="Arial"/>
          <w:bCs/>
          <w:sz w:val="24"/>
          <w:szCs w:val="24"/>
        </w:rPr>
        <w:t>ao  desenvolvimento</w:t>
      </w:r>
      <w:proofErr w:type="gramEnd"/>
      <w:r w:rsidRPr="001F4D4C">
        <w:rPr>
          <w:rFonts w:ascii="Arial" w:eastAsia="Arial" w:hAnsi="Arial" w:cs="Arial"/>
          <w:bCs/>
          <w:sz w:val="24"/>
          <w:szCs w:val="24"/>
        </w:rPr>
        <w:t xml:space="preserve"> territorial sustentável: os rumos da região do vale do Taquari no início do século  XXI. Análise, Porto Alegre n. 20, p.84-102, 2009. </w:t>
      </w:r>
    </w:p>
    <w:p w14:paraId="3B277336" w14:textId="463D5D89"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AZEVEDO, B. Clusters: os distritos industriais dos países em desenvolvimento. In: Desenvolvimento em Questão. </w:t>
      </w:r>
      <w:proofErr w:type="spellStart"/>
      <w:r w:rsidRPr="001F4D4C">
        <w:rPr>
          <w:rFonts w:ascii="Arial" w:eastAsia="Arial" w:hAnsi="Arial" w:cs="Arial"/>
          <w:bCs/>
          <w:sz w:val="24"/>
          <w:szCs w:val="24"/>
        </w:rPr>
        <w:t>Ijui</w:t>
      </w:r>
      <w:proofErr w:type="spellEnd"/>
      <w:r w:rsidRPr="001F4D4C">
        <w:rPr>
          <w:rFonts w:ascii="Arial" w:eastAsia="Arial" w:hAnsi="Arial" w:cs="Arial"/>
          <w:bCs/>
          <w:sz w:val="24"/>
          <w:szCs w:val="24"/>
        </w:rPr>
        <w:t xml:space="preserve">: Ed </w:t>
      </w:r>
      <w:proofErr w:type="spellStart"/>
      <w:r w:rsidRPr="001F4D4C">
        <w:rPr>
          <w:rFonts w:ascii="Arial" w:eastAsia="Arial" w:hAnsi="Arial" w:cs="Arial"/>
          <w:bCs/>
          <w:sz w:val="24"/>
          <w:szCs w:val="24"/>
        </w:rPr>
        <w:t>Unijui</w:t>
      </w:r>
      <w:proofErr w:type="spellEnd"/>
      <w:r w:rsidRPr="001F4D4C">
        <w:rPr>
          <w:rFonts w:ascii="Arial" w:eastAsia="Arial" w:hAnsi="Arial" w:cs="Arial"/>
          <w:bCs/>
          <w:sz w:val="24"/>
          <w:szCs w:val="24"/>
        </w:rPr>
        <w:t>, 2003. p. 99-121. </w:t>
      </w:r>
    </w:p>
    <w:p w14:paraId="69695451" w14:textId="5A09BB9E"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GUEDES, A. C.; TORRES, D.; CAMPOS, </w:t>
      </w:r>
      <w:proofErr w:type="gramStart"/>
      <w:r w:rsidRPr="001F4D4C">
        <w:rPr>
          <w:rFonts w:ascii="Arial" w:eastAsia="Arial" w:hAnsi="Arial" w:cs="Arial"/>
          <w:bCs/>
          <w:sz w:val="24"/>
          <w:szCs w:val="24"/>
        </w:rPr>
        <w:t>S..</w:t>
      </w:r>
      <w:proofErr w:type="gramEnd"/>
      <w:r w:rsidRPr="001F4D4C">
        <w:rPr>
          <w:rFonts w:ascii="Arial" w:eastAsia="Arial" w:hAnsi="Arial" w:cs="Arial"/>
          <w:bCs/>
          <w:sz w:val="24"/>
          <w:szCs w:val="24"/>
        </w:rPr>
        <w:t xml:space="preserve"> Sustentabilidade e sustentação da produção </w:t>
      </w:r>
      <w:proofErr w:type="gramStart"/>
      <w:r w:rsidRPr="001F4D4C">
        <w:rPr>
          <w:rFonts w:ascii="Arial" w:eastAsia="Arial" w:hAnsi="Arial" w:cs="Arial"/>
          <w:bCs/>
          <w:sz w:val="24"/>
          <w:szCs w:val="24"/>
        </w:rPr>
        <w:t>de  alimentos</w:t>
      </w:r>
      <w:proofErr w:type="gramEnd"/>
      <w:r w:rsidRPr="001F4D4C">
        <w:rPr>
          <w:rFonts w:ascii="Arial" w:eastAsia="Arial" w:hAnsi="Arial" w:cs="Arial"/>
          <w:bCs/>
          <w:sz w:val="24"/>
          <w:szCs w:val="24"/>
        </w:rPr>
        <w:t xml:space="preserve"> e o papel do Brasil no contexto global. In: BUAINAIN, A. </w:t>
      </w:r>
      <w:r w:rsidR="00FC3F94" w:rsidRPr="001F4D4C">
        <w:rPr>
          <w:rFonts w:ascii="Arial" w:eastAsia="Arial" w:hAnsi="Arial" w:cs="Arial"/>
          <w:bCs/>
          <w:sz w:val="24"/>
          <w:szCs w:val="24"/>
        </w:rPr>
        <w:t>6</w:t>
      </w:r>
    </w:p>
    <w:p w14:paraId="5D754818" w14:textId="5A7D410D"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GUEDES, L.; BRITO, J. L. Caracterização socioeconômica da Microrregião Geográfica </w:t>
      </w:r>
      <w:proofErr w:type="gramStart"/>
      <w:r w:rsidRPr="001F4D4C">
        <w:rPr>
          <w:rFonts w:ascii="Arial" w:eastAsia="Arial" w:hAnsi="Arial" w:cs="Arial"/>
          <w:bCs/>
          <w:sz w:val="24"/>
          <w:szCs w:val="24"/>
        </w:rPr>
        <w:t>de  Araguaína</w:t>
      </w:r>
      <w:proofErr w:type="gramEnd"/>
      <w:r w:rsidRPr="001F4D4C">
        <w:rPr>
          <w:rFonts w:ascii="Arial" w:eastAsia="Arial" w:hAnsi="Arial" w:cs="Arial"/>
          <w:bCs/>
          <w:sz w:val="24"/>
          <w:szCs w:val="24"/>
        </w:rPr>
        <w:t xml:space="preserve"> (TO). </w:t>
      </w:r>
      <w:proofErr w:type="spellStart"/>
      <w:r w:rsidRPr="001F4D4C">
        <w:rPr>
          <w:rFonts w:ascii="Arial" w:eastAsia="Arial" w:hAnsi="Arial" w:cs="Arial"/>
          <w:bCs/>
          <w:sz w:val="24"/>
          <w:szCs w:val="24"/>
        </w:rPr>
        <w:t>Observatorium</w:t>
      </w:r>
      <w:proofErr w:type="spellEnd"/>
      <w:r w:rsidRPr="001F4D4C">
        <w:rPr>
          <w:rFonts w:ascii="Arial" w:eastAsia="Arial" w:hAnsi="Arial" w:cs="Arial"/>
          <w:bCs/>
          <w:sz w:val="24"/>
          <w:szCs w:val="24"/>
        </w:rPr>
        <w:t>, Uberlândia, v.6, n.17, p. 91-103, 2014. </w:t>
      </w:r>
    </w:p>
    <w:p w14:paraId="1405466E" w14:textId="123564C5"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INSTITUTO BRASILEIRO DE GEOGRAFIA E ESTATÍSTICA – IBGE. </w:t>
      </w:r>
      <w:proofErr w:type="gramStart"/>
      <w:r w:rsidRPr="001F4D4C">
        <w:rPr>
          <w:rFonts w:ascii="Arial" w:eastAsia="Arial" w:hAnsi="Arial" w:cs="Arial"/>
          <w:bCs/>
          <w:sz w:val="24"/>
          <w:szCs w:val="24"/>
        </w:rPr>
        <w:t>Censo  Agropecuário</w:t>
      </w:r>
      <w:proofErr w:type="gramEnd"/>
      <w:r w:rsidRPr="001F4D4C">
        <w:rPr>
          <w:rFonts w:ascii="Arial" w:eastAsia="Arial" w:hAnsi="Arial" w:cs="Arial"/>
          <w:bCs/>
          <w:sz w:val="24"/>
          <w:szCs w:val="24"/>
        </w:rPr>
        <w:t xml:space="preserve"> – 2017. 2018. Tabela 6618 - Número de estabelecimentos agropecuários </w:t>
      </w:r>
      <w:proofErr w:type="gramStart"/>
      <w:r w:rsidRPr="001F4D4C">
        <w:rPr>
          <w:rFonts w:ascii="Arial" w:eastAsia="Arial" w:hAnsi="Arial" w:cs="Arial"/>
          <w:bCs/>
          <w:sz w:val="24"/>
          <w:szCs w:val="24"/>
        </w:rPr>
        <w:t>e  Quantidade</w:t>
      </w:r>
      <w:proofErr w:type="gramEnd"/>
      <w:r w:rsidRPr="001F4D4C">
        <w:rPr>
          <w:rFonts w:ascii="Arial" w:eastAsia="Arial" w:hAnsi="Arial" w:cs="Arial"/>
          <w:bCs/>
          <w:sz w:val="24"/>
          <w:szCs w:val="24"/>
        </w:rPr>
        <w:t xml:space="preserve"> produzida, por produtos da agroindústria rural - resultados preliminares 2017. </w:t>
      </w:r>
      <w:proofErr w:type="gramStart"/>
      <w:r w:rsidRPr="001F4D4C">
        <w:rPr>
          <w:rFonts w:ascii="Arial" w:eastAsia="Arial" w:hAnsi="Arial" w:cs="Arial"/>
          <w:bCs/>
          <w:sz w:val="24"/>
          <w:szCs w:val="24"/>
        </w:rPr>
        <w:t>Rio  de</w:t>
      </w:r>
      <w:proofErr w:type="gramEnd"/>
      <w:r w:rsidRPr="001F4D4C">
        <w:rPr>
          <w:rFonts w:ascii="Arial" w:eastAsia="Arial" w:hAnsi="Arial" w:cs="Arial"/>
          <w:bCs/>
          <w:sz w:val="24"/>
          <w:szCs w:val="24"/>
        </w:rPr>
        <w:t xml:space="preserve"> Janeiro: IBGE, 2018. Disponível em: &lt;https://sidra.ibge.gov.br/tabela/6618&gt;. Acesso em: </w:t>
      </w:r>
      <w:proofErr w:type="gramStart"/>
      <w:r w:rsidRPr="001F4D4C">
        <w:rPr>
          <w:rFonts w:ascii="Arial" w:eastAsia="Arial" w:hAnsi="Arial" w:cs="Arial"/>
          <w:bCs/>
          <w:sz w:val="24"/>
          <w:szCs w:val="24"/>
        </w:rPr>
        <w:t>26  nov.</w:t>
      </w:r>
      <w:proofErr w:type="gramEnd"/>
      <w:r w:rsidRPr="001F4D4C">
        <w:rPr>
          <w:rFonts w:ascii="Arial" w:eastAsia="Arial" w:hAnsi="Arial" w:cs="Arial"/>
          <w:bCs/>
          <w:sz w:val="24"/>
          <w:szCs w:val="24"/>
        </w:rPr>
        <w:t xml:space="preserve"> 2020. </w:t>
      </w:r>
    </w:p>
    <w:p w14:paraId="21249C1F" w14:textId="25679343"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INSTITUTO BRASILEIRO DE GEOGRAFIA E ESTATÍSTICA – IBGE </w:t>
      </w:r>
      <w:proofErr w:type="gramStart"/>
      <w:r w:rsidRPr="001F4D4C">
        <w:rPr>
          <w:rFonts w:ascii="Arial" w:eastAsia="Arial" w:hAnsi="Arial" w:cs="Arial"/>
          <w:bCs/>
          <w:sz w:val="24"/>
          <w:szCs w:val="24"/>
        </w:rPr>
        <w:t>Microrregião  Araguaína</w:t>
      </w:r>
      <w:proofErr w:type="gramEnd"/>
      <w:r w:rsidRPr="001F4D4C">
        <w:rPr>
          <w:rFonts w:ascii="Arial" w:eastAsia="Arial" w:hAnsi="Arial" w:cs="Arial"/>
          <w:bCs/>
          <w:sz w:val="24"/>
          <w:szCs w:val="24"/>
        </w:rPr>
        <w:t xml:space="preserve"> – Tocantins. Disponível em: https://www.ibge.gov.br/cidades-e estados/</w:t>
      </w:r>
      <w:proofErr w:type="spellStart"/>
      <w:r w:rsidRPr="001F4D4C">
        <w:rPr>
          <w:rFonts w:ascii="Arial" w:eastAsia="Arial" w:hAnsi="Arial" w:cs="Arial"/>
          <w:bCs/>
          <w:sz w:val="24"/>
          <w:szCs w:val="24"/>
        </w:rPr>
        <w:t>to</w:t>
      </w:r>
      <w:proofErr w:type="spellEnd"/>
      <w:r w:rsidRPr="001F4D4C">
        <w:rPr>
          <w:rFonts w:ascii="Arial" w:eastAsia="Arial" w:hAnsi="Arial" w:cs="Arial"/>
          <w:bCs/>
          <w:sz w:val="24"/>
          <w:szCs w:val="24"/>
        </w:rPr>
        <w:t>/araguaina.html. Acesso em: 3 de dezembro de 2020. </w:t>
      </w:r>
    </w:p>
    <w:p w14:paraId="0ACACEBA" w14:textId="118945F0" w:rsidR="005F3FF8" w:rsidRPr="001F4D4C" w:rsidRDefault="00F150C9"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 xml:space="preserve">WAQUIL, P. D.; SCHNEIDER S.; FILIPPI E. E.; CONTERATO M. A.; SPECHT S. </w:t>
      </w:r>
      <w:r w:rsidRPr="001F4D4C">
        <w:rPr>
          <w:rFonts w:ascii="Arial" w:eastAsia="Arial" w:hAnsi="Arial" w:cs="Arial"/>
          <w:b/>
          <w:sz w:val="24"/>
          <w:szCs w:val="24"/>
        </w:rPr>
        <w:t>Avaliação de desenvolvimento territorial em quatro territórios rurais no Brasil.</w:t>
      </w:r>
      <w:r w:rsidRPr="001F4D4C">
        <w:rPr>
          <w:rFonts w:ascii="Arial" w:eastAsia="Arial" w:hAnsi="Arial" w:cs="Arial"/>
          <w:bCs/>
          <w:sz w:val="24"/>
          <w:szCs w:val="24"/>
        </w:rPr>
        <w:t xml:space="preserve"> </w:t>
      </w:r>
      <w:proofErr w:type="gramStart"/>
      <w:r w:rsidRPr="001F4D4C">
        <w:rPr>
          <w:rFonts w:ascii="Arial" w:eastAsia="Arial" w:hAnsi="Arial" w:cs="Arial"/>
          <w:bCs/>
          <w:sz w:val="24"/>
          <w:szCs w:val="24"/>
        </w:rPr>
        <w:t>Porto  Alegre</w:t>
      </w:r>
      <w:proofErr w:type="gramEnd"/>
      <w:r w:rsidRPr="001F4D4C">
        <w:rPr>
          <w:rFonts w:ascii="Arial" w:eastAsia="Arial" w:hAnsi="Arial" w:cs="Arial"/>
          <w:bCs/>
          <w:sz w:val="24"/>
          <w:szCs w:val="24"/>
        </w:rPr>
        <w:t>: PGDR/UFRGS, 2005.</w:t>
      </w:r>
    </w:p>
    <w:p w14:paraId="4D3295A5" w14:textId="77777777" w:rsidR="005F3FF8" w:rsidRPr="0033000D" w:rsidRDefault="005F3FF8" w:rsidP="005F3FF8">
      <w:pPr>
        <w:spacing w:after="0" w:line="360" w:lineRule="auto"/>
        <w:jc w:val="both"/>
        <w:rPr>
          <w:rFonts w:ascii="Arial" w:eastAsia="Arial" w:hAnsi="Arial" w:cs="Arial"/>
          <w:b/>
          <w:sz w:val="24"/>
          <w:szCs w:val="24"/>
        </w:rPr>
      </w:pPr>
    </w:p>
    <w:p w14:paraId="1E9E9617" w14:textId="0182E740" w:rsidR="005F3FF8" w:rsidRPr="00FC3F94" w:rsidRDefault="005F3FF8" w:rsidP="00FC3F94">
      <w:pPr>
        <w:pStyle w:val="PargrafodaLista"/>
        <w:numPr>
          <w:ilvl w:val="0"/>
          <w:numId w:val="18"/>
        </w:numPr>
        <w:spacing w:after="0" w:line="360" w:lineRule="auto"/>
        <w:jc w:val="both"/>
        <w:rPr>
          <w:rFonts w:ascii="Arial" w:eastAsia="Arial" w:hAnsi="Arial" w:cs="Arial"/>
          <w:b/>
          <w:sz w:val="24"/>
          <w:szCs w:val="24"/>
        </w:rPr>
      </w:pPr>
      <w:r w:rsidRPr="00FC3F94">
        <w:rPr>
          <w:rFonts w:ascii="Arial" w:eastAsia="Arial" w:hAnsi="Arial" w:cs="Arial"/>
          <w:b/>
          <w:sz w:val="24"/>
          <w:szCs w:val="24"/>
        </w:rPr>
        <w:t>Agradecimentos à sua respectiva agência de fomento (CNPq, FAPT ou UFNT)</w:t>
      </w:r>
    </w:p>
    <w:p w14:paraId="44F0B3B7" w14:textId="77777777" w:rsidR="005F3FF8" w:rsidRPr="0033000D" w:rsidRDefault="005F3FF8" w:rsidP="005F3FF8">
      <w:pPr>
        <w:spacing w:after="0" w:line="360" w:lineRule="auto"/>
        <w:jc w:val="both"/>
        <w:rPr>
          <w:rFonts w:ascii="Arial" w:eastAsia="Arial" w:hAnsi="Arial" w:cs="Arial"/>
          <w:b/>
          <w:sz w:val="24"/>
          <w:szCs w:val="24"/>
        </w:rPr>
      </w:pPr>
    </w:p>
    <w:p w14:paraId="612B58A2" w14:textId="77777777" w:rsidR="005F3FF8" w:rsidRPr="001F4D4C" w:rsidRDefault="005F3FF8" w:rsidP="005F3FF8">
      <w:pPr>
        <w:spacing w:after="0" w:line="360" w:lineRule="auto"/>
        <w:jc w:val="both"/>
        <w:rPr>
          <w:rFonts w:ascii="Arial" w:eastAsia="Arial" w:hAnsi="Arial" w:cs="Arial"/>
          <w:bCs/>
          <w:sz w:val="24"/>
          <w:szCs w:val="24"/>
        </w:rPr>
      </w:pPr>
      <w:r w:rsidRPr="001F4D4C">
        <w:rPr>
          <w:rFonts w:ascii="Arial" w:eastAsia="Arial" w:hAnsi="Arial" w:cs="Arial"/>
          <w:bCs/>
          <w:sz w:val="24"/>
          <w:szCs w:val="24"/>
        </w:rPr>
        <w:t>Agradeço às pessoas e instituições que me auxiliaram durante a execução desta pesquisa. O presente trabalho foi realizado com o apoio da FAPT - Fundação de Amparo à Pesquisa do Tocantins.</w:t>
      </w:r>
    </w:p>
    <w:p w14:paraId="6803369E" w14:textId="77777777" w:rsidR="00930701" w:rsidRPr="0033000D" w:rsidRDefault="00930701" w:rsidP="00F150C9">
      <w:pPr>
        <w:spacing w:after="0" w:line="360" w:lineRule="auto"/>
        <w:jc w:val="both"/>
        <w:rPr>
          <w:rFonts w:ascii="Arial" w:eastAsia="Arial" w:hAnsi="Arial" w:cs="Arial"/>
          <w:sz w:val="24"/>
          <w:szCs w:val="24"/>
        </w:rPr>
      </w:pPr>
    </w:p>
    <w:sectPr w:rsidR="00930701" w:rsidRPr="0033000D">
      <w:headerReference w:type="default" r:id="rId8"/>
      <w:footerReference w:type="default" r:id="rId9"/>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FB93" w14:textId="77777777" w:rsidR="002972D4" w:rsidRDefault="002972D4">
      <w:pPr>
        <w:spacing w:after="0" w:line="240" w:lineRule="auto"/>
      </w:pPr>
      <w:r>
        <w:separator/>
      </w:r>
    </w:p>
  </w:endnote>
  <w:endnote w:type="continuationSeparator" w:id="0">
    <w:p w14:paraId="0CF9271D" w14:textId="77777777" w:rsidR="002972D4" w:rsidRDefault="0029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AACB" w14:textId="77777777" w:rsidR="002972D4" w:rsidRDefault="002972D4">
      <w:pPr>
        <w:rPr>
          <w:sz w:val="12"/>
        </w:rPr>
      </w:pPr>
      <w:r>
        <w:separator/>
      </w:r>
    </w:p>
  </w:footnote>
  <w:footnote w:type="continuationSeparator" w:id="0">
    <w:p w14:paraId="15228582" w14:textId="77777777" w:rsidR="002972D4" w:rsidRDefault="002972D4">
      <w:pPr>
        <w:rPr>
          <w:sz w:val="12"/>
        </w:rPr>
      </w:pPr>
      <w:r>
        <w:continuationSeparator/>
      </w:r>
    </w:p>
  </w:footnote>
  <w:footnote w:id="1">
    <w:p w14:paraId="41C1D47E" w14:textId="58ACED70" w:rsidR="00930701" w:rsidRDefault="00486485">
      <w:pPr>
        <w:spacing w:after="0" w:line="240" w:lineRule="auto"/>
        <w:ind w:left="142" w:hanging="142"/>
        <w:jc w:val="both"/>
        <w:rPr>
          <w:rFonts w:ascii="Arial" w:eastAsia="Arial" w:hAnsi="Arial" w:cs="Arial"/>
          <w:color w:val="000000"/>
          <w:sz w:val="20"/>
          <w:szCs w:val="20"/>
        </w:rPr>
      </w:pPr>
      <w:bookmarkStart w:id="1" w:name="_Hlk179834685"/>
      <w:bookmarkStart w:id="2" w:name="_Hlk179834686"/>
      <w:r>
        <w:rPr>
          <w:rStyle w:val="Caracteresdenotaderodap"/>
        </w:rPr>
        <w:footnoteRef/>
      </w:r>
      <w:r>
        <w:rPr>
          <w:rFonts w:ascii="Arial" w:eastAsia="Arial" w:hAnsi="Arial" w:cs="Arial"/>
          <w:color w:val="000000"/>
          <w:sz w:val="20"/>
          <w:szCs w:val="20"/>
        </w:rPr>
        <w:tab/>
        <w:t xml:space="preserve"> Bolsista do Programa de Iniciação Científica (PIBIC/PIBITI). Universidade Federal do Norte do Tocantins (UFNT), Centro de</w:t>
      </w:r>
      <w:r w:rsidR="00F150C9">
        <w:rPr>
          <w:rFonts w:ascii="Arial" w:eastAsia="Arial" w:hAnsi="Arial" w:cs="Arial"/>
          <w:color w:val="000000"/>
          <w:sz w:val="20"/>
          <w:szCs w:val="20"/>
        </w:rPr>
        <w:t xml:space="preserve"> Ciências Agrárias. e-mail: maria.neves@ufnt.edu.br</w:t>
      </w:r>
    </w:p>
    <w:bookmarkEnd w:id="1"/>
    <w:bookmarkEnd w:id="2"/>
  </w:footnote>
  <w:footnote w:id="2">
    <w:p w14:paraId="51021619" w14:textId="77777777" w:rsidR="00F150C9" w:rsidRDefault="00F150C9" w:rsidP="00F150C9">
      <w:pPr>
        <w:spacing w:after="0" w:line="240" w:lineRule="auto"/>
        <w:jc w:val="both"/>
        <w:rPr>
          <w:rFonts w:ascii="Arial" w:eastAsia="Arial" w:hAnsi="Arial" w:cs="Arial"/>
          <w:color w:val="000000"/>
          <w:sz w:val="20"/>
          <w:szCs w:val="20"/>
        </w:rPr>
      </w:pPr>
      <w:r>
        <w:rPr>
          <w:rStyle w:val="Caracteresdenotaderodap"/>
        </w:rPr>
        <w:t xml:space="preserve">2 </w:t>
      </w:r>
      <w:r w:rsidR="00486485">
        <w:rPr>
          <w:rFonts w:ascii="Arial" w:eastAsia="Arial" w:hAnsi="Arial" w:cs="Arial"/>
          <w:color w:val="000000"/>
          <w:sz w:val="20"/>
          <w:szCs w:val="20"/>
        </w:rPr>
        <w:t xml:space="preserve">Professora Doutora da </w:t>
      </w:r>
      <w:r>
        <w:rPr>
          <w:rFonts w:ascii="Arial" w:eastAsia="Arial" w:hAnsi="Arial" w:cs="Arial"/>
          <w:color w:val="000000"/>
          <w:sz w:val="20"/>
          <w:szCs w:val="20"/>
        </w:rPr>
        <w:t>de Ciências Agrárias</w:t>
      </w:r>
      <w:r w:rsidR="00486485">
        <w:rPr>
          <w:rFonts w:ascii="Arial" w:eastAsia="Arial" w:hAnsi="Arial" w:cs="Arial"/>
          <w:color w:val="000000"/>
          <w:sz w:val="20"/>
          <w:szCs w:val="20"/>
        </w:rPr>
        <w:t xml:space="preserve">, Universidade Federal </w:t>
      </w:r>
      <w:r>
        <w:rPr>
          <w:rFonts w:ascii="Arial" w:eastAsia="Arial" w:hAnsi="Arial" w:cs="Arial"/>
          <w:color w:val="000000"/>
          <w:sz w:val="20"/>
          <w:szCs w:val="20"/>
        </w:rPr>
        <w:t>do Norte do Tocantins (UFNT</w:t>
      </w:r>
      <w:r w:rsidR="00486485">
        <w:rPr>
          <w:rFonts w:ascii="Arial" w:eastAsia="Arial" w:hAnsi="Arial" w:cs="Arial"/>
          <w:color w:val="000000"/>
          <w:sz w:val="20"/>
          <w:szCs w:val="20"/>
        </w:rPr>
        <w:t xml:space="preserve">), </w:t>
      </w:r>
    </w:p>
    <w:p w14:paraId="0FCAD69C" w14:textId="4B0D1C43" w:rsidR="00930701" w:rsidRDefault="00F150C9" w:rsidP="00F150C9">
      <w:pPr>
        <w:spacing w:after="0" w:line="240" w:lineRule="auto"/>
        <w:jc w:val="both"/>
        <w:rPr>
          <w:color w:val="000000"/>
          <w:sz w:val="20"/>
          <w:szCs w:val="20"/>
        </w:rPr>
      </w:pPr>
      <w:r>
        <w:rPr>
          <w:rFonts w:ascii="Arial" w:eastAsia="Arial" w:hAnsi="Arial" w:cs="Arial"/>
          <w:color w:val="000000"/>
          <w:sz w:val="20"/>
          <w:szCs w:val="20"/>
        </w:rPr>
        <w:t xml:space="preserve">e-mail: </w:t>
      </w:r>
      <w:r w:rsidRPr="00F150C9">
        <w:rPr>
          <w:rFonts w:ascii="Arial" w:eastAsia="Arial" w:hAnsi="Arial" w:cs="Arial"/>
          <w:color w:val="000000"/>
          <w:sz w:val="20"/>
          <w:szCs w:val="20"/>
        </w:rPr>
        <w:t>marielencosta@mail.uft.edu.br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262543165"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610D"/>
    <w:multiLevelType w:val="multilevel"/>
    <w:tmpl w:val="40349A40"/>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C3FC1"/>
    <w:multiLevelType w:val="hybridMultilevel"/>
    <w:tmpl w:val="AC46ADCA"/>
    <w:lvl w:ilvl="0" w:tplc="15C467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55B75"/>
    <w:multiLevelType w:val="hybridMultilevel"/>
    <w:tmpl w:val="0720C69A"/>
    <w:lvl w:ilvl="0" w:tplc="0E1A4A42">
      <w:start w:val="2"/>
      <w:numFmt w:val="upperRoman"/>
      <w:lvlText w:val="%1."/>
      <w:lvlJc w:val="righ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249766E6"/>
    <w:multiLevelType w:val="multilevel"/>
    <w:tmpl w:val="C80E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A2E83"/>
    <w:multiLevelType w:val="hybridMultilevel"/>
    <w:tmpl w:val="4B08C102"/>
    <w:lvl w:ilvl="0" w:tplc="0E1A4A42">
      <w:start w:val="2"/>
      <w:numFmt w:val="upperRoman"/>
      <w:lvlText w:val="%1."/>
      <w:lvlJc w:val="right"/>
      <w:pPr>
        <w:tabs>
          <w:tab w:val="num" w:pos="720"/>
        </w:tabs>
        <w:ind w:left="720" w:hanging="360"/>
      </w:pPr>
    </w:lvl>
    <w:lvl w:ilvl="1" w:tplc="53008056" w:tentative="1">
      <w:start w:val="1"/>
      <w:numFmt w:val="decimal"/>
      <w:lvlText w:val="%2."/>
      <w:lvlJc w:val="left"/>
      <w:pPr>
        <w:tabs>
          <w:tab w:val="num" w:pos="1440"/>
        </w:tabs>
        <w:ind w:left="1440" w:hanging="360"/>
      </w:pPr>
    </w:lvl>
    <w:lvl w:ilvl="2" w:tplc="CAEC4CCE" w:tentative="1">
      <w:start w:val="1"/>
      <w:numFmt w:val="decimal"/>
      <w:lvlText w:val="%3."/>
      <w:lvlJc w:val="left"/>
      <w:pPr>
        <w:tabs>
          <w:tab w:val="num" w:pos="2160"/>
        </w:tabs>
        <w:ind w:left="2160" w:hanging="360"/>
      </w:pPr>
    </w:lvl>
    <w:lvl w:ilvl="3" w:tplc="D688D130" w:tentative="1">
      <w:start w:val="1"/>
      <w:numFmt w:val="decimal"/>
      <w:lvlText w:val="%4."/>
      <w:lvlJc w:val="left"/>
      <w:pPr>
        <w:tabs>
          <w:tab w:val="num" w:pos="2880"/>
        </w:tabs>
        <w:ind w:left="2880" w:hanging="360"/>
      </w:pPr>
    </w:lvl>
    <w:lvl w:ilvl="4" w:tplc="A83ECB98" w:tentative="1">
      <w:start w:val="1"/>
      <w:numFmt w:val="decimal"/>
      <w:lvlText w:val="%5."/>
      <w:lvlJc w:val="left"/>
      <w:pPr>
        <w:tabs>
          <w:tab w:val="num" w:pos="3600"/>
        </w:tabs>
        <w:ind w:left="3600" w:hanging="360"/>
      </w:pPr>
    </w:lvl>
    <w:lvl w:ilvl="5" w:tplc="1F7AD68C" w:tentative="1">
      <w:start w:val="1"/>
      <w:numFmt w:val="decimal"/>
      <w:lvlText w:val="%6."/>
      <w:lvlJc w:val="left"/>
      <w:pPr>
        <w:tabs>
          <w:tab w:val="num" w:pos="4320"/>
        </w:tabs>
        <w:ind w:left="4320" w:hanging="360"/>
      </w:pPr>
    </w:lvl>
    <w:lvl w:ilvl="6" w:tplc="3FE6BCD2" w:tentative="1">
      <w:start w:val="1"/>
      <w:numFmt w:val="decimal"/>
      <w:lvlText w:val="%7."/>
      <w:lvlJc w:val="left"/>
      <w:pPr>
        <w:tabs>
          <w:tab w:val="num" w:pos="5040"/>
        </w:tabs>
        <w:ind w:left="5040" w:hanging="360"/>
      </w:pPr>
    </w:lvl>
    <w:lvl w:ilvl="7" w:tplc="5EBE12CA" w:tentative="1">
      <w:start w:val="1"/>
      <w:numFmt w:val="decimal"/>
      <w:lvlText w:val="%8."/>
      <w:lvlJc w:val="left"/>
      <w:pPr>
        <w:tabs>
          <w:tab w:val="num" w:pos="5760"/>
        </w:tabs>
        <w:ind w:left="5760" w:hanging="360"/>
      </w:pPr>
    </w:lvl>
    <w:lvl w:ilvl="8" w:tplc="4DA8A5A4" w:tentative="1">
      <w:start w:val="1"/>
      <w:numFmt w:val="decimal"/>
      <w:lvlText w:val="%9."/>
      <w:lvlJc w:val="left"/>
      <w:pPr>
        <w:tabs>
          <w:tab w:val="num" w:pos="6480"/>
        </w:tabs>
        <w:ind w:left="6480" w:hanging="360"/>
      </w:pPr>
    </w:lvl>
  </w:abstractNum>
  <w:abstractNum w:abstractNumId="5" w15:restartNumberingAfterBreak="0">
    <w:nsid w:val="4BCB76DD"/>
    <w:multiLevelType w:val="hybridMultilevel"/>
    <w:tmpl w:val="BEB81D36"/>
    <w:lvl w:ilvl="0" w:tplc="1FAA1572">
      <w:start w:val="3"/>
      <w:numFmt w:val="upperRoman"/>
      <w:lvlText w:val="%1."/>
      <w:lvlJc w:val="right"/>
      <w:pPr>
        <w:tabs>
          <w:tab w:val="num" w:pos="720"/>
        </w:tabs>
        <w:ind w:left="720" w:hanging="360"/>
      </w:pPr>
    </w:lvl>
    <w:lvl w:ilvl="1" w:tplc="06B80D5A" w:tentative="1">
      <w:start w:val="1"/>
      <w:numFmt w:val="decimal"/>
      <w:lvlText w:val="%2."/>
      <w:lvlJc w:val="left"/>
      <w:pPr>
        <w:tabs>
          <w:tab w:val="num" w:pos="1440"/>
        </w:tabs>
        <w:ind w:left="1440" w:hanging="360"/>
      </w:pPr>
    </w:lvl>
    <w:lvl w:ilvl="2" w:tplc="B82A9226" w:tentative="1">
      <w:start w:val="1"/>
      <w:numFmt w:val="decimal"/>
      <w:lvlText w:val="%3."/>
      <w:lvlJc w:val="left"/>
      <w:pPr>
        <w:tabs>
          <w:tab w:val="num" w:pos="2160"/>
        </w:tabs>
        <w:ind w:left="2160" w:hanging="360"/>
      </w:pPr>
    </w:lvl>
    <w:lvl w:ilvl="3" w:tplc="59F0BCCA" w:tentative="1">
      <w:start w:val="1"/>
      <w:numFmt w:val="decimal"/>
      <w:lvlText w:val="%4."/>
      <w:lvlJc w:val="left"/>
      <w:pPr>
        <w:tabs>
          <w:tab w:val="num" w:pos="2880"/>
        </w:tabs>
        <w:ind w:left="2880" w:hanging="360"/>
      </w:pPr>
    </w:lvl>
    <w:lvl w:ilvl="4" w:tplc="2C9CBFA6" w:tentative="1">
      <w:start w:val="1"/>
      <w:numFmt w:val="decimal"/>
      <w:lvlText w:val="%5."/>
      <w:lvlJc w:val="left"/>
      <w:pPr>
        <w:tabs>
          <w:tab w:val="num" w:pos="3600"/>
        </w:tabs>
        <w:ind w:left="3600" w:hanging="360"/>
      </w:pPr>
    </w:lvl>
    <w:lvl w:ilvl="5" w:tplc="E840756A" w:tentative="1">
      <w:start w:val="1"/>
      <w:numFmt w:val="decimal"/>
      <w:lvlText w:val="%6."/>
      <w:lvlJc w:val="left"/>
      <w:pPr>
        <w:tabs>
          <w:tab w:val="num" w:pos="4320"/>
        </w:tabs>
        <w:ind w:left="4320" w:hanging="360"/>
      </w:pPr>
    </w:lvl>
    <w:lvl w:ilvl="6" w:tplc="DF0EAF32" w:tentative="1">
      <w:start w:val="1"/>
      <w:numFmt w:val="decimal"/>
      <w:lvlText w:val="%7."/>
      <w:lvlJc w:val="left"/>
      <w:pPr>
        <w:tabs>
          <w:tab w:val="num" w:pos="5040"/>
        </w:tabs>
        <w:ind w:left="5040" w:hanging="360"/>
      </w:pPr>
    </w:lvl>
    <w:lvl w:ilvl="7" w:tplc="C5B40710" w:tentative="1">
      <w:start w:val="1"/>
      <w:numFmt w:val="decimal"/>
      <w:lvlText w:val="%8."/>
      <w:lvlJc w:val="left"/>
      <w:pPr>
        <w:tabs>
          <w:tab w:val="num" w:pos="5760"/>
        </w:tabs>
        <w:ind w:left="5760" w:hanging="360"/>
      </w:pPr>
    </w:lvl>
    <w:lvl w:ilvl="8" w:tplc="4E96278E" w:tentative="1">
      <w:start w:val="1"/>
      <w:numFmt w:val="decimal"/>
      <w:lvlText w:val="%9."/>
      <w:lvlJc w:val="left"/>
      <w:pPr>
        <w:tabs>
          <w:tab w:val="num" w:pos="6480"/>
        </w:tabs>
        <w:ind w:left="6480" w:hanging="360"/>
      </w:pPr>
    </w:lvl>
  </w:abstractNum>
  <w:abstractNum w:abstractNumId="6"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F9B2A42"/>
    <w:multiLevelType w:val="hybridMultilevel"/>
    <w:tmpl w:val="B7721ADC"/>
    <w:lvl w:ilvl="0" w:tplc="B43CDFD4">
      <w:start w:val="4"/>
      <w:numFmt w:val="upperRoman"/>
      <w:lvlText w:val="%1."/>
      <w:lvlJc w:val="right"/>
      <w:pPr>
        <w:tabs>
          <w:tab w:val="num" w:pos="720"/>
        </w:tabs>
        <w:ind w:left="720" w:hanging="360"/>
      </w:pPr>
    </w:lvl>
    <w:lvl w:ilvl="1" w:tplc="7876C96E">
      <w:start w:val="1"/>
      <w:numFmt w:val="decimal"/>
      <w:lvlText w:val="%2."/>
      <w:lvlJc w:val="left"/>
      <w:pPr>
        <w:tabs>
          <w:tab w:val="num" w:pos="1440"/>
        </w:tabs>
        <w:ind w:left="1440" w:hanging="360"/>
      </w:pPr>
    </w:lvl>
    <w:lvl w:ilvl="2" w:tplc="1B481F36" w:tentative="1">
      <w:start w:val="1"/>
      <w:numFmt w:val="decimal"/>
      <w:lvlText w:val="%3."/>
      <w:lvlJc w:val="left"/>
      <w:pPr>
        <w:tabs>
          <w:tab w:val="num" w:pos="2160"/>
        </w:tabs>
        <w:ind w:left="2160" w:hanging="360"/>
      </w:pPr>
    </w:lvl>
    <w:lvl w:ilvl="3" w:tplc="AD341DF6" w:tentative="1">
      <w:start w:val="1"/>
      <w:numFmt w:val="decimal"/>
      <w:lvlText w:val="%4."/>
      <w:lvlJc w:val="left"/>
      <w:pPr>
        <w:tabs>
          <w:tab w:val="num" w:pos="2880"/>
        </w:tabs>
        <w:ind w:left="2880" w:hanging="360"/>
      </w:pPr>
    </w:lvl>
    <w:lvl w:ilvl="4" w:tplc="C1487398" w:tentative="1">
      <w:start w:val="1"/>
      <w:numFmt w:val="decimal"/>
      <w:lvlText w:val="%5."/>
      <w:lvlJc w:val="left"/>
      <w:pPr>
        <w:tabs>
          <w:tab w:val="num" w:pos="3600"/>
        </w:tabs>
        <w:ind w:left="3600" w:hanging="360"/>
      </w:pPr>
    </w:lvl>
    <w:lvl w:ilvl="5" w:tplc="09CE72E8" w:tentative="1">
      <w:start w:val="1"/>
      <w:numFmt w:val="decimal"/>
      <w:lvlText w:val="%6."/>
      <w:lvlJc w:val="left"/>
      <w:pPr>
        <w:tabs>
          <w:tab w:val="num" w:pos="4320"/>
        </w:tabs>
        <w:ind w:left="4320" w:hanging="360"/>
      </w:pPr>
    </w:lvl>
    <w:lvl w:ilvl="6" w:tplc="AB4024F0" w:tentative="1">
      <w:start w:val="1"/>
      <w:numFmt w:val="decimal"/>
      <w:lvlText w:val="%7."/>
      <w:lvlJc w:val="left"/>
      <w:pPr>
        <w:tabs>
          <w:tab w:val="num" w:pos="5040"/>
        </w:tabs>
        <w:ind w:left="5040" w:hanging="360"/>
      </w:pPr>
    </w:lvl>
    <w:lvl w:ilvl="7" w:tplc="64AEF808" w:tentative="1">
      <w:start w:val="1"/>
      <w:numFmt w:val="decimal"/>
      <w:lvlText w:val="%8."/>
      <w:lvlJc w:val="left"/>
      <w:pPr>
        <w:tabs>
          <w:tab w:val="num" w:pos="5760"/>
        </w:tabs>
        <w:ind w:left="5760" w:hanging="360"/>
      </w:pPr>
    </w:lvl>
    <w:lvl w:ilvl="8" w:tplc="DC28AB14" w:tentative="1">
      <w:start w:val="1"/>
      <w:numFmt w:val="decimal"/>
      <w:lvlText w:val="%9."/>
      <w:lvlJc w:val="left"/>
      <w:pPr>
        <w:tabs>
          <w:tab w:val="num" w:pos="6480"/>
        </w:tabs>
        <w:ind w:left="6480" w:hanging="360"/>
      </w:pPr>
    </w:lvl>
  </w:abstractNum>
  <w:abstractNum w:abstractNumId="8"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9"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15:restartNumberingAfterBreak="0">
    <w:nsid w:val="62B456FF"/>
    <w:multiLevelType w:val="hybridMultilevel"/>
    <w:tmpl w:val="55F05BC0"/>
    <w:lvl w:ilvl="0" w:tplc="C2E419F6">
      <w:start w:val="7"/>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7073FEA"/>
    <w:multiLevelType w:val="multilevel"/>
    <w:tmpl w:val="5FA0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40977">
    <w:abstractNumId w:val="8"/>
  </w:num>
  <w:num w:numId="2" w16cid:durableId="660351138">
    <w:abstractNumId w:val="9"/>
  </w:num>
  <w:num w:numId="3" w16cid:durableId="643236484">
    <w:abstractNumId w:val="6"/>
  </w:num>
  <w:num w:numId="4" w16cid:durableId="1313288451">
    <w:abstractNumId w:val="11"/>
    <w:lvlOverride w:ilvl="0">
      <w:lvl w:ilvl="0">
        <w:numFmt w:val="upperRoman"/>
        <w:lvlText w:val="%1."/>
        <w:lvlJc w:val="right"/>
      </w:lvl>
    </w:lvlOverride>
  </w:num>
  <w:num w:numId="5" w16cid:durableId="1964534953">
    <w:abstractNumId w:val="11"/>
    <w:lvlOverride w:ilvl="0">
      <w:lvl w:ilvl="0">
        <w:numFmt w:val="upperRoman"/>
        <w:lvlText w:val="%1."/>
        <w:lvlJc w:val="right"/>
      </w:lvl>
    </w:lvlOverride>
  </w:num>
  <w:num w:numId="6" w16cid:durableId="906722855">
    <w:abstractNumId w:val="11"/>
    <w:lvlOverride w:ilvl="0">
      <w:lvl w:ilvl="0">
        <w:numFmt w:val="upperRoman"/>
        <w:lvlText w:val="%1."/>
        <w:lvlJc w:val="right"/>
      </w:lvl>
    </w:lvlOverride>
  </w:num>
  <w:num w:numId="7" w16cid:durableId="712732981">
    <w:abstractNumId w:val="11"/>
    <w:lvlOverride w:ilvl="0">
      <w:lvl w:ilvl="0">
        <w:numFmt w:val="upperRoman"/>
        <w:lvlText w:val="%1."/>
        <w:lvlJc w:val="right"/>
      </w:lvl>
    </w:lvlOverride>
  </w:num>
  <w:num w:numId="8" w16cid:durableId="1983996815">
    <w:abstractNumId w:val="11"/>
    <w:lvlOverride w:ilvl="0">
      <w:lvl w:ilvl="0">
        <w:numFmt w:val="upperRoman"/>
        <w:lvlText w:val="%1."/>
        <w:lvlJc w:val="right"/>
      </w:lvl>
    </w:lvlOverride>
  </w:num>
  <w:num w:numId="9" w16cid:durableId="872767934">
    <w:abstractNumId w:val="11"/>
    <w:lvlOverride w:ilvl="0">
      <w:lvl w:ilvl="0">
        <w:numFmt w:val="upperRoman"/>
        <w:lvlText w:val="%1."/>
        <w:lvlJc w:val="right"/>
      </w:lvl>
    </w:lvlOverride>
  </w:num>
  <w:num w:numId="10" w16cid:durableId="717750484">
    <w:abstractNumId w:val="3"/>
    <w:lvlOverride w:ilvl="0">
      <w:lvl w:ilvl="0">
        <w:numFmt w:val="upperRoman"/>
        <w:lvlText w:val="%1."/>
        <w:lvlJc w:val="right"/>
      </w:lvl>
    </w:lvlOverride>
  </w:num>
  <w:num w:numId="11" w16cid:durableId="119617629">
    <w:abstractNumId w:val="4"/>
  </w:num>
  <w:num w:numId="12" w16cid:durableId="760764106">
    <w:abstractNumId w:val="0"/>
    <w:lvlOverride w:ilvl="0">
      <w:lvl w:ilvl="0">
        <w:numFmt w:val="lowerLetter"/>
        <w:lvlText w:val="%1."/>
        <w:lvlJc w:val="left"/>
      </w:lvl>
    </w:lvlOverride>
  </w:num>
  <w:num w:numId="13" w16cid:durableId="2007901675">
    <w:abstractNumId w:val="0"/>
    <w:lvlOverride w:ilvl="0">
      <w:lvl w:ilvl="0">
        <w:numFmt w:val="lowerLetter"/>
        <w:lvlText w:val="%1."/>
        <w:lvlJc w:val="left"/>
      </w:lvl>
    </w:lvlOverride>
  </w:num>
  <w:num w:numId="14" w16cid:durableId="583998470">
    <w:abstractNumId w:val="0"/>
    <w:lvlOverride w:ilvl="0">
      <w:lvl w:ilvl="0">
        <w:start w:val="2"/>
        <w:numFmt w:val="upp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5" w16cid:durableId="2069568865">
    <w:abstractNumId w:val="5"/>
  </w:num>
  <w:num w:numId="16" w16cid:durableId="1632242817">
    <w:abstractNumId w:val="7"/>
  </w:num>
  <w:num w:numId="17" w16cid:durableId="1622303364">
    <w:abstractNumId w:val="2"/>
  </w:num>
  <w:num w:numId="18" w16cid:durableId="1614436129">
    <w:abstractNumId w:val="10"/>
  </w:num>
  <w:num w:numId="19" w16cid:durableId="83742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D074F"/>
    <w:rsid w:val="000F7EA8"/>
    <w:rsid w:val="00187E73"/>
    <w:rsid w:val="001F4D4C"/>
    <w:rsid w:val="002972D4"/>
    <w:rsid w:val="0033000D"/>
    <w:rsid w:val="0033428E"/>
    <w:rsid w:val="00486485"/>
    <w:rsid w:val="00512D78"/>
    <w:rsid w:val="005F3FF8"/>
    <w:rsid w:val="006723D3"/>
    <w:rsid w:val="00870E32"/>
    <w:rsid w:val="00930701"/>
    <w:rsid w:val="00994AB4"/>
    <w:rsid w:val="009C69ED"/>
    <w:rsid w:val="009D5862"/>
    <w:rsid w:val="00AE58FC"/>
    <w:rsid w:val="00CD5C82"/>
    <w:rsid w:val="00D25DC5"/>
    <w:rsid w:val="00D938E3"/>
    <w:rsid w:val="00DA401C"/>
    <w:rsid w:val="00F150C9"/>
    <w:rsid w:val="00FC3F9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AB68ECD5-2486-4A7E-AAC9-6C91E49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5F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215898">
      <w:bodyDiv w:val="1"/>
      <w:marLeft w:val="0"/>
      <w:marRight w:val="0"/>
      <w:marTop w:val="0"/>
      <w:marBottom w:val="0"/>
      <w:divBdr>
        <w:top w:val="none" w:sz="0" w:space="0" w:color="auto"/>
        <w:left w:val="none" w:sz="0" w:space="0" w:color="auto"/>
        <w:bottom w:val="none" w:sz="0" w:space="0" w:color="auto"/>
        <w:right w:val="none" w:sz="0" w:space="0" w:color="auto"/>
      </w:divBdr>
    </w:div>
    <w:div w:id="133460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1722</Words>
  <Characters>9300</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cp:keywords/>
  <dc:description/>
  <cp:lastModifiedBy>Projeto CDR</cp:lastModifiedBy>
  <cp:revision>2</cp:revision>
  <dcterms:created xsi:type="dcterms:W3CDTF">2024-10-17T11:35:00Z</dcterms:created>
  <dcterms:modified xsi:type="dcterms:W3CDTF">2024-10-17T11:35:00Z</dcterms:modified>
  <dc:language>pt-BR</dc:language>
</cp:coreProperties>
</file>