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4E" w:rsidRDefault="00A549AC"/>
    <w:p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rsidR="00514AEA" w:rsidRPr="00514AEA" w:rsidRDefault="008C382D" w:rsidP="00514AEA">
      <w:pPr>
        <w:spacing w:after="0" w:line="240" w:lineRule="auto"/>
        <w:jc w:val="center"/>
        <w:rPr>
          <w:rFonts w:ascii="Times New Roman" w:eastAsia="Times New Roman" w:hAnsi="Times New Roman" w:cs="Times New Roman"/>
          <w:b/>
          <w:bCs/>
          <w:sz w:val="24"/>
          <w:szCs w:val="24"/>
          <w:lang w:eastAsia="pt-BR"/>
        </w:rPr>
      </w:pPr>
      <w:r w:rsidRPr="008C382D">
        <w:rPr>
          <w:rFonts w:ascii="Times New Roman" w:eastAsia="Times New Roman" w:hAnsi="Times New Roman" w:cs="Times New Roman"/>
          <w:b/>
          <w:bCs/>
          <w:sz w:val="24"/>
          <w:szCs w:val="24"/>
          <w:lang w:eastAsia="pt-BR"/>
        </w:rPr>
        <w:t>O Entremeio da Música – Dois</w:t>
      </w:r>
      <w:r w:rsidR="000678D3">
        <w:rPr>
          <w:rFonts w:ascii="Times New Roman" w:eastAsia="Times New Roman" w:hAnsi="Times New Roman" w:cs="Times New Roman"/>
          <w:b/>
          <w:bCs/>
          <w:sz w:val="24"/>
          <w:szCs w:val="24"/>
          <w:lang w:eastAsia="pt-BR"/>
        </w:rPr>
        <w:t xml:space="preserve"> Discos de Milton Nascimento a P</w:t>
      </w:r>
      <w:r w:rsidRPr="008C382D">
        <w:rPr>
          <w:rFonts w:ascii="Times New Roman" w:eastAsia="Times New Roman" w:hAnsi="Times New Roman" w:cs="Times New Roman"/>
          <w:b/>
          <w:bCs/>
          <w:sz w:val="24"/>
          <w:szCs w:val="24"/>
          <w:lang w:eastAsia="pt-BR"/>
        </w:rPr>
        <w:t>artir de uma Leitura da Memória e do Esquecimento no Final da Década de 1960</w:t>
      </w:r>
    </w:p>
    <w:p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rsidR="00514AEA" w:rsidRPr="00514AEA" w:rsidRDefault="008C382D"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Fernanda de Araújo </w:t>
      </w:r>
      <w:proofErr w:type="spellStart"/>
      <w:r>
        <w:rPr>
          <w:rFonts w:ascii="Times New Roman" w:eastAsia="Times New Roman" w:hAnsi="Times New Roman" w:cs="Times New Roman"/>
          <w:bCs/>
          <w:sz w:val="24"/>
          <w:szCs w:val="24"/>
          <w:lang w:eastAsia="pt-BR"/>
        </w:rPr>
        <w:t>Patrocinio</w:t>
      </w:r>
      <w:proofErr w:type="spellEnd"/>
      <w:r w:rsidR="00514AEA" w:rsidRPr="00514AEA">
        <w:rPr>
          <w:rFonts w:ascii="Times New Roman" w:eastAsia="Times New Roman" w:hAnsi="Times New Roman" w:cs="Times New Roman"/>
          <w:bCs/>
          <w:sz w:val="24"/>
          <w:szCs w:val="24"/>
          <w:vertAlign w:val="superscript"/>
          <w:lang w:eastAsia="pt-BR"/>
        </w:rPr>
        <w:footnoteReference w:id="1"/>
      </w:r>
    </w:p>
    <w:p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rsidR="00514AEA" w:rsidRPr="00514AEA" w:rsidRDefault="008C382D" w:rsidP="00514AEA">
      <w:pPr>
        <w:spacing w:after="0" w:line="240" w:lineRule="auto"/>
        <w:jc w:val="both"/>
        <w:rPr>
          <w:rFonts w:ascii="Times New Roman" w:eastAsia="Times New Roman" w:hAnsi="Times New Roman" w:cs="Times New Roman"/>
          <w:iCs/>
          <w:sz w:val="24"/>
          <w:szCs w:val="24"/>
          <w:lang w:val="pt-PT" w:eastAsia="pt-BR"/>
        </w:rPr>
      </w:pPr>
      <w:r w:rsidRPr="008C382D">
        <w:rPr>
          <w:rFonts w:ascii="Times New Roman" w:eastAsia="Times New Roman" w:hAnsi="Times New Roman" w:cs="Times New Roman"/>
          <w:bCs/>
          <w:iCs/>
          <w:sz w:val="24"/>
          <w:szCs w:val="24"/>
          <w:lang w:val="pt-PT" w:eastAsia="pt-BR"/>
        </w:rPr>
        <w:t>Nesta proposta, pretende-se apresentar a produção do cantor mineiro Milton Nascimento (1942</w:t>
      </w:r>
      <w:r>
        <w:rPr>
          <w:rFonts w:ascii="Times New Roman" w:eastAsia="Times New Roman" w:hAnsi="Times New Roman" w:cs="Times New Roman"/>
          <w:bCs/>
          <w:iCs/>
          <w:sz w:val="24"/>
          <w:szCs w:val="24"/>
          <w:lang w:val="pt-PT" w:eastAsia="pt-BR"/>
        </w:rPr>
        <w:t>-</w:t>
      </w:r>
      <w:r w:rsidRPr="008C382D">
        <w:rPr>
          <w:rFonts w:ascii="Times New Roman" w:eastAsia="Times New Roman" w:hAnsi="Times New Roman" w:cs="Times New Roman"/>
          <w:bCs/>
          <w:iCs/>
          <w:sz w:val="24"/>
          <w:szCs w:val="24"/>
          <w:lang w:val="pt-PT" w:eastAsia="pt-BR"/>
        </w:rPr>
        <w:t>), após o Ato Institucional nº 5 (AI-5), de 1968, de modo a destacar metáforas e evidências da narrativa daquele início de Período Militar e a busca do músico por um lugar em meio à Música Popular Brasileira (MPB). Para tal, o recorte se dará nos dois últimos discos lançados pelo músico na década de 1960: “Courage” (1969) e “Milton Nascimento” (1969). Este trabalho justifica-se pelo fato de a música ser um elemento marcador dos anos nos quais os discos se localizam e da própria trajetória de Milton Nascimento – fazendo aqui a relação antagônica entre memória e esquecimento do referido período. As estratégias musicais e de contexto acerca do mercado fonográfico (DIAS, 2008) serão consideradas para a análise, bem como a circulação das músicas por intermédio de programas de TV e de rádio (NUNES, 1993). O objetivo do artigo é evidenciar traços biográficos e do momento histórico de Nascimento em sua obra em meio ao contexto que ele se encontrava durante seu surgimento mediático, na Era dos Festivais. A comunicação partindo da música e sua memória interessa neste trabalho, de modo a constituir o ambiente sonoro e comunicacional (MENEZES, 2015) e seus vínculos – a memória dá-se justamente porque há vínculos na comunicação formada pela narrativa musical de Nascimento. As noções de som, silêncio (BERENDT, 1983) e ruído (WISNIK, 2017) fazem-se caras para o entendimento da circulação do próprio objeto escolhido para análise. A metodologia utilizada é a pesquisa bibliográfica, de modo a localizar sociologicamente Milton Nascimento naquele dado período e entender quais elementos daquele momento histórico (ELIAS, 1991) propiciam a ascensão do músico e de que forma sua obra apresenta-se enquanto uma autobiografia (WINKIN, 1999). Como resultados preliminares, a potência do momento vivenciado durante toda a década de 1960 reflete-se na obra como prenúncio de um dos elementos daquilo que caracterizará a MPB, enquanto contracultura e resistência da memória sonora em meio à tentativa de esquecimento partindo das instituições, de modo a abrir caminho para projetar Milton Nascimento a constituir uma das vozes e harmonias marcantes da música brasileira.</w:t>
      </w: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rsidR="00514AEA" w:rsidRPr="00514AEA" w:rsidRDefault="008C382D" w:rsidP="00514AEA">
      <w:pPr>
        <w:spacing w:after="0" w:line="240" w:lineRule="auto"/>
        <w:jc w:val="both"/>
        <w:rPr>
          <w:rFonts w:ascii="Times New Roman" w:eastAsia="Times New Roman" w:hAnsi="Times New Roman" w:cs="Times New Roman"/>
          <w:iCs/>
          <w:sz w:val="24"/>
          <w:szCs w:val="24"/>
          <w:lang w:val="pt-PT" w:eastAsia="pt-BR"/>
        </w:rPr>
      </w:pPr>
      <w:r w:rsidRPr="008C382D">
        <w:rPr>
          <w:rFonts w:ascii="Times New Roman" w:eastAsia="Times New Roman" w:hAnsi="Times New Roman" w:cs="Times New Roman"/>
          <w:iCs/>
          <w:sz w:val="24"/>
          <w:szCs w:val="24"/>
          <w:lang w:val="pt-PT" w:eastAsia="pt-BR"/>
        </w:rPr>
        <w:t>Milton Nascimento; Cultura do Ouvir; Sociologia da Cultura; Música Popular Brasileira; Memória.</w:t>
      </w: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945922" w:rsidRPr="00035578" w:rsidRDefault="00945922" w:rsidP="00945922">
      <w:pPr>
        <w:spacing w:after="0" w:line="360" w:lineRule="auto"/>
        <w:rPr>
          <w:rFonts w:ascii="Times New Roman" w:hAnsi="Times New Roman" w:cs="Times New Roman"/>
          <w:b/>
          <w:sz w:val="24"/>
          <w:szCs w:val="24"/>
        </w:rPr>
      </w:pPr>
      <w:r>
        <w:rPr>
          <w:rFonts w:ascii="Times New Roman" w:hAnsi="Times New Roman" w:cs="Times New Roman"/>
          <w:b/>
          <w:sz w:val="24"/>
          <w:szCs w:val="24"/>
        </w:rPr>
        <w:t>Introdução</w:t>
      </w:r>
    </w:p>
    <w:p w:rsidR="00945922" w:rsidRDefault="00945922" w:rsidP="005F19D5">
      <w:pPr>
        <w:spacing w:after="0" w:line="360" w:lineRule="auto"/>
        <w:jc w:val="both"/>
        <w:rPr>
          <w:rFonts w:ascii="Times New Roman" w:hAnsi="Times New Roman" w:cs="Times New Roman"/>
          <w:sz w:val="24"/>
          <w:szCs w:val="24"/>
        </w:rPr>
      </w:pPr>
      <w:r w:rsidRPr="00035578">
        <w:rPr>
          <w:rFonts w:ascii="Times New Roman" w:hAnsi="Times New Roman" w:cs="Times New Roman"/>
          <w:sz w:val="24"/>
          <w:szCs w:val="24"/>
        </w:rPr>
        <w:lastRenderedPageBreak/>
        <w:tab/>
        <w:t>A discografia de um artista e, consequentemente, a obra por um todo são um reflexo de sua biografia e também dos tempos que ele vivenciou durante a produção das peças culturais. A combinação deste dois pontos, nos permite uma análise sobre pontos interno</w:t>
      </w:r>
      <w:r w:rsidR="00F32909">
        <w:rPr>
          <w:rFonts w:ascii="Times New Roman" w:hAnsi="Times New Roman" w:cs="Times New Roman"/>
          <w:sz w:val="24"/>
          <w:szCs w:val="24"/>
        </w:rPr>
        <w:t>s</w:t>
      </w:r>
      <w:r w:rsidRPr="00035578">
        <w:rPr>
          <w:rFonts w:ascii="Times New Roman" w:hAnsi="Times New Roman" w:cs="Times New Roman"/>
          <w:sz w:val="24"/>
          <w:szCs w:val="24"/>
        </w:rPr>
        <w:t xml:space="preserve"> e externos de um indivíduo, </w:t>
      </w:r>
      <w:r w:rsidR="00954A31" w:rsidRPr="00035578">
        <w:rPr>
          <w:rFonts w:ascii="Times New Roman" w:hAnsi="Times New Roman" w:cs="Times New Roman"/>
          <w:sz w:val="24"/>
          <w:szCs w:val="24"/>
        </w:rPr>
        <w:t>dialogando com as</w:t>
      </w:r>
      <w:r w:rsidRPr="00035578">
        <w:rPr>
          <w:rFonts w:ascii="Times New Roman" w:hAnsi="Times New Roman" w:cs="Times New Roman"/>
          <w:sz w:val="24"/>
          <w:szCs w:val="24"/>
        </w:rPr>
        <w:t xml:space="preserve"> questões do micro e do </w:t>
      </w:r>
      <w:proofErr w:type="spellStart"/>
      <w:r w:rsidRPr="00035578">
        <w:rPr>
          <w:rFonts w:ascii="Times New Roman" w:hAnsi="Times New Roman" w:cs="Times New Roman"/>
          <w:sz w:val="24"/>
          <w:szCs w:val="24"/>
        </w:rPr>
        <w:t>macrouniverso</w:t>
      </w:r>
      <w:proofErr w:type="spellEnd"/>
      <w:r w:rsidRPr="00035578">
        <w:rPr>
          <w:rFonts w:ascii="Times New Roman" w:hAnsi="Times New Roman" w:cs="Times New Roman"/>
          <w:sz w:val="24"/>
          <w:szCs w:val="24"/>
        </w:rPr>
        <w:t xml:space="preserve">. Desse modo, esta proposta pretende apresentar a produção do cantor Mineiro Milton Nascimento, mais especificamente dois discos: </w:t>
      </w:r>
      <w:proofErr w:type="spellStart"/>
      <w:r w:rsidRPr="00035578">
        <w:rPr>
          <w:rFonts w:ascii="Times New Roman" w:hAnsi="Times New Roman" w:cs="Times New Roman"/>
          <w:i/>
          <w:sz w:val="24"/>
          <w:szCs w:val="24"/>
        </w:rPr>
        <w:t>Courage</w:t>
      </w:r>
      <w:proofErr w:type="spellEnd"/>
      <w:r w:rsidRPr="00035578">
        <w:rPr>
          <w:rFonts w:ascii="Times New Roman" w:hAnsi="Times New Roman" w:cs="Times New Roman"/>
          <w:sz w:val="24"/>
          <w:szCs w:val="24"/>
        </w:rPr>
        <w:t xml:space="preserve"> (CTI, 1969) e </w:t>
      </w:r>
      <w:r w:rsidRPr="00035578">
        <w:rPr>
          <w:rFonts w:ascii="Times New Roman" w:hAnsi="Times New Roman" w:cs="Times New Roman"/>
          <w:i/>
          <w:sz w:val="24"/>
          <w:szCs w:val="24"/>
        </w:rPr>
        <w:t>Milton Nascimento</w:t>
      </w:r>
      <w:r w:rsidR="005235FE">
        <w:rPr>
          <w:rFonts w:ascii="Times New Roman" w:hAnsi="Times New Roman" w:cs="Times New Roman"/>
          <w:sz w:val="24"/>
          <w:szCs w:val="24"/>
        </w:rPr>
        <w:t xml:space="preserve"> (Odeon</w:t>
      </w:r>
      <w:r w:rsidRPr="00035578">
        <w:rPr>
          <w:rFonts w:ascii="Times New Roman" w:hAnsi="Times New Roman" w:cs="Times New Roman"/>
          <w:sz w:val="24"/>
          <w:szCs w:val="24"/>
        </w:rPr>
        <w:t>, 1969).</w:t>
      </w:r>
    </w:p>
    <w:p w:rsidR="00945922" w:rsidRDefault="00F32909"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escolha</w:t>
      </w:r>
      <w:r w:rsidR="00945922">
        <w:rPr>
          <w:rFonts w:ascii="Times New Roman" w:hAnsi="Times New Roman" w:cs="Times New Roman"/>
          <w:sz w:val="24"/>
          <w:szCs w:val="24"/>
        </w:rPr>
        <w:t xml:space="preserve"> destes d</w:t>
      </w:r>
      <w:r w:rsidR="00081FB5">
        <w:rPr>
          <w:rFonts w:ascii="Times New Roman" w:hAnsi="Times New Roman" w:cs="Times New Roman"/>
          <w:sz w:val="24"/>
          <w:szCs w:val="24"/>
        </w:rPr>
        <w:t>ois discos se dá pelo período no qual</w:t>
      </w:r>
      <w:r w:rsidR="00945922">
        <w:rPr>
          <w:rFonts w:ascii="Times New Roman" w:hAnsi="Times New Roman" w:cs="Times New Roman"/>
          <w:sz w:val="24"/>
          <w:szCs w:val="24"/>
        </w:rPr>
        <w:t xml:space="preserve"> eles estão inseridos, após a in</w:t>
      </w:r>
      <w:r w:rsidR="00081FB5">
        <w:rPr>
          <w:rFonts w:ascii="Times New Roman" w:hAnsi="Times New Roman" w:cs="Times New Roman"/>
          <w:sz w:val="24"/>
          <w:szCs w:val="24"/>
        </w:rPr>
        <w:t>stauração do Ato Institucional N</w:t>
      </w:r>
      <w:r w:rsidR="00945922">
        <w:rPr>
          <w:rFonts w:ascii="Times New Roman" w:hAnsi="Times New Roman" w:cs="Times New Roman"/>
          <w:sz w:val="24"/>
          <w:szCs w:val="24"/>
        </w:rPr>
        <w:t xml:space="preserve">º5 e suas primeiras consequências, na maturidade da Era dos Festivais – eventos recorrentes durante toda década de 1960 –, a formação de um mercado fonográfico e a aposta em Nascimento, que assinara seu primeiro contrato com gravadora, a </w:t>
      </w:r>
      <w:proofErr w:type="spellStart"/>
      <w:r w:rsidR="00945922">
        <w:rPr>
          <w:rFonts w:ascii="Times New Roman" w:hAnsi="Times New Roman" w:cs="Times New Roman"/>
          <w:sz w:val="24"/>
          <w:szCs w:val="24"/>
        </w:rPr>
        <w:t>Codil</w:t>
      </w:r>
      <w:proofErr w:type="spellEnd"/>
      <w:r w:rsidR="00945922">
        <w:rPr>
          <w:rFonts w:ascii="Times New Roman" w:hAnsi="Times New Roman" w:cs="Times New Roman"/>
          <w:sz w:val="24"/>
          <w:szCs w:val="24"/>
        </w:rPr>
        <w:t xml:space="preserve">, em 1967. A partir destas estruturas, este trabalho procura destacar metáforas e evidências da narrativa </w:t>
      </w:r>
      <w:proofErr w:type="spellStart"/>
      <w:r w:rsidR="00945922">
        <w:rPr>
          <w:rFonts w:ascii="Times New Roman" w:hAnsi="Times New Roman" w:cs="Times New Roman"/>
          <w:sz w:val="24"/>
          <w:szCs w:val="24"/>
        </w:rPr>
        <w:t>miltoniana</w:t>
      </w:r>
      <w:proofErr w:type="spellEnd"/>
      <w:r w:rsidR="00945922">
        <w:rPr>
          <w:rFonts w:ascii="Times New Roman" w:hAnsi="Times New Roman" w:cs="Times New Roman"/>
          <w:sz w:val="24"/>
          <w:szCs w:val="24"/>
        </w:rPr>
        <w:t>, que reflitam o início do período militar e a busca por reconhecimento do cantor por um lugar em meio à Música Popular Brasileira.  O recorte feito nos dois discos mencionados se deve à mudança de gravadora, à transição para novas possibilidades musicais e o início de abertura e diálogo com o mercado norte-americano que Nascimento dá.</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Este trabalho justifica-se pelo fato de a música ser um elemento marcador dos anos nos quais os dois discos se localizam e da própria trajetória de Milton Nascimento, que passa a circular mais no eixo Rio</w:t>
      </w:r>
      <w:r w:rsidR="00081FB5">
        <w:rPr>
          <w:rFonts w:ascii="Times New Roman" w:hAnsi="Times New Roman" w:cs="Times New Roman"/>
          <w:sz w:val="24"/>
          <w:szCs w:val="24"/>
        </w:rPr>
        <w:t>-São Paulo. Há</w:t>
      </w:r>
      <w:r>
        <w:rPr>
          <w:rFonts w:ascii="Times New Roman" w:hAnsi="Times New Roman" w:cs="Times New Roman"/>
          <w:sz w:val="24"/>
          <w:szCs w:val="24"/>
        </w:rPr>
        <w:t xml:space="preserve"> também a relação antagônica entre memória e esquecimento no Período Militar</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Segundo o Diretório Brasil de Arquivos, do Arquivo Nacional: </w:t>
      </w:r>
    </w:p>
    <w:p w:rsidR="00954A31" w:rsidRDefault="00954A31" w:rsidP="005F19D5">
      <w:pPr>
        <w:spacing w:after="0" w:line="360" w:lineRule="auto"/>
        <w:jc w:val="both"/>
        <w:rPr>
          <w:rFonts w:ascii="Times New Roman" w:hAnsi="Times New Roman" w:cs="Times New Roman"/>
          <w:sz w:val="24"/>
          <w:szCs w:val="24"/>
        </w:rPr>
      </w:pPr>
    </w:p>
    <w:p w:rsidR="00945922" w:rsidRPr="00FD2568" w:rsidRDefault="00945922" w:rsidP="005F19D5">
      <w:pPr>
        <w:spacing w:after="120" w:line="240" w:lineRule="auto"/>
        <w:ind w:left="1134" w:right="1134"/>
        <w:jc w:val="both"/>
        <w:rPr>
          <w:rFonts w:ascii="Times New Roman" w:hAnsi="Times New Roman" w:cs="Times New Roman"/>
        </w:rPr>
      </w:pPr>
      <w:r w:rsidRPr="00FD2568">
        <w:rPr>
          <w:rFonts w:ascii="Times New Roman" w:hAnsi="Times New Roman" w:cs="Times New Roman"/>
        </w:rPr>
        <w:t>Com o golpe de 1964, a Divisão de Censura, que já praticava a censura contra o rádio, o cinema e a televisão, cuidando da moral e dos bons costumes da sociedade brasileira, assumiu uma segunda função, agora voltada para o controle político, centrando sua atenção para censurar ou proibir filmes políticos, músicas e peças teatrais contestadoras da ditadura instalada.</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Entre os gestos e os registros acerca da memória e do esquecimento, ressalta-se o ritmo da vid</w:t>
      </w:r>
      <w:r w:rsidR="00081FB5">
        <w:rPr>
          <w:rFonts w:ascii="Times New Roman" w:hAnsi="Times New Roman" w:cs="Times New Roman"/>
          <w:sz w:val="24"/>
          <w:szCs w:val="24"/>
        </w:rPr>
        <w:t>a coletiva e a mensuração d</w:t>
      </w:r>
      <w:r>
        <w:rPr>
          <w:rFonts w:ascii="Times New Roman" w:hAnsi="Times New Roman" w:cs="Times New Roman"/>
          <w:sz w:val="24"/>
          <w:szCs w:val="24"/>
        </w:rPr>
        <w:t>aquilo que é sagrado na cultura. No recorte trabalhado neste artigo, a censura de músicas, em festivais da canção e na programação das rádios</w:t>
      </w:r>
      <w:r w:rsidR="00081FB5">
        <w:rPr>
          <w:rFonts w:ascii="Times New Roman" w:hAnsi="Times New Roman" w:cs="Times New Roman"/>
          <w:sz w:val="24"/>
          <w:szCs w:val="24"/>
        </w:rPr>
        <w:t>, sugere</w:t>
      </w:r>
      <w:r>
        <w:rPr>
          <w:rFonts w:ascii="Times New Roman" w:hAnsi="Times New Roman" w:cs="Times New Roman"/>
          <w:sz w:val="24"/>
          <w:szCs w:val="24"/>
        </w:rPr>
        <w:t xml:space="preserve"> a quebra de tal ritmo e, possivelmente, a imposição de um novo ritmo coletivo. Valendo-se de que a ideia de ritmo só existe na experiência social e o espaço precede a territorialidade para culminar na ideia coletiva, é possível pensar as disritmias no período militar por intermédio da </w:t>
      </w:r>
      <w:r>
        <w:rPr>
          <w:rFonts w:ascii="Times New Roman" w:hAnsi="Times New Roman" w:cs="Times New Roman"/>
          <w:sz w:val="24"/>
          <w:szCs w:val="24"/>
        </w:rPr>
        <w:lastRenderedPageBreak/>
        <w:t xml:space="preserve">obra </w:t>
      </w:r>
      <w:proofErr w:type="spellStart"/>
      <w:r>
        <w:rPr>
          <w:rFonts w:ascii="Times New Roman" w:hAnsi="Times New Roman" w:cs="Times New Roman"/>
          <w:sz w:val="24"/>
          <w:szCs w:val="24"/>
        </w:rPr>
        <w:t>miltoniana</w:t>
      </w:r>
      <w:proofErr w:type="spellEnd"/>
      <w:r>
        <w:rPr>
          <w:rFonts w:ascii="Times New Roman" w:hAnsi="Times New Roman" w:cs="Times New Roman"/>
          <w:sz w:val="24"/>
          <w:szCs w:val="24"/>
        </w:rPr>
        <w:t>. As canções, desse modo, são efetivamente registros e não meras lembranças de um tempo.</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Desse modo, determina-se o passado sobre a memória, o registro sobre a lembrança. A elaboração de discos nos Anos de Chumbos pode remeter, portanto, à construção recíproca do individual pelo coletivo e do coletivo pelo individual (HALBWACHS, 1994). Ou seja, a produção cultural de Nascimento e sua trajetória naquele final de anos 1960 refletem o jogo da localização do artista dentro da M</w:t>
      </w:r>
      <w:r w:rsidR="000633FB">
        <w:rPr>
          <w:rFonts w:ascii="Times New Roman" w:hAnsi="Times New Roman" w:cs="Times New Roman"/>
          <w:sz w:val="24"/>
          <w:szCs w:val="24"/>
        </w:rPr>
        <w:t>úsica Popular Brasileira (MPB) e também desta última</w:t>
      </w:r>
      <w:r>
        <w:rPr>
          <w:rFonts w:ascii="Times New Roman" w:hAnsi="Times New Roman" w:cs="Times New Roman"/>
          <w:sz w:val="24"/>
          <w:szCs w:val="24"/>
        </w:rPr>
        <w:t xml:space="preserve"> a partir da produção deste artista (assim como de tantos outros). O passado registrado nas músicas e nos discos, assim, só existe em virtude de uma memória coletiva atual. O período especificado neste artigo trata também de olhar o presente atual pelas estruturas do passado – processo que se dá pela influência e pela releitura das canções hoje.</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objetivo deste trabalho é evidenciar traços biográficos de Nascimento e do momento histórico nos dois discos selecionados, em meio ao contexto em que o cantor se encontrava durante seu surgimento mediático, como a Era dos Festivais.  A comunicação partindo da música e sua memória também interessa à análise </w:t>
      </w:r>
      <w:proofErr w:type="spellStart"/>
      <w:r>
        <w:rPr>
          <w:rFonts w:ascii="Times New Roman" w:hAnsi="Times New Roman" w:cs="Times New Roman"/>
          <w:sz w:val="24"/>
          <w:szCs w:val="24"/>
        </w:rPr>
        <w:t>prosopográfica</w:t>
      </w:r>
      <w:proofErr w:type="spellEnd"/>
      <w:r>
        <w:rPr>
          <w:rFonts w:ascii="Times New Roman" w:hAnsi="Times New Roman" w:cs="Times New Roman"/>
          <w:sz w:val="24"/>
          <w:szCs w:val="24"/>
        </w:rPr>
        <w:t xml:space="preserve"> (WINKIN, 1999) aqui proposta</w:t>
      </w:r>
      <w:r w:rsidR="00B92CB6">
        <w:rPr>
          <w:rFonts w:ascii="Times New Roman" w:hAnsi="Times New Roman" w:cs="Times New Roman"/>
          <w:sz w:val="24"/>
          <w:szCs w:val="24"/>
        </w:rPr>
        <w:t>, ou seja, uma releitura de vida por intermédio da obra e vice-versa</w:t>
      </w:r>
      <w:r>
        <w:rPr>
          <w:rFonts w:ascii="Times New Roman" w:hAnsi="Times New Roman" w:cs="Times New Roman"/>
          <w:sz w:val="24"/>
          <w:szCs w:val="24"/>
        </w:rPr>
        <w:t>. Considera-se a constituição do ambiente sonoro e comunicacional (MENEZES, 2015) e seus vínculos – a memória dá-se</w:t>
      </w:r>
      <w:r w:rsidR="00B92CB6">
        <w:rPr>
          <w:rFonts w:ascii="Times New Roman" w:hAnsi="Times New Roman" w:cs="Times New Roman"/>
          <w:sz w:val="24"/>
          <w:szCs w:val="24"/>
        </w:rPr>
        <w:t>,</w:t>
      </w:r>
      <w:r>
        <w:rPr>
          <w:rFonts w:ascii="Times New Roman" w:hAnsi="Times New Roman" w:cs="Times New Roman"/>
          <w:sz w:val="24"/>
          <w:szCs w:val="24"/>
        </w:rPr>
        <w:t xml:space="preserve"> justamente</w:t>
      </w:r>
      <w:r w:rsidR="00B92CB6">
        <w:rPr>
          <w:rFonts w:ascii="Times New Roman" w:hAnsi="Times New Roman" w:cs="Times New Roman"/>
          <w:sz w:val="24"/>
          <w:szCs w:val="24"/>
        </w:rPr>
        <w:t>,</w:t>
      </w:r>
      <w:r>
        <w:rPr>
          <w:rFonts w:ascii="Times New Roman" w:hAnsi="Times New Roman" w:cs="Times New Roman"/>
          <w:sz w:val="24"/>
          <w:szCs w:val="24"/>
        </w:rPr>
        <w:t xml:space="preserve"> porque há vínculos na comunicação formada pela narrativa musical de Nascimento. </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metodologia utilizada é a pesquisa bibliográfica para apoiar a an</w:t>
      </w:r>
      <w:r w:rsidR="00FA4324">
        <w:rPr>
          <w:rFonts w:ascii="Times New Roman" w:hAnsi="Times New Roman" w:cs="Times New Roman"/>
          <w:sz w:val="24"/>
          <w:szCs w:val="24"/>
        </w:rPr>
        <w:t>á</w:t>
      </w:r>
      <w:r w:rsidR="005F19D5">
        <w:rPr>
          <w:rFonts w:ascii="Times New Roman" w:hAnsi="Times New Roman" w:cs="Times New Roman"/>
          <w:sz w:val="24"/>
          <w:szCs w:val="24"/>
        </w:rPr>
        <w:t xml:space="preserve">lise </w:t>
      </w:r>
      <w:proofErr w:type="spellStart"/>
      <w:r w:rsidR="005F19D5">
        <w:rPr>
          <w:rFonts w:ascii="Times New Roman" w:hAnsi="Times New Roman" w:cs="Times New Roman"/>
          <w:sz w:val="24"/>
          <w:szCs w:val="24"/>
        </w:rPr>
        <w:t>pros</w:t>
      </w:r>
      <w:r>
        <w:rPr>
          <w:rFonts w:ascii="Times New Roman" w:hAnsi="Times New Roman" w:cs="Times New Roman"/>
          <w:sz w:val="24"/>
          <w:szCs w:val="24"/>
        </w:rPr>
        <w:t>o</w:t>
      </w:r>
      <w:r w:rsidR="005F19D5">
        <w:rPr>
          <w:rFonts w:ascii="Times New Roman" w:hAnsi="Times New Roman" w:cs="Times New Roman"/>
          <w:sz w:val="24"/>
          <w:szCs w:val="24"/>
        </w:rPr>
        <w:t>po</w:t>
      </w:r>
      <w:r>
        <w:rPr>
          <w:rFonts w:ascii="Times New Roman" w:hAnsi="Times New Roman" w:cs="Times New Roman"/>
          <w:sz w:val="24"/>
          <w:szCs w:val="24"/>
        </w:rPr>
        <w:t>gráfica</w:t>
      </w:r>
      <w:proofErr w:type="spellEnd"/>
      <w:r>
        <w:rPr>
          <w:rFonts w:ascii="Times New Roman" w:hAnsi="Times New Roman" w:cs="Times New Roman"/>
          <w:sz w:val="24"/>
          <w:szCs w:val="24"/>
        </w:rPr>
        <w:t xml:space="preserve">, de modo a localizar sociologicamente Milton Nascimento naquele período dado e entender quais elementos daquele momento histórico (ELIAS, </w:t>
      </w:r>
      <w:r w:rsidR="00FA4324">
        <w:rPr>
          <w:rFonts w:ascii="Times New Roman" w:hAnsi="Times New Roman" w:cs="Times New Roman"/>
          <w:sz w:val="24"/>
          <w:szCs w:val="24"/>
        </w:rPr>
        <w:t>1991) propiciam a ascensão do mú</w:t>
      </w:r>
      <w:r>
        <w:rPr>
          <w:rFonts w:ascii="Times New Roman" w:hAnsi="Times New Roman" w:cs="Times New Roman"/>
          <w:sz w:val="24"/>
          <w:szCs w:val="24"/>
        </w:rPr>
        <w:t>sico e de que forma sua obra apresenta-se enquanto uma autobiografia (WINKIN, 1999).</w:t>
      </w:r>
    </w:p>
    <w:p w:rsidR="00945922" w:rsidRPr="00035578" w:rsidRDefault="00945922" w:rsidP="005F19D5">
      <w:pPr>
        <w:spacing w:after="0" w:line="360" w:lineRule="auto"/>
        <w:jc w:val="both"/>
        <w:rPr>
          <w:rFonts w:ascii="Times New Roman" w:hAnsi="Times New Roman" w:cs="Times New Roman"/>
          <w:sz w:val="24"/>
          <w:szCs w:val="24"/>
        </w:rPr>
      </w:pPr>
    </w:p>
    <w:p w:rsidR="00945922" w:rsidRDefault="00945922" w:rsidP="005F19D5">
      <w:pPr>
        <w:spacing w:after="0" w:line="360" w:lineRule="auto"/>
        <w:jc w:val="both"/>
        <w:rPr>
          <w:rFonts w:ascii="Times New Roman" w:hAnsi="Times New Roman" w:cs="Times New Roman"/>
          <w:b/>
          <w:sz w:val="24"/>
          <w:szCs w:val="24"/>
        </w:rPr>
      </w:pPr>
      <w:r w:rsidRPr="00035578">
        <w:rPr>
          <w:rFonts w:ascii="Times New Roman" w:hAnsi="Times New Roman" w:cs="Times New Roman"/>
          <w:sz w:val="24"/>
          <w:szCs w:val="24"/>
        </w:rPr>
        <w:t xml:space="preserve"> </w:t>
      </w:r>
      <w:r w:rsidR="00330F35">
        <w:rPr>
          <w:rFonts w:ascii="Times New Roman" w:hAnsi="Times New Roman" w:cs="Times New Roman"/>
          <w:b/>
          <w:sz w:val="24"/>
          <w:szCs w:val="24"/>
        </w:rPr>
        <w:t>A</w:t>
      </w:r>
      <w:r w:rsidR="00FA4324">
        <w:rPr>
          <w:rFonts w:ascii="Times New Roman" w:hAnsi="Times New Roman" w:cs="Times New Roman"/>
          <w:b/>
          <w:sz w:val="24"/>
          <w:szCs w:val="24"/>
        </w:rPr>
        <w:t xml:space="preserve"> formação de um mercado fonográfico </w:t>
      </w:r>
      <w:r w:rsidR="00752417">
        <w:rPr>
          <w:rFonts w:ascii="Times New Roman" w:hAnsi="Times New Roman" w:cs="Times New Roman"/>
          <w:b/>
          <w:sz w:val="24"/>
          <w:szCs w:val="24"/>
        </w:rPr>
        <w:t>e os festivais da canção</w:t>
      </w:r>
      <w:r w:rsidR="00330F35">
        <w:rPr>
          <w:rFonts w:ascii="Times New Roman" w:hAnsi="Times New Roman" w:cs="Times New Roman"/>
          <w:b/>
          <w:sz w:val="24"/>
          <w:szCs w:val="24"/>
        </w:rPr>
        <w:t xml:space="preserve"> </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Para entender alguns processos do </w:t>
      </w:r>
      <w:proofErr w:type="spellStart"/>
      <w:r>
        <w:rPr>
          <w:rFonts w:ascii="Times New Roman" w:hAnsi="Times New Roman" w:cs="Times New Roman"/>
          <w:sz w:val="24"/>
          <w:szCs w:val="24"/>
        </w:rPr>
        <w:t>macrouniverso</w:t>
      </w:r>
      <w:proofErr w:type="spellEnd"/>
      <w:r>
        <w:rPr>
          <w:rFonts w:ascii="Times New Roman" w:hAnsi="Times New Roman" w:cs="Times New Roman"/>
          <w:sz w:val="24"/>
          <w:szCs w:val="24"/>
        </w:rPr>
        <w:t xml:space="preserve"> daquele fim de anos 1960, dois fatores são ressaltados: a formação do mercado fonográfico e a Era do Festivais. A compreensão dos dois discos desta análise baseia-se nas reflexões possíveis a partir destes dados de contexto, que também auxiliam para o entendimento da própria trajetória biográfica de Milton Nascimento.</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formação do mercado fonográfico está fortemente ligada aos processos econômic</w:t>
      </w:r>
      <w:r w:rsidR="00330F35">
        <w:rPr>
          <w:rFonts w:ascii="Times New Roman" w:hAnsi="Times New Roman" w:cs="Times New Roman"/>
          <w:sz w:val="24"/>
          <w:szCs w:val="24"/>
        </w:rPr>
        <w:t>os globais da época, sobretudo à</w:t>
      </w:r>
      <w:r>
        <w:rPr>
          <w:rFonts w:ascii="Times New Roman" w:hAnsi="Times New Roman" w:cs="Times New Roman"/>
          <w:sz w:val="24"/>
          <w:szCs w:val="24"/>
        </w:rPr>
        <w:t xml:space="preserve"> expansão e </w:t>
      </w:r>
      <w:r w:rsidR="00330F35">
        <w:rPr>
          <w:rFonts w:ascii="Times New Roman" w:hAnsi="Times New Roman" w:cs="Times New Roman"/>
          <w:sz w:val="24"/>
          <w:szCs w:val="24"/>
        </w:rPr>
        <w:t>a</w:t>
      </w:r>
      <w:r>
        <w:rPr>
          <w:rFonts w:ascii="Times New Roman" w:hAnsi="Times New Roman" w:cs="Times New Roman"/>
          <w:sz w:val="24"/>
          <w:szCs w:val="24"/>
        </w:rPr>
        <w:t>o desenvolvimento dos meios de comunicação de massa, após o golpe de 1964 (DIAS, 2008, p. 55). Caracteriza-se</w:t>
      </w:r>
      <w:r w:rsidR="00330F35">
        <w:rPr>
          <w:rFonts w:ascii="Times New Roman" w:hAnsi="Times New Roman" w:cs="Times New Roman"/>
          <w:sz w:val="24"/>
          <w:szCs w:val="24"/>
        </w:rPr>
        <w:t>,</w:t>
      </w:r>
      <w:r>
        <w:rPr>
          <w:rFonts w:ascii="Times New Roman" w:hAnsi="Times New Roman" w:cs="Times New Roman"/>
          <w:sz w:val="24"/>
          <w:szCs w:val="24"/>
        </w:rPr>
        <w:t xml:space="preserve"> assim</w:t>
      </w:r>
      <w:r w:rsidR="00330F35">
        <w:rPr>
          <w:rFonts w:ascii="Times New Roman" w:hAnsi="Times New Roman" w:cs="Times New Roman"/>
          <w:sz w:val="24"/>
          <w:szCs w:val="24"/>
        </w:rPr>
        <w:t>,</w:t>
      </w:r>
      <w:r>
        <w:rPr>
          <w:rFonts w:ascii="Times New Roman" w:hAnsi="Times New Roman" w:cs="Times New Roman"/>
          <w:sz w:val="24"/>
          <w:szCs w:val="24"/>
        </w:rPr>
        <w:t xml:space="preserve"> o desenvolvimento dos media, que abarcam os seguintes mercados: editorial, fonográfico, publicitário e televisivo. A tais movimentos, soma-se a criação da Embratel, em 1965; a vinculação do Brasil ao Sistema </w:t>
      </w:r>
      <w:r>
        <w:rPr>
          <w:rFonts w:ascii="Times New Roman" w:hAnsi="Times New Roman" w:cs="Times New Roman"/>
          <w:sz w:val="24"/>
          <w:szCs w:val="24"/>
        </w:rPr>
        <w:lastRenderedPageBreak/>
        <w:t xml:space="preserve">Internacional de Satélites, a </w:t>
      </w:r>
      <w:proofErr w:type="spellStart"/>
      <w:r>
        <w:rPr>
          <w:rFonts w:ascii="Times New Roman" w:hAnsi="Times New Roman" w:cs="Times New Roman"/>
          <w:sz w:val="24"/>
          <w:szCs w:val="24"/>
        </w:rPr>
        <w:t>Intelsat</w:t>
      </w:r>
      <w:proofErr w:type="spellEnd"/>
      <w:r>
        <w:rPr>
          <w:rFonts w:ascii="Times New Roman" w:hAnsi="Times New Roman" w:cs="Times New Roman"/>
          <w:sz w:val="24"/>
          <w:szCs w:val="24"/>
        </w:rPr>
        <w:t xml:space="preserve">; e, em 1968 a construção de um sistema de comunicação por </w:t>
      </w:r>
      <w:proofErr w:type="spellStart"/>
      <w:r>
        <w:rPr>
          <w:rFonts w:ascii="Times New Roman" w:hAnsi="Times New Roman" w:cs="Times New Roman"/>
          <w:sz w:val="24"/>
          <w:szCs w:val="24"/>
        </w:rPr>
        <w:t>microondas</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vibiliarizaria</w:t>
      </w:r>
      <w:proofErr w:type="spellEnd"/>
      <w:r>
        <w:rPr>
          <w:rFonts w:ascii="Times New Roman" w:hAnsi="Times New Roman" w:cs="Times New Roman"/>
          <w:sz w:val="24"/>
          <w:szCs w:val="24"/>
        </w:rPr>
        <w:t xml:space="preserve"> a aproximação de todas as partes do Brasil (IDEM, 2008, p. 55).</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Quatro movimentos são perceptíveis dentro deste processo de formação e consolidação do mercado fonográfico, segundo Dias (2008, p. 58-63). </w:t>
      </w:r>
      <w:proofErr w:type="gramStart"/>
      <w:r>
        <w:rPr>
          <w:rFonts w:ascii="Times New Roman" w:hAnsi="Times New Roman" w:cs="Times New Roman"/>
          <w:sz w:val="24"/>
          <w:szCs w:val="24"/>
        </w:rPr>
        <w:t>(a) Houve</w:t>
      </w:r>
      <w:proofErr w:type="gramEnd"/>
      <w:r>
        <w:rPr>
          <w:rFonts w:ascii="Times New Roman" w:hAnsi="Times New Roman" w:cs="Times New Roman"/>
          <w:sz w:val="24"/>
          <w:szCs w:val="24"/>
        </w:rPr>
        <w:t xml:space="preserve"> a consolidação da produção da música popular brasileira, e, consequentemente, de seu mercado. Destacam-se, sobretudo, os artistas participantes da Era dos Festivais, que ocorreu ao longo da década de 1960, e também o movimento Jovem Guarda, altamente lucrativo e consolidado nesta década. A mentalidade empresarial, agentes que pensavam a música como mercadoria e o artista enquanto um legitimador lucrativo da canção, foi de suma importância para este desenvolvimento ainda na década de 1960. O empresário, figura bastante frequente nos festivais, pensava o disco e também o espetáculo. A exp</w:t>
      </w:r>
      <w:r w:rsidR="00330F35">
        <w:rPr>
          <w:rFonts w:ascii="Times New Roman" w:hAnsi="Times New Roman" w:cs="Times New Roman"/>
          <w:sz w:val="24"/>
          <w:szCs w:val="24"/>
        </w:rPr>
        <w:t>a</w:t>
      </w:r>
      <w:r>
        <w:rPr>
          <w:rFonts w:ascii="Times New Roman" w:hAnsi="Times New Roman" w:cs="Times New Roman"/>
          <w:sz w:val="24"/>
          <w:szCs w:val="24"/>
        </w:rPr>
        <w:t>nsão internacional da música brasileira se dará justamente devido à transacional do disco e a chegada de gravadoras norte-americanas com muitos recursos para investimento.</w:t>
      </w:r>
    </w:p>
    <w:p w:rsidR="00945922" w:rsidRDefault="00945922" w:rsidP="005F19D5">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(b) Já</w:t>
      </w:r>
      <w:proofErr w:type="gramEnd"/>
      <w:r>
        <w:rPr>
          <w:rFonts w:ascii="Times New Roman" w:hAnsi="Times New Roman" w:cs="Times New Roman"/>
          <w:sz w:val="24"/>
          <w:szCs w:val="24"/>
        </w:rPr>
        <w:t xml:space="preserve"> no início da década de 1970, houve a consolidação do LP</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o que ocasionou mudanças econômicas e estratégicas no panorama fonográfico</w:t>
      </w:r>
      <w:r>
        <w:rPr>
          <w:rStyle w:val="Refdenotaderodap"/>
          <w:rFonts w:ascii="Times New Roman" w:hAnsi="Times New Roman" w:cs="Times New Roman"/>
          <w:sz w:val="24"/>
          <w:szCs w:val="24"/>
        </w:rPr>
        <w:footnoteReference w:id="4"/>
      </w:r>
      <w:r w:rsidR="002D7991">
        <w:rPr>
          <w:rFonts w:ascii="Times New Roman" w:hAnsi="Times New Roman" w:cs="Times New Roman"/>
          <w:sz w:val="24"/>
          <w:szCs w:val="24"/>
        </w:rPr>
        <w:t>. As tabelas I e II</w:t>
      </w:r>
      <w:r>
        <w:rPr>
          <w:rFonts w:ascii="Times New Roman" w:hAnsi="Times New Roman" w:cs="Times New Roman"/>
          <w:sz w:val="24"/>
          <w:szCs w:val="24"/>
        </w:rPr>
        <w:t xml:space="preserve"> auxiliam na compreensão desta virada tanto da mídia física quanto o </w:t>
      </w:r>
      <w:r w:rsidR="00D306FF">
        <w:rPr>
          <w:rFonts w:ascii="Times New Roman" w:hAnsi="Times New Roman" w:cs="Times New Roman"/>
          <w:sz w:val="24"/>
          <w:szCs w:val="24"/>
        </w:rPr>
        <w:t>fortalecimento</w:t>
      </w:r>
      <w:r>
        <w:rPr>
          <w:rFonts w:ascii="Times New Roman" w:hAnsi="Times New Roman" w:cs="Times New Roman"/>
          <w:sz w:val="24"/>
          <w:szCs w:val="24"/>
        </w:rPr>
        <w:t xml:space="preserve"> do mercado fonográfico. Vale ressaltar que os comp</w:t>
      </w:r>
      <w:r w:rsidR="002D7991">
        <w:rPr>
          <w:rFonts w:ascii="Times New Roman" w:hAnsi="Times New Roman" w:cs="Times New Roman"/>
          <w:sz w:val="24"/>
          <w:szCs w:val="24"/>
        </w:rPr>
        <w:t>actos (simples e duplos) deixara</w:t>
      </w:r>
      <w:r>
        <w:rPr>
          <w:rFonts w:ascii="Times New Roman" w:hAnsi="Times New Roman" w:cs="Times New Roman"/>
          <w:sz w:val="24"/>
          <w:szCs w:val="24"/>
        </w:rPr>
        <w:t>m de ser</w:t>
      </w:r>
      <w:r w:rsidR="002D7991">
        <w:rPr>
          <w:rFonts w:ascii="Times New Roman" w:hAnsi="Times New Roman" w:cs="Times New Roman"/>
          <w:sz w:val="24"/>
          <w:szCs w:val="24"/>
        </w:rPr>
        <w:t xml:space="preserve"> </w:t>
      </w:r>
      <w:r>
        <w:rPr>
          <w:rFonts w:ascii="Times New Roman" w:hAnsi="Times New Roman" w:cs="Times New Roman"/>
          <w:sz w:val="24"/>
          <w:szCs w:val="24"/>
        </w:rPr>
        <w:t xml:space="preserve">produzidos em 1990. Houve também (c) a existência de uma significativa fatia de mercado ocupada pela música estrangeira (DIAS, 2008, 61). Influência de bandas como os Beatles, Rolling Stones e mesmo artistas ligados ao </w:t>
      </w:r>
      <w:r w:rsidRPr="000633FB">
        <w:rPr>
          <w:rFonts w:ascii="Times New Roman" w:hAnsi="Times New Roman" w:cs="Times New Roman"/>
          <w:i/>
          <w:sz w:val="24"/>
          <w:szCs w:val="24"/>
        </w:rPr>
        <w:t>jazz</w:t>
      </w:r>
      <w:r>
        <w:rPr>
          <w:rFonts w:ascii="Times New Roman" w:hAnsi="Times New Roman" w:cs="Times New Roman"/>
          <w:sz w:val="24"/>
          <w:szCs w:val="24"/>
        </w:rPr>
        <w:t xml:space="preserve"> já chegavam às rádios brasileiras – circulação que era facilitada pela presença de gravadoras estrangeiras no Brasil, apesar da diferença entre o inglês cantado que chegava aos ouvintes (falantes da língua portuguesa). Havia ainda a isenção</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do pagamento do Imposto sobre a Circulação de Mercadorias (ICM), em 1967, </w:t>
      </w:r>
      <w:r w:rsidR="002D7991">
        <w:rPr>
          <w:rFonts w:ascii="Times New Roman" w:hAnsi="Times New Roman" w:cs="Times New Roman"/>
          <w:sz w:val="24"/>
          <w:szCs w:val="24"/>
        </w:rPr>
        <w:t xml:space="preserve">medida </w:t>
      </w:r>
      <w:r>
        <w:rPr>
          <w:rFonts w:ascii="Times New Roman" w:hAnsi="Times New Roman" w:cs="Times New Roman"/>
          <w:sz w:val="24"/>
          <w:szCs w:val="24"/>
        </w:rPr>
        <w:t xml:space="preserve">estendida a todas as empresas fonográficas, o que amortizava custos e gerava mais lucros às transacionais do mercado fonográfico. Algumas empresas nacionais </w:t>
      </w:r>
      <w:r w:rsidR="002D7991">
        <w:rPr>
          <w:rFonts w:ascii="Times New Roman" w:hAnsi="Times New Roman" w:cs="Times New Roman"/>
          <w:sz w:val="24"/>
          <w:szCs w:val="24"/>
        </w:rPr>
        <w:t>eram parceiras comerciais de</w:t>
      </w:r>
      <w:r>
        <w:rPr>
          <w:rFonts w:ascii="Times New Roman" w:hAnsi="Times New Roman" w:cs="Times New Roman"/>
          <w:sz w:val="24"/>
          <w:szCs w:val="24"/>
        </w:rPr>
        <w:t xml:space="preserve"> grandes </w:t>
      </w:r>
      <w:r>
        <w:rPr>
          <w:rFonts w:ascii="Times New Roman" w:hAnsi="Times New Roman" w:cs="Times New Roman"/>
          <w:sz w:val="24"/>
          <w:szCs w:val="24"/>
        </w:rPr>
        <w:lastRenderedPageBreak/>
        <w:t>grupos nacionais, como a WEA, que apesar de somente ter chegado ao Brasil em 1976, era representada pela Continental.</w:t>
      </w:r>
    </w:p>
    <w:p w:rsidR="002D7991" w:rsidRDefault="002D7991" w:rsidP="005F19D5">
      <w:pPr>
        <w:spacing w:after="0" w:line="360" w:lineRule="auto"/>
        <w:ind w:firstLine="708"/>
        <w:jc w:val="both"/>
        <w:rPr>
          <w:rFonts w:ascii="Times New Roman" w:hAnsi="Times New Roman" w:cs="Times New Roman"/>
          <w:sz w:val="24"/>
          <w:szCs w:val="24"/>
        </w:rPr>
      </w:pPr>
    </w:p>
    <w:p w:rsidR="002D7991" w:rsidRDefault="002D7991" w:rsidP="005F19D5">
      <w:pPr>
        <w:pStyle w:val="Corpodetexto"/>
        <w:spacing w:line="360" w:lineRule="auto"/>
        <w:rPr>
          <w:lang w:val="pt-BR"/>
        </w:rPr>
      </w:pPr>
      <w:r>
        <w:rPr>
          <w:lang w:val="pt-BR"/>
        </w:rPr>
        <w:t>Tabela I. Venda de produtos da indústria fonográfica: Brasil – 1968-1980(em milhões de unidades, compactos simples e duplos e LPs)</w:t>
      </w:r>
      <w:r w:rsidR="005F19D5">
        <w:rPr>
          <w:lang w:val="pt-BR"/>
        </w:rPr>
        <w:t>.</w:t>
      </w:r>
    </w:p>
    <w:tbl>
      <w:tblPr>
        <w:tblStyle w:val="Tabelacomgrade"/>
        <w:tblW w:w="0" w:type="auto"/>
        <w:tblLook w:val="04A0" w:firstRow="1" w:lastRow="0" w:firstColumn="1" w:lastColumn="0" w:noHBand="0" w:noVBand="1"/>
      </w:tblPr>
      <w:tblGrid>
        <w:gridCol w:w="4247"/>
        <w:gridCol w:w="4247"/>
      </w:tblGrid>
      <w:tr w:rsidR="002D7991" w:rsidTr="006312D8">
        <w:tc>
          <w:tcPr>
            <w:tcW w:w="4247" w:type="dxa"/>
          </w:tcPr>
          <w:p w:rsidR="002D7991" w:rsidRPr="0098623D" w:rsidRDefault="002D7991" w:rsidP="006312D8">
            <w:pPr>
              <w:pStyle w:val="Corpodetexto"/>
              <w:spacing w:line="360" w:lineRule="auto"/>
              <w:jc w:val="center"/>
              <w:rPr>
                <w:b/>
                <w:lang w:val="pt-BR"/>
              </w:rPr>
            </w:pPr>
            <w:r w:rsidRPr="0098623D">
              <w:rPr>
                <w:b/>
                <w:lang w:val="pt-BR"/>
              </w:rPr>
              <w:t>Ano</w:t>
            </w:r>
          </w:p>
        </w:tc>
        <w:tc>
          <w:tcPr>
            <w:tcW w:w="4247" w:type="dxa"/>
          </w:tcPr>
          <w:p w:rsidR="002D7991" w:rsidRPr="0098623D" w:rsidRDefault="002D7991" w:rsidP="006312D8">
            <w:pPr>
              <w:pStyle w:val="Corpodetexto"/>
              <w:spacing w:line="360" w:lineRule="auto"/>
              <w:jc w:val="center"/>
              <w:rPr>
                <w:b/>
                <w:lang w:val="pt-BR"/>
              </w:rPr>
            </w:pPr>
            <w:r w:rsidRPr="0098623D">
              <w:rPr>
                <w:b/>
                <w:lang w:val="pt-BR"/>
              </w:rPr>
              <w:t>Unidades</w:t>
            </w:r>
          </w:p>
        </w:tc>
      </w:tr>
      <w:tr w:rsidR="002D7991" w:rsidTr="006312D8">
        <w:tc>
          <w:tcPr>
            <w:tcW w:w="4247" w:type="dxa"/>
          </w:tcPr>
          <w:p w:rsidR="002D7991" w:rsidRDefault="002D7991" w:rsidP="006312D8">
            <w:pPr>
              <w:pStyle w:val="Corpodetexto"/>
              <w:spacing w:line="360" w:lineRule="auto"/>
              <w:jc w:val="center"/>
              <w:rPr>
                <w:lang w:val="pt-BR"/>
              </w:rPr>
            </w:pPr>
            <w:r>
              <w:rPr>
                <w:lang w:val="pt-BR"/>
              </w:rPr>
              <w:t>1968</w:t>
            </w:r>
          </w:p>
        </w:tc>
        <w:tc>
          <w:tcPr>
            <w:tcW w:w="4247" w:type="dxa"/>
          </w:tcPr>
          <w:p w:rsidR="002D7991" w:rsidRDefault="002D7991" w:rsidP="006312D8">
            <w:pPr>
              <w:pStyle w:val="Corpodetexto"/>
              <w:spacing w:line="360" w:lineRule="auto"/>
              <w:jc w:val="center"/>
              <w:rPr>
                <w:lang w:val="pt-BR"/>
              </w:rPr>
            </w:pPr>
            <w:r>
              <w:rPr>
                <w:lang w:val="pt-BR"/>
              </w:rPr>
              <w:t>14.818</w:t>
            </w:r>
          </w:p>
        </w:tc>
      </w:tr>
      <w:tr w:rsidR="002D7991" w:rsidTr="006312D8">
        <w:tc>
          <w:tcPr>
            <w:tcW w:w="4247" w:type="dxa"/>
          </w:tcPr>
          <w:p w:rsidR="002D7991" w:rsidRDefault="002D7991" w:rsidP="006312D8">
            <w:pPr>
              <w:pStyle w:val="Corpodetexto"/>
              <w:spacing w:line="360" w:lineRule="auto"/>
              <w:jc w:val="center"/>
              <w:rPr>
                <w:lang w:val="pt-BR"/>
              </w:rPr>
            </w:pPr>
            <w:r>
              <w:rPr>
                <w:lang w:val="pt-BR"/>
              </w:rPr>
              <w:t>1970</w:t>
            </w:r>
          </w:p>
        </w:tc>
        <w:tc>
          <w:tcPr>
            <w:tcW w:w="4247" w:type="dxa"/>
          </w:tcPr>
          <w:p w:rsidR="002D7991" w:rsidRDefault="002D7991" w:rsidP="006312D8">
            <w:pPr>
              <w:pStyle w:val="Corpodetexto"/>
              <w:spacing w:line="360" w:lineRule="auto"/>
              <w:jc w:val="center"/>
              <w:rPr>
                <w:lang w:val="pt-BR"/>
              </w:rPr>
            </w:pPr>
            <w:r>
              <w:rPr>
                <w:lang w:val="pt-BR"/>
              </w:rPr>
              <w:t>17.102</w:t>
            </w:r>
          </w:p>
        </w:tc>
      </w:tr>
      <w:tr w:rsidR="002D7991" w:rsidTr="006312D8">
        <w:tc>
          <w:tcPr>
            <w:tcW w:w="4247" w:type="dxa"/>
          </w:tcPr>
          <w:p w:rsidR="002D7991" w:rsidRDefault="002D7991" w:rsidP="006312D8">
            <w:pPr>
              <w:pStyle w:val="Corpodetexto"/>
              <w:spacing w:line="360" w:lineRule="auto"/>
              <w:jc w:val="center"/>
              <w:rPr>
                <w:lang w:val="pt-BR"/>
              </w:rPr>
            </w:pPr>
            <w:r>
              <w:rPr>
                <w:lang w:val="pt-BR"/>
              </w:rPr>
              <w:t>1972</w:t>
            </w:r>
          </w:p>
        </w:tc>
        <w:tc>
          <w:tcPr>
            <w:tcW w:w="4247" w:type="dxa"/>
          </w:tcPr>
          <w:p w:rsidR="002D7991" w:rsidRDefault="002D7991" w:rsidP="006312D8">
            <w:pPr>
              <w:pStyle w:val="Corpodetexto"/>
              <w:spacing w:line="360" w:lineRule="auto"/>
              <w:jc w:val="center"/>
              <w:rPr>
                <w:lang w:val="pt-BR"/>
              </w:rPr>
            </w:pPr>
            <w:r>
              <w:rPr>
                <w:lang w:val="pt-BR"/>
              </w:rPr>
              <w:t>25.591</w:t>
            </w:r>
          </w:p>
        </w:tc>
      </w:tr>
      <w:tr w:rsidR="002D7991" w:rsidTr="006312D8">
        <w:tc>
          <w:tcPr>
            <w:tcW w:w="4247" w:type="dxa"/>
          </w:tcPr>
          <w:p w:rsidR="002D7991" w:rsidRDefault="002D7991" w:rsidP="006312D8">
            <w:pPr>
              <w:pStyle w:val="Corpodetexto"/>
              <w:spacing w:line="360" w:lineRule="auto"/>
              <w:jc w:val="center"/>
              <w:rPr>
                <w:lang w:val="pt-BR"/>
              </w:rPr>
            </w:pPr>
            <w:r>
              <w:rPr>
                <w:lang w:val="pt-BR"/>
              </w:rPr>
              <w:t>1974</w:t>
            </w:r>
          </w:p>
        </w:tc>
        <w:tc>
          <w:tcPr>
            <w:tcW w:w="4247" w:type="dxa"/>
          </w:tcPr>
          <w:p w:rsidR="002D7991" w:rsidRDefault="002D7991" w:rsidP="006312D8">
            <w:pPr>
              <w:pStyle w:val="Corpodetexto"/>
              <w:spacing w:line="360" w:lineRule="auto"/>
              <w:jc w:val="center"/>
              <w:rPr>
                <w:lang w:val="pt-BR"/>
              </w:rPr>
            </w:pPr>
            <w:r>
              <w:rPr>
                <w:lang w:val="pt-BR"/>
              </w:rPr>
              <w:t>31.098</w:t>
            </w:r>
          </w:p>
        </w:tc>
      </w:tr>
      <w:tr w:rsidR="002D7991" w:rsidTr="006312D8">
        <w:tc>
          <w:tcPr>
            <w:tcW w:w="4247" w:type="dxa"/>
          </w:tcPr>
          <w:p w:rsidR="002D7991" w:rsidRDefault="002D7991" w:rsidP="006312D8">
            <w:pPr>
              <w:pStyle w:val="Corpodetexto"/>
              <w:spacing w:line="360" w:lineRule="auto"/>
              <w:jc w:val="center"/>
              <w:rPr>
                <w:lang w:val="pt-BR"/>
              </w:rPr>
            </w:pPr>
            <w:r>
              <w:rPr>
                <w:lang w:val="pt-BR"/>
              </w:rPr>
              <w:t>1976</w:t>
            </w:r>
          </w:p>
        </w:tc>
        <w:tc>
          <w:tcPr>
            <w:tcW w:w="4247" w:type="dxa"/>
          </w:tcPr>
          <w:p w:rsidR="002D7991" w:rsidRDefault="002D7991" w:rsidP="006312D8">
            <w:pPr>
              <w:pStyle w:val="Corpodetexto"/>
              <w:spacing w:line="360" w:lineRule="auto"/>
              <w:jc w:val="center"/>
              <w:rPr>
                <w:lang w:val="pt-BR"/>
              </w:rPr>
            </w:pPr>
            <w:r>
              <w:rPr>
                <w:lang w:val="pt-BR"/>
              </w:rPr>
              <w:t>48.926</w:t>
            </w:r>
          </w:p>
        </w:tc>
      </w:tr>
      <w:tr w:rsidR="002D7991" w:rsidTr="006312D8">
        <w:tc>
          <w:tcPr>
            <w:tcW w:w="4247" w:type="dxa"/>
          </w:tcPr>
          <w:p w:rsidR="002D7991" w:rsidRDefault="002D7991" w:rsidP="006312D8">
            <w:pPr>
              <w:pStyle w:val="Corpodetexto"/>
              <w:spacing w:line="360" w:lineRule="auto"/>
              <w:jc w:val="center"/>
              <w:rPr>
                <w:lang w:val="pt-BR"/>
              </w:rPr>
            </w:pPr>
            <w:r>
              <w:rPr>
                <w:lang w:val="pt-BR"/>
              </w:rPr>
              <w:t>1978</w:t>
            </w:r>
          </w:p>
        </w:tc>
        <w:tc>
          <w:tcPr>
            <w:tcW w:w="4247" w:type="dxa"/>
          </w:tcPr>
          <w:p w:rsidR="002D7991" w:rsidRDefault="002D7991" w:rsidP="006312D8">
            <w:pPr>
              <w:pStyle w:val="Corpodetexto"/>
              <w:spacing w:line="360" w:lineRule="auto"/>
              <w:jc w:val="center"/>
              <w:rPr>
                <w:lang w:val="pt-BR"/>
              </w:rPr>
            </w:pPr>
            <w:r>
              <w:rPr>
                <w:lang w:val="pt-BR"/>
              </w:rPr>
              <w:t>59.106</w:t>
            </w:r>
          </w:p>
        </w:tc>
      </w:tr>
      <w:tr w:rsidR="002D7991" w:rsidTr="006312D8">
        <w:tc>
          <w:tcPr>
            <w:tcW w:w="4247" w:type="dxa"/>
          </w:tcPr>
          <w:p w:rsidR="002D7991" w:rsidRDefault="002D7991" w:rsidP="006312D8">
            <w:pPr>
              <w:pStyle w:val="Corpodetexto"/>
              <w:spacing w:line="360" w:lineRule="auto"/>
              <w:jc w:val="center"/>
              <w:rPr>
                <w:lang w:val="pt-BR"/>
              </w:rPr>
            </w:pPr>
            <w:r>
              <w:rPr>
                <w:lang w:val="pt-BR"/>
              </w:rPr>
              <w:t>1979</w:t>
            </w:r>
          </w:p>
        </w:tc>
        <w:tc>
          <w:tcPr>
            <w:tcW w:w="4247" w:type="dxa"/>
          </w:tcPr>
          <w:p w:rsidR="002D7991" w:rsidRDefault="002D7991" w:rsidP="006312D8">
            <w:pPr>
              <w:pStyle w:val="Corpodetexto"/>
              <w:spacing w:line="360" w:lineRule="auto"/>
              <w:jc w:val="center"/>
              <w:rPr>
                <w:lang w:val="pt-BR"/>
              </w:rPr>
            </w:pPr>
            <w:r>
              <w:rPr>
                <w:lang w:val="pt-BR"/>
              </w:rPr>
              <w:t>64.104</w:t>
            </w:r>
          </w:p>
        </w:tc>
      </w:tr>
      <w:tr w:rsidR="002D7991" w:rsidTr="006312D8">
        <w:tc>
          <w:tcPr>
            <w:tcW w:w="4247" w:type="dxa"/>
          </w:tcPr>
          <w:p w:rsidR="002D7991" w:rsidRDefault="002D7991" w:rsidP="006312D8">
            <w:pPr>
              <w:pStyle w:val="Corpodetexto"/>
              <w:spacing w:line="360" w:lineRule="auto"/>
              <w:jc w:val="center"/>
              <w:rPr>
                <w:lang w:val="pt-BR"/>
              </w:rPr>
            </w:pPr>
            <w:r>
              <w:rPr>
                <w:lang w:val="pt-BR"/>
              </w:rPr>
              <w:t>1980</w:t>
            </w:r>
          </w:p>
        </w:tc>
        <w:tc>
          <w:tcPr>
            <w:tcW w:w="4247" w:type="dxa"/>
          </w:tcPr>
          <w:p w:rsidR="002D7991" w:rsidRDefault="002D7991" w:rsidP="006312D8">
            <w:pPr>
              <w:pStyle w:val="Corpodetexto"/>
              <w:spacing w:line="360" w:lineRule="auto"/>
              <w:jc w:val="center"/>
              <w:rPr>
                <w:lang w:val="pt-BR"/>
              </w:rPr>
            </w:pPr>
            <w:r>
              <w:rPr>
                <w:lang w:val="pt-BR"/>
              </w:rPr>
              <w:t>57.066</w:t>
            </w:r>
          </w:p>
        </w:tc>
      </w:tr>
    </w:tbl>
    <w:p w:rsidR="002D7991" w:rsidRPr="00B405D6" w:rsidRDefault="002D7991" w:rsidP="002D7991">
      <w:pPr>
        <w:pStyle w:val="Corpodetexto"/>
        <w:spacing w:line="360" w:lineRule="auto"/>
        <w:rPr>
          <w:lang w:val="pt-BR"/>
        </w:rPr>
      </w:pPr>
    </w:p>
    <w:p w:rsidR="002D7991" w:rsidRPr="00B405D6" w:rsidRDefault="002D7991" w:rsidP="002D7991">
      <w:pPr>
        <w:pStyle w:val="Corpodetexto"/>
        <w:spacing w:line="360" w:lineRule="auto"/>
        <w:rPr>
          <w:lang w:val="pt-BR"/>
        </w:rPr>
      </w:pPr>
      <w:r w:rsidRPr="00B405D6">
        <w:rPr>
          <w:lang w:val="pt-BR"/>
        </w:rPr>
        <w:t>Tabela II. Venda de compactos simples e duplos: Brasil – 1969-1989 (em milhões de unidades).</w:t>
      </w:r>
    </w:p>
    <w:tbl>
      <w:tblPr>
        <w:tblStyle w:val="Tabelacomgrade"/>
        <w:tblW w:w="0" w:type="auto"/>
        <w:tblLook w:val="04A0" w:firstRow="1" w:lastRow="0" w:firstColumn="1" w:lastColumn="0" w:noHBand="0" w:noVBand="1"/>
      </w:tblPr>
      <w:tblGrid>
        <w:gridCol w:w="1696"/>
        <w:gridCol w:w="4395"/>
        <w:gridCol w:w="2403"/>
      </w:tblGrid>
      <w:tr w:rsidR="002D7991" w:rsidTr="006312D8">
        <w:tc>
          <w:tcPr>
            <w:tcW w:w="1696" w:type="dxa"/>
          </w:tcPr>
          <w:p w:rsidR="002D7991" w:rsidRPr="0098623D" w:rsidRDefault="002D7991" w:rsidP="006312D8">
            <w:pPr>
              <w:pStyle w:val="Corpodetexto"/>
              <w:spacing w:line="360" w:lineRule="auto"/>
              <w:jc w:val="center"/>
              <w:rPr>
                <w:b/>
                <w:lang w:val="pt-BR"/>
              </w:rPr>
            </w:pPr>
            <w:r w:rsidRPr="0098623D">
              <w:rPr>
                <w:b/>
                <w:lang w:val="pt-BR"/>
              </w:rPr>
              <w:t>Ano</w:t>
            </w:r>
          </w:p>
        </w:tc>
        <w:tc>
          <w:tcPr>
            <w:tcW w:w="4395" w:type="dxa"/>
          </w:tcPr>
          <w:p w:rsidR="002D7991" w:rsidRPr="0098623D" w:rsidRDefault="002D7991" w:rsidP="006312D8">
            <w:pPr>
              <w:pStyle w:val="Corpodetexto"/>
              <w:spacing w:line="360" w:lineRule="auto"/>
              <w:jc w:val="center"/>
              <w:rPr>
                <w:b/>
                <w:lang w:val="pt-BR"/>
              </w:rPr>
            </w:pPr>
            <w:r w:rsidRPr="0098623D">
              <w:rPr>
                <w:b/>
                <w:lang w:val="pt-BR"/>
              </w:rPr>
              <w:t>Compactos (simples e duplos)</w:t>
            </w:r>
          </w:p>
        </w:tc>
        <w:tc>
          <w:tcPr>
            <w:tcW w:w="2403" w:type="dxa"/>
          </w:tcPr>
          <w:p w:rsidR="002D7991" w:rsidRPr="0098623D" w:rsidRDefault="002D7991" w:rsidP="006312D8">
            <w:pPr>
              <w:pStyle w:val="Corpodetexto"/>
              <w:spacing w:line="360" w:lineRule="auto"/>
              <w:jc w:val="center"/>
              <w:rPr>
                <w:b/>
                <w:lang w:val="pt-BR"/>
              </w:rPr>
            </w:pPr>
            <w:r w:rsidRPr="0098623D">
              <w:rPr>
                <w:b/>
                <w:lang w:val="pt-BR"/>
              </w:rPr>
              <w:t>LP</w:t>
            </w:r>
          </w:p>
        </w:tc>
      </w:tr>
      <w:tr w:rsidR="002D7991" w:rsidTr="006312D8">
        <w:tc>
          <w:tcPr>
            <w:tcW w:w="1696" w:type="dxa"/>
          </w:tcPr>
          <w:p w:rsidR="002D7991" w:rsidRDefault="002D7991" w:rsidP="006312D8">
            <w:pPr>
              <w:pStyle w:val="Corpodetexto"/>
              <w:spacing w:line="360" w:lineRule="auto"/>
              <w:jc w:val="center"/>
              <w:rPr>
                <w:lang w:val="pt-BR"/>
              </w:rPr>
            </w:pPr>
            <w:r>
              <w:rPr>
                <w:lang w:val="pt-BR"/>
              </w:rPr>
              <w:t>1969</w:t>
            </w:r>
          </w:p>
        </w:tc>
        <w:tc>
          <w:tcPr>
            <w:tcW w:w="4395" w:type="dxa"/>
          </w:tcPr>
          <w:p w:rsidR="002D7991" w:rsidRDefault="002D7991" w:rsidP="006312D8">
            <w:pPr>
              <w:pStyle w:val="Corpodetexto"/>
              <w:spacing w:line="360" w:lineRule="auto"/>
              <w:jc w:val="center"/>
              <w:rPr>
                <w:lang w:val="pt-BR"/>
              </w:rPr>
            </w:pPr>
            <w:r>
              <w:rPr>
                <w:lang w:val="pt-BR"/>
              </w:rPr>
              <w:t>11.067</w:t>
            </w:r>
          </w:p>
        </w:tc>
        <w:tc>
          <w:tcPr>
            <w:tcW w:w="2403" w:type="dxa"/>
          </w:tcPr>
          <w:p w:rsidR="002D7991" w:rsidRDefault="002D7991" w:rsidP="006312D8">
            <w:pPr>
              <w:pStyle w:val="Corpodetexto"/>
              <w:spacing w:line="360" w:lineRule="auto"/>
              <w:jc w:val="center"/>
              <w:rPr>
                <w:lang w:val="pt-BR"/>
              </w:rPr>
            </w:pPr>
            <w:r>
              <w:rPr>
                <w:lang w:val="pt-BR"/>
              </w:rPr>
              <w:t>6.588</w:t>
            </w:r>
          </w:p>
        </w:tc>
      </w:tr>
      <w:tr w:rsidR="002D7991" w:rsidTr="006312D8">
        <w:tc>
          <w:tcPr>
            <w:tcW w:w="1696" w:type="dxa"/>
          </w:tcPr>
          <w:p w:rsidR="002D7991" w:rsidRDefault="002D7991" w:rsidP="006312D8">
            <w:pPr>
              <w:pStyle w:val="Corpodetexto"/>
              <w:spacing w:line="360" w:lineRule="auto"/>
              <w:jc w:val="center"/>
              <w:rPr>
                <w:lang w:val="pt-BR"/>
              </w:rPr>
            </w:pPr>
            <w:r>
              <w:rPr>
                <w:lang w:val="pt-BR"/>
              </w:rPr>
              <w:t>1975</w:t>
            </w:r>
          </w:p>
        </w:tc>
        <w:tc>
          <w:tcPr>
            <w:tcW w:w="4395" w:type="dxa"/>
          </w:tcPr>
          <w:p w:rsidR="002D7991" w:rsidRDefault="002D7991" w:rsidP="006312D8">
            <w:pPr>
              <w:pStyle w:val="Corpodetexto"/>
              <w:spacing w:line="360" w:lineRule="auto"/>
              <w:jc w:val="center"/>
              <w:rPr>
                <w:lang w:val="pt-BR"/>
              </w:rPr>
            </w:pPr>
            <w:r>
              <w:rPr>
                <w:lang w:val="pt-BR"/>
              </w:rPr>
              <w:t>13.213</w:t>
            </w:r>
          </w:p>
        </w:tc>
        <w:tc>
          <w:tcPr>
            <w:tcW w:w="2403" w:type="dxa"/>
          </w:tcPr>
          <w:p w:rsidR="002D7991" w:rsidRDefault="002D7991" w:rsidP="006312D8">
            <w:pPr>
              <w:pStyle w:val="Corpodetexto"/>
              <w:spacing w:line="360" w:lineRule="auto"/>
              <w:jc w:val="center"/>
              <w:rPr>
                <w:lang w:val="pt-BR"/>
              </w:rPr>
            </w:pPr>
            <w:r>
              <w:rPr>
                <w:lang w:val="pt-BR"/>
              </w:rPr>
              <w:t>16.995</w:t>
            </w:r>
          </w:p>
        </w:tc>
      </w:tr>
      <w:tr w:rsidR="002D7991" w:rsidTr="006312D8">
        <w:tc>
          <w:tcPr>
            <w:tcW w:w="1696" w:type="dxa"/>
          </w:tcPr>
          <w:p w:rsidR="002D7991" w:rsidRDefault="002D7991" w:rsidP="006312D8">
            <w:pPr>
              <w:pStyle w:val="Corpodetexto"/>
              <w:spacing w:line="360" w:lineRule="auto"/>
              <w:jc w:val="center"/>
              <w:rPr>
                <w:lang w:val="pt-BR"/>
              </w:rPr>
            </w:pPr>
            <w:r>
              <w:rPr>
                <w:lang w:val="pt-BR"/>
              </w:rPr>
              <w:t>1979</w:t>
            </w:r>
          </w:p>
        </w:tc>
        <w:tc>
          <w:tcPr>
            <w:tcW w:w="4395" w:type="dxa"/>
          </w:tcPr>
          <w:p w:rsidR="002D7991" w:rsidRDefault="002D7991" w:rsidP="006312D8">
            <w:pPr>
              <w:pStyle w:val="Corpodetexto"/>
              <w:spacing w:line="360" w:lineRule="auto"/>
              <w:jc w:val="center"/>
              <w:rPr>
                <w:lang w:val="pt-BR"/>
              </w:rPr>
            </w:pPr>
            <w:r>
              <w:rPr>
                <w:lang w:val="pt-BR"/>
              </w:rPr>
              <w:t>17.372</w:t>
            </w:r>
          </w:p>
        </w:tc>
        <w:tc>
          <w:tcPr>
            <w:tcW w:w="2403" w:type="dxa"/>
          </w:tcPr>
          <w:p w:rsidR="002D7991" w:rsidRDefault="002D7991" w:rsidP="006312D8">
            <w:pPr>
              <w:pStyle w:val="Corpodetexto"/>
              <w:spacing w:line="360" w:lineRule="auto"/>
              <w:jc w:val="center"/>
              <w:rPr>
                <w:lang w:val="pt-BR"/>
              </w:rPr>
            </w:pPr>
            <w:r>
              <w:rPr>
                <w:lang w:val="pt-BR"/>
              </w:rPr>
              <w:t>38.252</w:t>
            </w:r>
          </w:p>
        </w:tc>
      </w:tr>
      <w:tr w:rsidR="002D7991" w:rsidTr="006312D8">
        <w:tc>
          <w:tcPr>
            <w:tcW w:w="1696" w:type="dxa"/>
          </w:tcPr>
          <w:p w:rsidR="002D7991" w:rsidRDefault="002D7991" w:rsidP="006312D8">
            <w:pPr>
              <w:pStyle w:val="Corpodetexto"/>
              <w:spacing w:line="360" w:lineRule="auto"/>
              <w:jc w:val="center"/>
              <w:rPr>
                <w:lang w:val="pt-BR"/>
              </w:rPr>
            </w:pPr>
            <w:r>
              <w:rPr>
                <w:lang w:val="pt-BR"/>
              </w:rPr>
              <w:t>1981</w:t>
            </w:r>
          </w:p>
        </w:tc>
        <w:tc>
          <w:tcPr>
            <w:tcW w:w="4395" w:type="dxa"/>
          </w:tcPr>
          <w:p w:rsidR="002D7991" w:rsidRDefault="002D7991" w:rsidP="006312D8">
            <w:pPr>
              <w:pStyle w:val="Corpodetexto"/>
              <w:spacing w:line="360" w:lineRule="auto"/>
              <w:jc w:val="center"/>
              <w:rPr>
                <w:lang w:val="pt-BR"/>
              </w:rPr>
            </w:pPr>
            <w:r>
              <w:rPr>
                <w:lang w:val="pt-BR"/>
              </w:rPr>
              <w:t>11.360</w:t>
            </w:r>
          </w:p>
        </w:tc>
        <w:tc>
          <w:tcPr>
            <w:tcW w:w="2403" w:type="dxa"/>
          </w:tcPr>
          <w:p w:rsidR="002D7991" w:rsidRDefault="002D7991" w:rsidP="006312D8">
            <w:pPr>
              <w:pStyle w:val="Corpodetexto"/>
              <w:spacing w:line="360" w:lineRule="auto"/>
              <w:jc w:val="center"/>
              <w:rPr>
                <w:lang w:val="pt-BR"/>
              </w:rPr>
            </w:pPr>
            <w:r>
              <w:rPr>
                <w:lang w:val="pt-BR"/>
              </w:rPr>
              <w:t>28.170</w:t>
            </w:r>
          </w:p>
        </w:tc>
      </w:tr>
      <w:tr w:rsidR="002D7991" w:rsidTr="006312D8">
        <w:tc>
          <w:tcPr>
            <w:tcW w:w="1696" w:type="dxa"/>
          </w:tcPr>
          <w:p w:rsidR="002D7991" w:rsidRDefault="002D7991" w:rsidP="006312D8">
            <w:pPr>
              <w:pStyle w:val="Corpodetexto"/>
              <w:spacing w:line="360" w:lineRule="auto"/>
              <w:jc w:val="center"/>
              <w:rPr>
                <w:lang w:val="pt-BR"/>
              </w:rPr>
            </w:pPr>
            <w:r>
              <w:rPr>
                <w:lang w:val="pt-BR"/>
              </w:rPr>
              <w:t>1985</w:t>
            </w:r>
          </w:p>
        </w:tc>
        <w:tc>
          <w:tcPr>
            <w:tcW w:w="4395" w:type="dxa"/>
          </w:tcPr>
          <w:p w:rsidR="002D7991" w:rsidRDefault="002D7991" w:rsidP="006312D8">
            <w:pPr>
              <w:pStyle w:val="Corpodetexto"/>
              <w:spacing w:line="360" w:lineRule="auto"/>
              <w:jc w:val="center"/>
              <w:rPr>
                <w:lang w:val="pt-BR"/>
              </w:rPr>
            </w:pPr>
            <w:r>
              <w:rPr>
                <w:lang w:val="pt-BR"/>
              </w:rPr>
              <w:t>4.208</w:t>
            </w:r>
          </w:p>
        </w:tc>
        <w:tc>
          <w:tcPr>
            <w:tcW w:w="2403" w:type="dxa"/>
          </w:tcPr>
          <w:p w:rsidR="002D7991" w:rsidRDefault="002D7991" w:rsidP="006312D8">
            <w:pPr>
              <w:pStyle w:val="Corpodetexto"/>
              <w:spacing w:line="360" w:lineRule="auto"/>
              <w:jc w:val="center"/>
              <w:rPr>
                <w:lang w:val="pt-BR"/>
              </w:rPr>
            </w:pPr>
            <w:r>
              <w:rPr>
                <w:lang w:val="pt-BR"/>
              </w:rPr>
              <w:t>32.578</w:t>
            </w:r>
          </w:p>
        </w:tc>
      </w:tr>
      <w:tr w:rsidR="002D7991" w:rsidTr="006312D8">
        <w:tc>
          <w:tcPr>
            <w:tcW w:w="1696" w:type="dxa"/>
          </w:tcPr>
          <w:p w:rsidR="002D7991" w:rsidRDefault="002D7991" w:rsidP="006312D8">
            <w:pPr>
              <w:pStyle w:val="Corpodetexto"/>
              <w:spacing w:line="360" w:lineRule="auto"/>
              <w:jc w:val="center"/>
              <w:rPr>
                <w:lang w:val="pt-BR"/>
              </w:rPr>
            </w:pPr>
            <w:r>
              <w:rPr>
                <w:lang w:val="pt-BR"/>
              </w:rPr>
              <w:t>1989</w:t>
            </w:r>
          </w:p>
        </w:tc>
        <w:tc>
          <w:tcPr>
            <w:tcW w:w="4395" w:type="dxa"/>
          </w:tcPr>
          <w:p w:rsidR="002D7991" w:rsidRDefault="002D7991" w:rsidP="006312D8">
            <w:pPr>
              <w:pStyle w:val="Corpodetexto"/>
              <w:spacing w:line="360" w:lineRule="auto"/>
              <w:jc w:val="center"/>
              <w:rPr>
                <w:lang w:val="pt-BR"/>
              </w:rPr>
            </w:pPr>
            <w:r>
              <w:rPr>
                <w:lang w:val="pt-BR"/>
              </w:rPr>
              <w:t>89.7</w:t>
            </w:r>
          </w:p>
        </w:tc>
        <w:tc>
          <w:tcPr>
            <w:tcW w:w="2403" w:type="dxa"/>
          </w:tcPr>
          <w:p w:rsidR="002D7991" w:rsidRDefault="002D7991" w:rsidP="006312D8">
            <w:pPr>
              <w:pStyle w:val="Corpodetexto"/>
              <w:spacing w:line="360" w:lineRule="auto"/>
              <w:jc w:val="center"/>
              <w:rPr>
                <w:lang w:val="pt-BR"/>
              </w:rPr>
            </w:pPr>
            <w:r>
              <w:rPr>
                <w:lang w:val="pt-BR"/>
              </w:rPr>
              <w:t>56.724</w:t>
            </w:r>
          </w:p>
        </w:tc>
      </w:tr>
    </w:tbl>
    <w:p w:rsidR="002D7991" w:rsidRPr="00B405D6" w:rsidRDefault="002D7991" w:rsidP="002D7991">
      <w:pPr>
        <w:pStyle w:val="Corpodetexto"/>
        <w:rPr>
          <w:sz w:val="20"/>
          <w:szCs w:val="20"/>
          <w:lang w:val="pt-BR"/>
        </w:rPr>
      </w:pPr>
      <w:r w:rsidRPr="00B405D6">
        <w:rPr>
          <w:sz w:val="20"/>
          <w:szCs w:val="20"/>
          <w:lang w:val="pt-BR"/>
        </w:rPr>
        <w:t>Fonte</w:t>
      </w:r>
      <w:r>
        <w:rPr>
          <w:sz w:val="20"/>
          <w:szCs w:val="20"/>
          <w:lang w:val="pt-BR"/>
        </w:rPr>
        <w:t xml:space="preserve"> da</w:t>
      </w:r>
      <w:r w:rsidRPr="00B405D6">
        <w:rPr>
          <w:sz w:val="20"/>
          <w:szCs w:val="20"/>
          <w:lang w:val="pt-BR"/>
        </w:rPr>
        <w:t xml:space="preserve"> Tabela I e</w:t>
      </w:r>
      <w:r>
        <w:rPr>
          <w:sz w:val="20"/>
          <w:szCs w:val="20"/>
          <w:lang w:val="pt-BR"/>
        </w:rPr>
        <w:t xml:space="preserve"> da</w:t>
      </w:r>
      <w:r w:rsidRPr="00B405D6">
        <w:rPr>
          <w:sz w:val="20"/>
          <w:szCs w:val="20"/>
          <w:lang w:val="pt-BR"/>
        </w:rPr>
        <w:t xml:space="preserve"> Tabela II: ABPD, RJ: 03-95. In: DIAS, Marcia Tosta. </w:t>
      </w:r>
      <w:r w:rsidRPr="00752417">
        <w:rPr>
          <w:b/>
          <w:sz w:val="20"/>
          <w:szCs w:val="20"/>
          <w:lang w:val="pt-BR"/>
        </w:rPr>
        <w:t>Os donos da voz – indústria fonográfica brasileira e mundialização da cultura</w:t>
      </w:r>
      <w:r w:rsidRPr="00B405D6">
        <w:rPr>
          <w:sz w:val="20"/>
          <w:szCs w:val="20"/>
          <w:lang w:val="pt-BR"/>
        </w:rPr>
        <w:t xml:space="preserve">. São Paulo: </w:t>
      </w:r>
      <w:proofErr w:type="spellStart"/>
      <w:r w:rsidRPr="00B405D6">
        <w:rPr>
          <w:sz w:val="20"/>
          <w:szCs w:val="20"/>
          <w:lang w:val="pt-BR"/>
        </w:rPr>
        <w:t>Boitempo</w:t>
      </w:r>
      <w:proofErr w:type="spellEnd"/>
      <w:r w:rsidRPr="00B405D6">
        <w:rPr>
          <w:sz w:val="20"/>
          <w:szCs w:val="20"/>
          <w:lang w:val="pt-BR"/>
        </w:rPr>
        <w:t>: 2008.</w:t>
      </w:r>
      <w:r>
        <w:rPr>
          <w:sz w:val="20"/>
          <w:szCs w:val="20"/>
          <w:lang w:val="pt-BR"/>
        </w:rPr>
        <w:t xml:space="preserve"> p.59-60.</w:t>
      </w:r>
    </w:p>
    <w:p w:rsidR="002D7991" w:rsidRDefault="002D7991" w:rsidP="00945922">
      <w:pPr>
        <w:spacing w:after="0" w:line="360" w:lineRule="auto"/>
        <w:ind w:firstLine="708"/>
        <w:rPr>
          <w:rFonts w:ascii="Times New Roman" w:hAnsi="Times New Roman" w:cs="Times New Roman"/>
          <w:sz w:val="24"/>
          <w:szCs w:val="24"/>
        </w:rPr>
      </w:pPr>
    </w:p>
    <w:p w:rsidR="002D7991" w:rsidRDefault="002D7991" w:rsidP="00945922">
      <w:pPr>
        <w:spacing w:after="0" w:line="360" w:lineRule="auto"/>
        <w:ind w:firstLine="708"/>
        <w:rPr>
          <w:rFonts w:ascii="Times New Roman" w:hAnsi="Times New Roman" w:cs="Times New Roman"/>
          <w:sz w:val="24"/>
          <w:szCs w:val="24"/>
        </w:rPr>
      </w:pPr>
    </w:p>
    <w:p w:rsidR="00945922" w:rsidRDefault="00945922" w:rsidP="005F19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último ponto destacado por Dias (2008, p. 63), é a (d) “interação que se verificara no conjunto da indústria cultural e à sua ação como elemento facilitador da divulgação e comercialização da música popular”. </w:t>
      </w:r>
      <w:r w:rsidR="002D7991">
        <w:rPr>
          <w:rFonts w:ascii="Times New Roman" w:hAnsi="Times New Roman" w:cs="Times New Roman"/>
          <w:sz w:val="24"/>
          <w:szCs w:val="24"/>
        </w:rPr>
        <w:t>Tal processo diz mais respeito à</w:t>
      </w:r>
      <w:r>
        <w:rPr>
          <w:rFonts w:ascii="Times New Roman" w:hAnsi="Times New Roman" w:cs="Times New Roman"/>
          <w:sz w:val="24"/>
          <w:szCs w:val="24"/>
        </w:rPr>
        <w:t xml:space="preserve">s movimentações comerciais na década de 1970, por intermédio das músicas em trilhas sonoras de novelas, filmes e especiais, como era corriqueiro nas produções do Grupo Globo. </w:t>
      </w:r>
    </w:p>
    <w:p w:rsidR="00945922"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Tal circuito apresentado tem ainda suas particularidades acerca do modo como o registro das canções eram feitas. Marcos Napolitano (20</w:t>
      </w:r>
      <w:r w:rsidR="00122CB7">
        <w:rPr>
          <w:rFonts w:ascii="Times New Roman" w:hAnsi="Times New Roman" w:cs="Times New Roman"/>
          <w:sz w:val="24"/>
          <w:szCs w:val="24"/>
        </w:rPr>
        <w:t>0</w:t>
      </w:r>
      <w:r>
        <w:rPr>
          <w:rFonts w:ascii="Times New Roman" w:hAnsi="Times New Roman" w:cs="Times New Roman"/>
          <w:sz w:val="24"/>
          <w:szCs w:val="24"/>
        </w:rPr>
        <w:t>7, p. 156) associa tais peculiaridade também às performances:</w:t>
      </w:r>
    </w:p>
    <w:p w:rsidR="00954A31" w:rsidRDefault="00954A31" w:rsidP="005F19D5">
      <w:pPr>
        <w:spacing w:after="0" w:line="360" w:lineRule="auto"/>
        <w:jc w:val="both"/>
        <w:rPr>
          <w:rFonts w:ascii="Times New Roman" w:hAnsi="Times New Roman" w:cs="Times New Roman"/>
          <w:sz w:val="24"/>
          <w:szCs w:val="24"/>
        </w:rPr>
      </w:pPr>
    </w:p>
    <w:p w:rsidR="00945922" w:rsidRPr="00002988" w:rsidRDefault="00945922" w:rsidP="005F19D5">
      <w:pPr>
        <w:spacing w:after="120" w:line="240" w:lineRule="auto"/>
        <w:ind w:left="1134" w:right="1134"/>
        <w:jc w:val="both"/>
        <w:rPr>
          <w:rFonts w:ascii="Times New Roman" w:hAnsi="Times New Roman" w:cs="Times New Roman"/>
        </w:rPr>
      </w:pPr>
      <w:r w:rsidRPr="00002988">
        <w:rPr>
          <w:rFonts w:ascii="Times New Roman" w:hAnsi="Times New Roman" w:cs="Times New Roman"/>
        </w:rPr>
        <w:t xml:space="preserve">Uma canção veiculada pelo mercado fonográfico mobiliza um aparato tecnológico imenso de execução e registro, um conjunto de profissionais que muitas vezes interferem estruturalmente no resultado da canção, uma série de estratégias de veiculação em circuitos massivos. Todos estes elementos constituem uma dada performance, pensada nos termos da música popular comercial. </w:t>
      </w:r>
    </w:p>
    <w:p w:rsidR="00945922" w:rsidRDefault="00945922" w:rsidP="005F19D5">
      <w:pPr>
        <w:spacing w:after="0" w:line="360" w:lineRule="auto"/>
        <w:jc w:val="both"/>
        <w:rPr>
          <w:rFonts w:ascii="Times New Roman" w:hAnsi="Times New Roman" w:cs="Times New Roman"/>
          <w:sz w:val="24"/>
          <w:szCs w:val="24"/>
        </w:rPr>
      </w:pPr>
    </w:p>
    <w:p w:rsidR="00945922" w:rsidRDefault="00C43014"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partir</w:t>
      </w:r>
      <w:r w:rsidR="00945922">
        <w:rPr>
          <w:rFonts w:ascii="Times New Roman" w:hAnsi="Times New Roman" w:cs="Times New Roman"/>
          <w:sz w:val="24"/>
          <w:szCs w:val="24"/>
        </w:rPr>
        <w:t xml:space="preserve"> </w:t>
      </w:r>
      <w:r>
        <w:rPr>
          <w:rFonts w:ascii="Times New Roman" w:hAnsi="Times New Roman" w:cs="Times New Roman"/>
          <w:sz w:val="24"/>
          <w:szCs w:val="24"/>
        </w:rPr>
        <w:t>d</w:t>
      </w:r>
      <w:r w:rsidR="00945922">
        <w:rPr>
          <w:rFonts w:ascii="Times New Roman" w:hAnsi="Times New Roman" w:cs="Times New Roman"/>
          <w:sz w:val="24"/>
          <w:szCs w:val="24"/>
        </w:rPr>
        <w:t xml:space="preserve">a proximidade com as duas gravadoras pertencentes aos grupos norte-americanos (CTI e Odeon) e </w:t>
      </w:r>
      <w:r>
        <w:rPr>
          <w:rFonts w:ascii="Times New Roman" w:hAnsi="Times New Roman" w:cs="Times New Roman"/>
          <w:sz w:val="24"/>
          <w:szCs w:val="24"/>
        </w:rPr>
        <w:t>d</w:t>
      </w:r>
      <w:r w:rsidR="00945922">
        <w:rPr>
          <w:rFonts w:ascii="Times New Roman" w:hAnsi="Times New Roman" w:cs="Times New Roman"/>
          <w:sz w:val="24"/>
          <w:szCs w:val="24"/>
        </w:rPr>
        <w:t>a presença outros músicos e técnicos estrangeiros dentro do estúdio enquanto os álbuns eram produzidos, o som dos discos</w:t>
      </w:r>
      <w:r w:rsidR="00215170">
        <w:rPr>
          <w:rFonts w:ascii="Times New Roman" w:hAnsi="Times New Roman" w:cs="Times New Roman"/>
          <w:sz w:val="24"/>
          <w:szCs w:val="24"/>
        </w:rPr>
        <w:t xml:space="preserve"> desta análise</w:t>
      </w:r>
      <w:r w:rsidR="00945922">
        <w:rPr>
          <w:rFonts w:ascii="Times New Roman" w:hAnsi="Times New Roman" w:cs="Times New Roman"/>
          <w:sz w:val="24"/>
          <w:szCs w:val="24"/>
        </w:rPr>
        <w:t xml:space="preserve"> d</w:t>
      </w:r>
      <w:r>
        <w:rPr>
          <w:rFonts w:ascii="Times New Roman" w:hAnsi="Times New Roman" w:cs="Times New Roman"/>
          <w:sz w:val="24"/>
          <w:szCs w:val="24"/>
        </w:rPr>
        <w:t>e Nascimento ficou mais próximo</w:t>
      </w:r>
      <w:r w:rsidR="00945922">
        <w:rPr>
          <w:rFonts w:ascii="Times New Roman" w:hAnsi="Times New Roman" w:cs="Times New Roman"/>
          <w:sz w:val="24"/>
          <w:szCs w:val="24"/>
        </w:rPr>
        <w:t xml:space="preserve"> ao </w:t>
      </w:r>
      <w:r w:rsidR="00945922" w:rsidRPr="000633FB">
        <w:rPr>
          <w:rFonts w:ascii="Times New Roman" w:hAnsi="Times New Roman" w:cs="Times New Roman"/>
          <w:i/>
          <w:sz w:val="24"/>
          <w:szCs w:val="24"/>
        </w:rPr>
        <w:t>jazz</w:t>
      </w:r>
      <w:r w:rsidR="00945922">
        <w:rPr>
          <w:rFonts w:ascii="Times New Roman" w:hAnsi="Times New Roman" w:cs="Times New Roman"/>
          <w:sz w:val="24"/>
          <w:szCs w:val="24"/>
        </w:rPr>
        <w:t xml:space="preserve">. Nota-se já uma tentativa de dialogar com ritmos além da Bossa Nova, do samba e da produção notada nos festivais, como a música dos tropicalistas. A própria estética de Nascimento se transforma neste final de década de 1960. Caraterizado pelo costumeiro uso de terno completo e cabelo curto nos festivais de música, sempre empunhando seu violão, o cantor começa a mudar sua comunicação visual. Aos poucos, os trajes vão perdendo a tensão da formalidade e o experimentalismo materializa-se também nas roupas – o processo fica bastante evidente no álbum </w:t>
      </w:r>
      <w:r w:rsidR="00945922" w:rsidRPr="00A46DF3">
        <w:rPr>
          <w:rFonts w:ascii="Times New Roman" w:hAnsi="Times New Roman" w:cs="Times New Roman"/>
          <w:i/>
          <w:sz w:val="24"/>
          <w:szCs w:val="24"/>
        </w:rPr>
        <w:t>Milton</w:t>
      </w:r>
      <w:r w:rsidR="00945922">
        <w:rPr>
          <w:rFonts w:ascii="Times New Roman" w:hAnsi="Times New Roman" w:cs="Times New Roman"/>
          <w:sz w:val="24"/>
          <w:szCs w:val="24"/>
        </w:rPr>
        <w:t xml:space="preserve"> (Odeon, 1970), tanto no som quanto no visual expresso na capa. </w:t>
      </w:r>
    </w:p>
    <w:p w:rsidR="00801437" w:rsidRPr="00954A31" w:rsidRDefault="00945922"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54A31">
        <w:rPr>
          <w:rFonts w:ascii="Times New Roman" w:hAnsi="Times New Roman" w:cs="Times New Roman"/>
          <w:sz w:val="24"/>
          <w:szCs w:val="24"/>
        </w:rPr>
        <w:t>A canção “Travessia”</w:t>
      </w:r>
      <w:r w:rsidR="00A0266C" w:rsidRPr="00954A31">
        <w:rPr>
          <w:rFonts w:ascii="Times New Roman" w:hAnsi="Times New Roman" w:cs="Times New Roman"/>
          <w:sz w:val="24"/>
          <w:szCs w:val="24"/>
        </w:rPr>
        <w:t xml:space="preserve"> é um exemplo desta movimentação de Nascimento entre gravadoras e o início de seu reconhecimento entre os pares e também com o público. </w:t>
      </w:r>
      <w:r w:rsidR="00801437" w:rsidRPr="00954A31">
        <w:rPr>
          <w:rFonts w:ascii="Times New Roman" w:hAnsi="Times New Roman" w:cs="Times New Roman"/>
          <w:sz w:val="24"/>
          <w:szCs w:val="24"/>
        </w:rPr>
        <w:t xml:space="preserve">A música ficou no segundo lugar do Festival Internacional da Canção em 1967, no Maracanãzinho, na cidade do Rio de Janeiro. Nascimento estava acompanhado do </w:t>
      </w:r>
      <w:proofErr w:type="spellStart"/>
      <w:r w:rsidR="00801437" w:rsidRPr="00954A31">
        <w:rPr>
          <w:rFonts w:ascii="Times New Roman" w:hAnsi="Times New Roman" w:cs="Times New Roman"/>
          <w:sz w:val="24"/>
          <w:szCs w:val="24"/>
        </w:rPr>
        <w:t>Tamba</w:t>
      </w:r>
      <w:proofErr w:type="spellEnd"/>
      <w:r w:rsidR="00801437" w:rsidRPr="00954A31">
        <w:rPr>
          <w:rFonts w:ascii="Times New Roman" w:hAnsi="Times New Roman" w:cs="Times New Roman"/>
          <w:sz w:val="24"/>
          <w:szCs w:val="24"/>
        </w:rPr>
        <w:t xml:space="preserve"> Trio durante a execução de “Travessia” no concurso. </w:t>
      </w:r>
    </w:p>
    <w:p w:rsidR="00801437" w:rsidRPr="00954A31" w:rsidRDefault="00801437" w:rsidP="005F19D5">
      <w:pPr>
        <w:spacing w:after="0" w:line="360" w:lineRule="auto"/>
        <w:jc w:val="both"/>
        <w:rPr>
          <w:rFonts w:ascii="Times New Roman" w:hAnsi="Times New Roman" w:cs="Times New Roman"/>
          <w:sz w:val="24"/>
          <w:szCs w:val="24"/>
        </w:rPr>
      </w:pPr>
      <w:r w:rsidRPr="00954A31">
        <w:rPr>
          <w:rFonts w:ascii="Times New Roman" w:hAnsi="Times New Roman" w:cs="Times New Roman"/>
          <w:sz w:val="24"/>
          <w:szCs w:val="24"/>
        </w:rPr>
        <w:tab/>
        <w:t xml:space="preserve">Além disso, “Travessia” está presente em três dos quatro discos de Nascimento na década de 1960: é a quarta canção em </w:t>
      </w:r>
      <w:r w:rsidRPr="00954A31">
        <w:rPr>
          <w:rFonts w:ascii="Times New Roman" w:hAnsi="Times New Roman" w:cs="Times New Roman"/>
          <w:i/>
          <w:sz w:val="24"/>
          <w:szCs w:val="24"/>
        </w:rPr>
        <w:t>Milton Nascimento</w:t>
      </w:r>
      <w:r w:rsidRPr="00954A31">
        <w:rPr>
          <w:rFonts w:ascii="Times New Roman" w:hAnsi="Times New Roman" w:cs="Times New Roman"/>
          <w:sz w:val="24"/>
          <w:szCs w:val="24"/>
        </w:rPr>
        <w:t xml:space="preserve"> (1967), a primeira em </w:t>
      </w:r>
      <w:proofErr w:type="spellStart"/>
      <w:r w:rsidRPr="00954A31">
        <w:rPr>
          <w:rFonts w:ascii="Times New Roman" w:hAnsi="Times New Roman" w:cs="Times New Roman"/>
          <w:i/>
          <w:sz w:val="24"/>
          <w:szCs w:val="24"/>
        </w:rPr>
        <w:t>Courage</w:t>
      </w:r>
      <w:proofErr w:type="spellEnd"/>
      <w:r w:rsidRPr="00954A31">
        <w:rPr>
          <w:rFonts w:ascii="Times New Roman" w:hAnsi="Times New Roman" w:cs="Times New Roman"/>
          <w:sz w:val="24"/>
          <w:szCs w:val="24"/>
        </w:rPr>
        <w:t xml:space="preserve"> (1969) e a última em </w:t>
      </w:r>
      <w:r w:rsidRPr="00954A31">
        <w:rPr>
          <w:rFonts w:ascii="Times New Roman" w:hAnsi="Times New Roman" w:cs="Times New Roman"/>
          <w:i/>
          <w:sz w:val="24"/>
          <w:szCs w:val="24"/>
        </w:rPr>
        <w:t>Milton Nascimento</w:t>
      </w:r>
      <w:r w:rsidRPr="00954A31">
        <w:rPr>
          <w:rFonts w:ascii="Times New Roman" w:hAnsi="Times New Roman" w:cs="Times New Roman"/>
          <w:sz w:val="24"/>
          <w:szCs w:val="24"/>
        </w:rPr>
        <w:t xml:space="preserve"> (1969). Tais posições importam na leitura de seu peso dentro da narrativa de cada disco. Em </w:t>
      </w:r>
      <w:proofErr w:type="spellStart"/>
      <w:r w:rsidRPr="00954A31">
        <w:rPr>
          <w:rFonts w:ascii="Times New Roman" w:hAnsi="Times New Roman" w:cs="Times New Roman"/>
          <w:i/>
          <w:sz w:val="24"/>
          <w:szCs w:val="24"/>
        </w:rPr>
        <w:t>Courage</w:t>
      </w:r>
      <w:proofErr w:type="spellEnd"/>
      <w:r w:rsidRPr="00954A31">
        <w:rPr>
          <w:rFonts w:ascii="Times New Roman" w:hAnsi="Times New Roman" w:cs="Times New Roman"/>
          <w:sz w:val="24"/>
          <w:szCs w:val="24"/>
        </w:rPr>
        <w:t xml:space="preserve">, ela ganha uma versão que mistura o português e o inglês – não </w:t>
      </w:r>
      <w:r w:rsidR="00FD47E7" w:rsidRPr="00954A31">
        <w:rPr>
          <w:rFonts w:ascii="Times New Roman" w:hAnsi="Times New Roman" w:cs="Times New Roman"/>
          <w:sz w:val="24"/>
          <w:szCs w:val="24"/>
        </w:rPr>
        <w:t>por acaso</w:t>
      </w:r>
      <w:r w:rsidRPr="00954A31">
        <w:rPr>
          <w:rFonts w:ascii="Times New Roman" w:hAnsi="Times New Roman" w:cs="Times New Roman"/>
          <w:sz w:val="24"/>
          <w:szCs w:val="24"/>
        </w:rPr>
        <w:t xml:space="preserve"> é o disco gravado nos Estados Unidos, que aproxima Milton Nascimento d</w:t>
      </w:r>
      <w:r w:rsidR="00FD47E7" w:rsidRPr="00954A31">
        <w:rPr>
          <w:rFonts w:ascii="Times New Roman" w:hAnsi="Times New Roman" w:cs="Times New Roman"/>
          <w:sz w:val="24"/>
          <w:szCs w:val="24"/>
        </w:rPr>
        <w:t xml:space="preserve">o mercado fonográfico deste país. Abrir o disco é legitimar e reforçar a importância da canção na projeção de Nascimento naquele momento. Já em </w:t>
      </w:r>
      <w:r w:rsidR="00FD47E7" w:rsidRPr="00954A31">
        <w:rPr>
          <w:rFonts w:ascii="Times New Roman" w:hAnsi="Times New Roman" w:cs="Times New Roman"/>
          <w:i/>
          <w:sz w:val="24"/>
          <w:szCs w:val="24"/>
        </w:rPr>
        <w:t>Milton Nascimento</w:t>
      </w:r>
      <w:r w:rsidR="00FD47E7" w:rsidRPr="00954A31">
        <w:rPr>
          <w:rFonts w:ascii="Times New Roman" w:hAnsi="Times New Roman" w:cs="Times New Roman"/>
          <w:sz w:val="24"/>
          <w:szCs w:val="24"/>
        </w:rPr>
        <w:t xml:space="preserve"> (1969)</w:t>
      </w:r>
      <w:r w:rsidR="00AC434A" w:rsidRPr="00954A31">
        <w:rPr>
          <w:rFonts w:ascii="Times New Roman" w:hAnsi="Times New Roman" w:cs="Times New Roman"/>
          <w:sz w:val="24"/>
          <w:szCs w:val="24"/>
        </w:rPr>
        <w:t>,</w:t>
      </w:r>
      <w:r w:rsidR="00FD47E7" w:rsidRPr="00954A31">
        <w:rPr>
          <w:rFonts w:ascii="Times New Roman" w:hAnsi="Times New Roman" w:cs="Times New Roman"/>
          <w:sz w:val="24"/>
          <w:szCs w:val="24"/>
        </w:rPr>
        <w:t xml:space="preserve"> a canção ganha arranjos mais arrojados, revelando um novo momento do cantor e a maturidade no formato ainda remetendo aos festivais. </w:t>
      </w:r>
    </w:p>
    <w:p w:rsidR="00FD47E7" w:rsidRPr="00954A31" w:rsidRDefault="00FD47E7" w:rsidP="005F19D5">
      <w:pPr>
        <w:spacing w:after="0" w:line="360" w:lineRule="auto"/>
        <w:jc w:val="both"/>
        <w:rPr>
          <w:rFonts w:ascii="Times New Roman" w:hAnsi="Times New Roman" w:cs="Times New Roman"/>
          <w:sz w:val="24"/>
          <w:szCs w:val="24"/>
        </w:rPr>
      </w:pPr>
      <w:r w:rsidRPr="00954A31">
        <w:rPr>
          <w:rFonts w:ascii="Times New Roman" w:hAnsi="Times New Roman" w:cs="Times New Roman"/>
          <w:sz w:val="24"/>
          <w:szCs w:val="24"/>
        </w:rPr>
        <w:lastRenderedPageBreak/>
        <w:tab/>
      </w:r>
      <w:r w:rsidR="007C3F20" w:rsidRPr="00954A31">
        <w:rPr>
          <w:rFonts w:ascii="Times New Roman" w:hAnsi="Times New Roman" w:cs="Times New Roman"/>
          <w:sz w:val="24"/>
          <w:szCs w:val="24"/>
        </w:rPr>
        <w:t>A palavra “travessia”, que em seu significado remete à ação de atravessar (possivelmente) um território, metaforiza a passagem necessária do artista independente e/ou periférico para o contratado por um grande grupo no mercado fonográfico. Travessia é também a legitimação e a circulação do artista autoral rumo ao reconhecimento entre seus pares, a crítica especializada e o público. Tal legitimação dá-se também a partir do reconhecimento comercial, concretizado</w:t>
      </w:r>
      <w:r w:rsidR="00AC434A" w:rsidRPr="00954A31">
        <w:rPr>
          <w:rFonts w:ascii="Times New Roman" w:hAnsi="Times New Roman" w:cs="Times New Roman"/>
          <w:sz w:val="24"/>
          <w:szCs w:val="24"/>
        </w:rPr>
        <w:t xml:space="preserve"> por intermédio do</w:t>
      </w:r>
      <w:r w:rsidR="007C3F20" w:rsidRPr="00954A31">
        <w:rPr>
          <w:rFonts w:ascii="Times New Roman" w:hAnsi="Times New Roman" w:cs="Times New Roman"/>
          <w:sz w:val="24"/>
          <w:szCs w:val="24"/>
        </w:rPr>
        <w:t xml:space="preserve"> contrato com a gravadora – processo que nem todos os artistas dos festivais alcançaram. Travessia é também a reinvenção da própria música a partir das vivências de Milton Nascimento, de modo que a canção fica cada vez mais </w:t>
      </w:r>
      <w:r w:rsidR="00FD5E20" w:rsidRPr="00954A31">
        <w:rPr>
          <w:rFonts w:ascii="Times New Roman" w:hAnsi="Times New Roman" w:cs="Times New Roman"/>
          <w:sz w:val="24"/>
          <w:szCs w:val="24"/>
        </w:rPr>
        <w:t>conhecida e também com arranjos mais complexos.</w:t>
      </w:r>
      <w:r w:rsidR="007C3F20" w:rsidRPr="00954A31">
        <w:rPr>
          <w:rFonts w:ascii="Times New Roman" w:hAnsi="Times New Roman" w:cs="Times New Roman"/>
          <w:sz w:val="24"/>
          <w:szCs w:val="24"/>
        </w:rPr>
        <w:t xml:space="preserve"> </w:t>
      </w:r>
    </w:p>
    <w:p w:rsidR="00FD5E20" w:rsidRDefault="00330F35" w:rsidP="005F19D5">
      <w:pPr>
        <w:pStyle w:val="Corpodetexto"/>
        <w:spacing w:line="360" w:lineRule="auto"/>
        <w:ind w:firstLine="720"/>
        <w:rPr>
          <w:lang w:val="pt-BR"/>
        </w:rPr>
      </w:pPr>
      <w:r>
        <w:rPr>
          <w:lang w:val="pt-BR"/>
        </w:rPr>
        <w:t xml:space="preserve">O jogo de memória e esquecimento do Período Militar remete também à presença e à ausência: relação intrínseca e recíproca entre o som e o silêncio. Para tal, a reflexão de Joaquim-Ernst </w:t>
      </w:r>
      <w:proofErr w:type="spellStart"/>
      <w:r>
        <w:rPr>
          <w:lang w:val="pt-BR"/>
        </w:rPr>
        <w:t>Berendt</w:t>
      </w:r>
      <w:proofErr w:type="spellEnd"/>
      <w:r>
        <w:rPr>
          <w:lang w:val="pt-BR"/>
        </w:rPr>
        <w:t xml:space="preserve"> (1983, p. 183), acerca de música e consciência, elucida essa relação de reciprocidade: </w:t>
      </w:r>
      <w:r w:rsidRPr="00467DBC">
        <w:rPr>
          <w:lang w:val="pt-BR"/>
        </w:rPr>
        <w:t>“Saber ouvir começa com ficar em silêncio. Saber ouvir começa com tranquilidade. [...] Quem quiser vivenciar o som, antes disso, terá que passar pela</w:t>
      </w:r>
      <w:r>
        <w:rPr>
          <w:lang w:val="pt-BR"/>
        </w:rPr>
        <w:t xml:space="preserve"> experiência do silêncio”. José Miguel </w:t>
      </w:r>
      <w:proofErr w:type="spellStart"/>
      <w:r>
        <w:rPr>
          <w:lang w:val="pt-BR"/>
        </w:rPr>
        <w:t>Wisnik</w:t>
      </w:r>
      <w:proofErr w:type="spellEnd"/>
      <w:r>
        <w:rPr>
          <w:lang w:val="pt-BR"/>
        </w:rPr>
        <w:t xml:space="preserve"> (2017, p. 29) destaca que neste processo entre o som e o silêncio há ainda a presença do ruído e seu papel também enquanto marcador de um momento</w:t>
      </w:r>
      <w:r w:rsidR="00FD5E20">
        <w:rPr>
          <w:lang w:val="pt-BR"/>
        </w:rPr>
        <w:t>:</w:t>
      </w:r>
    </w:p>
    <w:p w:rsidR="00330F35" w:rsidRDefault="00330F35" w:rsidP="005F19D5">
      <w:pPr>
        <w:pStyle w:val="Corpodetexto"/>
        <w:spacing w:line="360" w:lineRule="auto"/>
        <w:ind w:firstLine="720"/>
        <w:rPr>
          <w:lang w:val="pt-BR"/>
        </w:rPr>
      </w:pPr>
      <w:r>
        <w:rPr>
          <w:lang w:val="pt-BR"/>
        </w:rPr>
        <w:t xml:space="preserve"> </w:t>
      </w:r>
    </w:p>
    <w:p w:rsidR="00330F35" w:rsidRPr="00347DCB" w:rsidRDefault="00330F35" w:rsidP="005F19D5">
      <w:pPr>
        <w:pStyle w:val="Corpodetexto"/>
        <w:spacing w:after="120"/>
        <w:ind w:left="1134" w:right="1134"/>
        <w:rPr>
          <w:sz w:val="22"/>
          <w:szCs w:val="22"/>
          <w:lang w:val="pt-BR"/>
        </w:rPr>
      </w:pPr>
      <w:r w:rsidRPr="00347DCB">
        <w:rPr>
          <w:sz w:val="22"/>
          <w:szCs w:val="22"/>
          <w:lang w:val="pt-BR"/>
        </w:rPr>
        <w:t xml:space="preserve">Um ruído é uma mancha em que não distinguimos frequência constante, uma oscilação que nos soa desordenada. </w:t>
      </w:r>
      <w:proofErr w:type="gramStart"/>
      <w:r w:rsidRPr="00347DCB">
        <w:rPr>
          <w:sz w:val="22"/>
          <w:szCs w:val="22"/>
          <w:lang w:val="pt-BR"/>
        </w:rPr>
        <w:t>(...) Ao</w:t>
      </w:r>
      <w:proofErr w:type="gramEnd"/>
      <w:r w:rsidRPr="00347DCB">
        <w:rPr>
          <w:sz w:val="22"/>
          <w:szCs w:val="22"/>
          <w:lang w:val="pt-BR"/>
        </w:rPr>
        <w:t xml:space="preserve"> fazer música, as culturas trabalharão nessa faixa em que o som e o ruído se opõem e se misturam. Descreve-se a música originariamente como a própria extração do som ordenado e periódico do meio turbulento dos ruídos. </w:t>
      </w:r>
    </w:p>
    <w:p w:rsidR="00330F35" w:rsidRDefault="00330F35" w:rsidP="005F19D5">
      <w:pPr>
        <w:pStyle w:val="Corpodetexto"/>
        <w:spacing w:line="360" w:lineRule="auto"/>
        <w:ind w:firstLine="720"/>
        <w:rPr>
          <w:lang w:val="pt-BR"/>
        </w:rPr>
      </w:pPr>
    </w:p>
    <w:p w:rsidR="00330F35" w:rsidRDefault="00330F35" w:rsidP="005F19D5">
      <w:pPr>
        <w:pStyle w:val="Corpodetexto"/>
        <w:spacing w:line="360" w:lineRule="auto"/>
        <w:ind w:firstLine="720"/>
        <w:rPr>
          <w:lang w:val="pt-BR"/>
        </w:rPr>
      </w:pPr>
      <w:r>
        <w:rPr>
          <w:lang w:val="pt-BR"/>
        </w:rPr>
        <w:t xml:space="preserve">O som, o silêncio e o ruído compõem o ambiente sonoro e, consequentemente, comunicacional (MENEZES, 2015) presente na narrativa da montagem de discos. O disco é também um registro das relações entre homens e ambiente sonoro, a partir do contexto histórico que a peça cultural é produzida. Tanto em </w:t>
      </w:r>
      <w:proofErr w:type="spellStart"/>
      <w:r w:rsidRPr="0056477D">
        <w:rPr>
          <w:i/>
          <w:lang w:val="pt-BR"/>
        </w:rPr>
        <w:t>Courage</w:t>
      </w:r>
      <w:proofErr w:type="spellEnd"/>
      <w:r>
        <w:rPr>
          <w:lang w:val="pt-BR"/>
        </w:rPr>
        <w:t xml:space="preserve"> quanto em </w:t>
      </w:r>
      <w:r w:rsidRPr="0056477D">
        <w:rPr>
          <w:i/>
          <w:lang w:val="pt-BR"/>
        </w:rPr>
        <w:t>Milton Nascimento</w:t>
      </w:r>
      <w:r>
        <w:rPr>
          <w:lang w:val="pt-BR"/>
        </w:rPr>
        <w:t>, nota-se a constituição de arranjos e a disposição de músicas que aproximam o músico mineiro da credibilidade que os festivais de música lhe promovem. O ambiente sonoro amarra as imagens da televisão, as canções do rádio e as ordenações dos LPs, dessa forma</w:t>
      </w:r>
      <w:r w:rsidR="00EA6D8D">
        <w:rPr>
          <w:lang w:val="pt-BR"/>
        </w:rPr>
        <w:t xml:space="preserve"> (NUNES, 1993)</w:t>
      </w:r>
      <w:r>
        <w:rPr>
          <w:lang w:val="pt-BR"/>
        </w:rPr>
        <w:t>. O silêncio não aparec</w:t>
      </w:r>
      <w:r w:rsidR="00FD5E20">
        <w:rPr>
          <w:lang w:val="pt-BR"/>
        </w:rPr>
        <w:t>e enquanto</w:t>
      </w:r>
      <w:r>
        <w:rPr>
          <w:lang w:val="pt-BR"/>
        </w:rPr>
        <w:t xml:space="preserve"> recurso, como</w:t>
      </w:r>
      <w:r w:rsidR="00FD5E20">
        <w:rPr>
          <w:lang w:val="pt-BR"/>
        </w:rPr>
        <w:t xml:space="preserve"> pode-se constatar</w:t>
      </w:r>
      <w:r>
        <w:rPr>
          <w:lang w:val="pt-BR"/>
        </w:rPr>
        <w:t xml:space="preserve"> no disco </w:t>
      </w:r>
      <w:r w:rsidRPr="0056477D">
        <w:rPr>
          <w:i/>
          <w:lang w:val="pt-BR"/>
        </w:rPr>
        <w:t>Mi</w:t>
      </w:r>
      <w:r>
        <w:rPr>
          <w:i/>
          <w:lang w:val="pt-BR"/>
        </w:rPr>
        <w:t>l</w:t>
      </w:r>
      <w:r w:rsidRPr="0056477D">
        <w:rPr>
          <w:i/>
          <w:lang w:val="pt-BR"/>
        </w:rPr>
        <w:t>a</w:t>
      </w:r>
      <w:r>
        <w:rPr>
          <w:i/>
          <w:lang w:val="pt-BR"/>
        </w:rPr>
        <w:t>g</w:t>
      </w:r>
      <w:r w:rsidRPr="0056477D">
        <w:rPr>
          <w:i/>
          <w:lang w:val="pt-BR"/>
        </w:rPr>
        <w:t>re dos Peixes</w:t>
      </w:r>
      <w:r>
        <w:rPr>
          <w:lang w:val="pt-BR"/>
        </w:rPr>
        <w:t xml:space="preserve"> (EMI/Odeon, 1973).  </w:t>
      </w:r>
    </w:p>
    <w:p w:rsidR="00945922" w:rsidRPr="00393776" w:rsidRDefault="00945922" w:rsidP="005F19D5">
      <w:pPr>
        <w:spacing w:after="0" w:line="360" w:lineRule="auto"/>
        <w:jc w:val="both"/>
        <w:rPr>
          <w:rFonts w:ascii="Times New Roman" w:hAnsi="Times New Roman" w:cs="Times New Roman"/>
          <w:sz w:val="24"/>
          <w:szCs w:val="24"/>
        </w:rPr>
      </w:pPr>
    </w:p>
    <w:p w:rsidR="00945922" w:rsidRDefault="00945922" w:rsidP="005F19D5">
      <w:pPr>
        <w:spacing w:after="0" w:line="360" w:lineRule="auto"/>
        <w:jc w:val="both"/>
        <w:rPr>
          <w:rFonts w:ascii="Times New Roman" w:hAnsi="Times New Roman" w:cs="Times New Roman"/>
          <w:b/>
          <w:sz w:val="24"/>
          <w:szCs w:val="24"/>
        </w:rPr>
      </w:pPr>
      <w:proofErr w:type="spellStart"/>
      <w:r w:rsidRPr="00FD5E20">
        <w:rPr>
          <w:rFonts w:ascii="Times New Roman" w:hAnsi="Times New Roman" w:cs="Times New Roman"/>
          <w:b/>
          <w:i/>
          <w:sz w:val="24"/>
          <w:szCs w:val="24"/>
        </w:rPr>
        <w:lastRenderedPageBreak/>
        <w:t>C</w:t>
      </w:r>
      <w:r w:rsidR="00FD5E20" w:rsidRPr="00FD5E20">
        <w:rPr>
          <w:rFonts w:ascii="Times New Roman" w:hAnsi="Times New Roman" w:cs="Times New Roman"/>
          <w:b/>
          <w:i/>
          <w:sz w:val="24"/>
          <w:szCs w:val="24"/>
        </w:rPr>
        <w:t>ourage</w:t>
      </w:r>
      <w:proofErr w:type="spellEnd"/>
      <w:r w:rsidR="00FD5E20">
        <w:rPr>
          <w:rFonts w:ascii="Times New Roman" w:hAnsi="Times New Roman" w:cs="Times New Roman"/>
          <w:b/>
          <w:sz w:val="24"/>
          <w:szCs w:val="24"/>
        </w:rPr>
        <w:t xml:space="preserve"> e </w:t>
      </w:r>
      <w:r w:rsidR="00FD5E20" w:rsidRPr="00FD5E20">
        <w:rPr>
          <w:rFonts w:ascii="Times New Roman" w:hAnsi="Times New Roman" w:cs="Times New Roman"/>
          <w:b/>
          <w:i/>
          <w:sz w:val="24"/>
          <w:szCs w:val="24"/>
        </w:rPr>
        <w:t>Milton Nascimento</w:t>
      </w:r>
      <w:r w:rsidR="008B6698">
        <w:rPr>
          <w:rStyle w:val="Refdenotaderodap"/>
          <w:rFonts w:ascii="Times New Roman" w:hAnsi="Times New Roman" w:cs="Times New Roman"/>
          <w:b/>
          <w:i/>
          <w:sz w:val="24"/>
          <w:szCs w:val="24"/>
        </w:rPr>
        <w:footnoteReference w:id="6"/>
      </w:r>
      <w:r w:rsidR="00FD5E20">
        <w:rPr>
          <w:rFonts w:ascii="Times New Roman" w:hAnsi="Times New Roman" w:cs="Times New Roman"/>
          <w:b/>
          <w:sz w:val="24"/>
          <w:szCs w:val="24"/>
        </w:rPr>
        <w:t xml:space="preserve"> </w:t>
      </w:r>
    </w:p>
    <w:p w:rsidR="00945922" w:rsidRDefault="00945922" w:rsidP="005F19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festivais de música tinham personagens importantes na composição do mercado fonográfico brasileiro que se formara e consolidara cada vez mais. Além </w:t>
      </w:r>
      <w:r w:rsidR="000633FB">
        <w:rPr>
          <w:rFonts w:ascii="Times New Roman" w:hAnsi="Times New Roman" w:cs="Times New Roman"/>
          <w:sz w:val="24"/>
          <w:szCs w:val="24"/>
        </w:rPr>
        <w:t>de artistas e críticos de música</w:t>
      </w:r>
      <w:r>
        <w:rPr>
          <w:rFonts w:ascii="Times New Roman" w:hAnsi="Times New Roman" w:cs="Times New Roman"/>
          <w:sz w:val="24"/>
          <w:szCs w:val="24"/>
        </w:rPr>
        <w:t>, a presença de empresários, agentes e produtores ligados às gravadoras era corriqueiro. Est</w:t>
      </w:r>
      <w:r w:rsidR="00FD5E20">
        <w:rPr>
          <w:rFonts w:ascii="Times New Roman" w:hAnsi="Times New Roman" w:cs="Times New Roman"/>
          <w:sz w:val="24"/>
          <w:szCs w:val="24"/>
        </w:rPr>
        <w:t>a</w:t>
      </w:r>
      <w:r>
        <w:rPr>
          <w:rFonts w:ascii="Times New Roman" w:hAnsi="Times New Roman" w:cs="Times New Roman"/>
          <w:sz w:val="24"/>
          <w:szCs w:val="24"/>
        </w:rPr>
        <w:t xml:space="preserve"> era também um</w:t>
      </w:r>
      <w:r w:rsidR="00FD5E20">
        <w:rPr>
          <w:rFonts w:ascii="Times New Roman" w:hAnsi="Times New Roman" w:cs="Times New Roman"/>
          <w:sz w:val="24"/>
          <w:szCs w:val="24"/>
        </w:rPr>
        <w:t>a maneira</w:t>
      </w:r>
      <w:r>
        <w:rPr>
          <w:rFonts w:ascii="Times New Roman" w:hAnsi="Times New Roman" w:cs="Times New Roman"/>
          <w:sz w:val="24"/>
          <w:szCs w:val="24"/>
        </w:rPr>
        <w:t xml:space="preserve"> de profissionalizar o artista em destaque, inserindo-o no mercado, o que aumentava sua circulação, porém não necessariamente o reconhecimento de seus pares. </w:t>
      </w:r>
    </w:p>
    <w:p w:rsidR="00945922" w:rsidRDefault="00945922" w:rsidP="005F19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gravadoras dos discos destacados para esta análise refletem este cenário. A CTI Records (</w:t>
      </w:r>
      <w:proofErr w:type="spellStart"/>
      <w:r>
        <w:rPr>
          <w:rFonts w:ascii="Times New Roman" w:hAnsi="Times New Roman" w:cs="Times New Roman"/>
          <w:sz w:val="24"/>
          <w:szCs w:val="24"/>
        </w:rPr>
        <w:t>Creed</w:t>
      </w:r>
      <w:proofErr w:type="spellEnd"/>
      <w:r>
        <w:rPr>
          <w:rFonts w:ascii="Times New Roman" w:hAnsi="Times New Roman" w:cs="Times New Roman"/>
          <w:sz w:val="24"/>
          <w:szCs w:val="24"/>
        </w:rPr>
        <w:t xml:space="preserve"> Taylor </w:t>
      </w:r>
      <w:proofErr w:type="spellStart"/>
      <w:r>
        <w:rPr>
          <w:rFonts w:ascii="Times New Roman" w:hAnsi="Times New Roman" w:cs="Times New Roman"/>
          <w:sz w:val="24"/>
          <w:szCs w:val="24"/>
        </w:rPr>
        <w:t>Inc</w:t>
      </w:r>
      <w:r w:rsidR="00FD5E20">
        <w:rPr>
          <w:rFonts w:ascii="Times New Roman" w:hAnsi="Times New Roman" w:cs="Times New Roman"/>
          <w:sz w:val="24"/>
          <w:szCs w:val="24"/>
        </w:rPr>
        <w:t>orporated</w:t>
      </w:r>
      <w:proofErr w:type="spellEnd"/>
      <w:r w:rsidR="00FD5E20">
        <w:rPr>
          <w:rFonts w:ascii="Times New Roman" w:hAnsi="Times New Roman" w:cs="Times New Roman"/>
          <w:sz w:val="24"/>
          <w:szCs w:val="24"/>
        </w:rPr>
        <w:t>), fundada em 1967,</w:t>
      </w:r>
      <w:r>
        <w:rPr>
          <w:rFonts w:ascii="Times New Roman" w:hAnsi="Times New Roman" w:cs="Times New Roman"/>
          <w:sz w:val="24"/>
          <w:szCs w:val="24"/>
        </w:rPr>
        <w:t xml:space="preserve"> produzia discos de artistas ligados ao </w:t>
      </w:r>
      <w:r w:rsidRPr="00FD5E20">
        <w:rPr>
          <w:rFonts w:ascii="Times New Roman" w:hAnsi="Times New Roman" w:cs="Times New Roman"/>
          <w:i/>
          <w:sz w:val="24"/>
          <w:szCs w:val="24"/>
        </w:rPr>
        <w:t>jazz</w:t>
      </w:r>
      <w:r>
        <w:rPr>
          <w:rFonts w:ascii="Times New Roman" w:hAnsi="Times New Roman" w:cs="Times New Roman"/>
          <w:sz w:val="24"/>
          <w:szCs w:val="24"/>
        </w:rPr>
        <w:t xml:space="preserve"> e à música instrumental. Entre 1967 e 1970, apenas quatro brasileiros faziam parte dos artistas contratados pela CTI. </w:t>
      </w:r>
      <w:r w:rsidRPr="00AD6BBF">
        <w:rPr>
          <w:rFonts w:ascii="Times New Roman" w:hAnsi="Times New Roman" w:cs="Times New Roman"/>
          <w:sz w:val="24"/>
          <w:szCs w:val="24"/>
          <w:lang w:val="en-US"/>
        </w:rPr>
        <w:t xml:space="preserve">São </w:t>
      </w:r>
      <w:proofErr w:type="spellStart"/>
      <w:r w:rsidRPr="00AD6BBF">
        <w:rPr>
          <w:rFonts w:ascii="Times New Roman" w:hAnsi="Times New Roman" w:cs="Times New Roman"/>
          <w:sz w:val="24"/>
          <w:szCs w:val="24"/>
          <w:lang w:val="en-US"/>
        </w:rPr>
        <w:t>eles</w:t>
      </w:r>
      <w:proofErr w:type="spellEnd"/>
      <w:r w:rsidRPr="00AD6BBF">
        <w:rPr>
          <w:rFonts w:ascii="Times New Roman" w:hAnsi="Times New Roman" w:cs="Times New Roman"/>
          <w:sz w:val="24"/>
          <w:szCs w:val="24"/>
          <w:lang w:val="en-US"/>
        </w:rPr>
        <w:t xml:space="preserve">: </w:t>
      </w:r>
      <w:proofErr w:type="spellStart"/>
      <w:r w:rsidRPr="00AD6BBF">
        <w:rPr>
          <w:rFonts w:ascii="Times New Roman" w:hAnsi="Times New Roman" w:cs="Times New Roman"/>
          <w:sz w:val="24"/>
          <w:szCs w:val="24"/>
          <w:lang w:val="en-US"/>
        </w:rPr>
        <w:t>A</w:t>
      </w:r>
      <w:r w:rsidR="008B6698">
        <w:rPr>
          <w:rFonts w:ascii="Times New Roman" w:hAnsi="Times New Roman" w:cs="Times New Roman"/>
          <w:sz w:val="24"/>
          <w:szCs w:val="24"/>
          <w:lang w:val="en-US"/>
        </w:rPr>
        <w:t>ntônio</w:t>
      </w:r>
      <w:proofErr w:type="spellEnd"/>
      <w:r w:rsidR="008B6698">
        <w:rPr>
          <w:rFonts w:ascii="Times New Roman" w:hAnsi="Times New Roman" w:cs="Times New Roman"/>
          <w:sz w:val="24"/>
          <w:szCs w:val="24"/>
          <w:lang w:val="en-US"/>
        </w:rPr>
        <w:t xml:space="preserve"> Carlos </w:t>
      </w:r>
      <w:proofErr w:type="spellStart"/>
      <w:r w:rsidR="008B6698">
        <w:rPr>
          <w:rFonts w:ascii="Times New Roman" w:hAnsi="Times New Roman" w:cs="Times New Roman"/>
          <w:sz w:val="24"/>
          <w:szCs w:val="24"/>
          <w:lang w:val="en-US"/>
        </w:rPr>
        <w:t>Jobim</w:t>
      </w:r>
      <w:proofErr w:type="spellEnd"/>
      <w:r w:rsidRPr="00AD6BBF">
        <w:rPr>
          <w:rFonts w:ascii="Times New Roman" w:hAnsi="Times New Roman" w:cs="Times New Roman"/>
          <w:sz w:val="24"/>
          <w:szCs w:val="24"/>
          <w:lang w:val="en-US"/>
        </w:rPr>
        <w:t xml:space="preserve"> (</w:t>
      </w:r>
      <w:r w:rsidRPr="00AD6BBF">
        <w:rPr>
          <w:rFonts w:ascii="Times New Roman" w:hAnsi="Times New Roman" w:cs="Times New Roman"/>
          <w:i/>
          <w:sz w:val="24"/>
          <w:szCs w:val="24"/>
          <w:lang w:val="en-US"/>
        </w:rPr>
        <w:t>Wave</w:t>
      </w:r>
      <w:r w:rsidRPr="00AD6BBF">
        <w:rPr>
          <w:rFonts w:ascii="Times New Roman" w:hAnsi="Times New Roman" w:cs="Times New Roman"/>
          <w:sz w:val="24"/>
          <w:szCs w:val="24"/>
          <w:lang w:val="en-US"/>
        </w:rPr>
        <w:t>, 1967</w:t>
      </w:r>
      <w:r>
        <w:rPr>
          <w:rFonts w:ascii="Times New Roman" w:hAnsi="Times New Roman" w:cs="Times New Roman"/>
          <w:sz w:val="24"/>
          <w:szCs w:val="24"/>
          <w:lang w:val="en-US"/>
        </w:rPr>
        <w:t xml:space="preserve">; </w:t>
      </w:r>
      <w:r w:rsidRPr="00AD6BBF">
        <w:rPr>
          <w:rFonts w:ascii="Times New Roman" w:hAnsi="Times New Roman" w:cs="Times New Roman"/>
          <w:i/>
          <w:sz w:val="24"/>
          <w:szCs w:val="24"/>
          <w:lang w:val="en-US"/>
        </w:rPr>
        <w:t>Tide</w:t>
      </w:r>
      <w:r>
        <w:rPr>
          <w:rFonts w:ascii="Times New Roman" w:hAnsi="Times New Roman" w:cs="Times New Roman"/>
          <w:sz w:val="24"/>
          <w:szCs w:val="24"/>
          <w:lang w:val="en-US"/>
        </w:rPr>
        <w:t>, 1970</w:t>
      </w:r>
      <w:r w:rsidRPr="00AD6BBF">
        <w:rPr>
          <w:rFonts w:ascii="Times New Roman" w:hAnsi="Times New Roman" w:cs="Times New Roman"/>
          <w:sz w:val="24"/>
          <w:szCs w:val="24"/>
          <w:lang w:val="en-US"/>
        </w:rPr>
        <w:t xml:space="preserve">), </w:t>
      </w:r>
      <w:proofErr w:type="spellStart"/>
      <w:r w:rsidRPr="00AD6BBF">
        <w:rPr>
          <w:rFonts w:ascii="Times New Roman" w:hAnsi="Times New Roman" w:cs="Times New Roman"/>
          <w:sz w:val="24"/>
          <w:szCs w:val="24"/>
          <w:lang w:val="en-US"/>
        </w:rPr>
        <w:t>Tamba</w:t>
      </w:r>
      <w:proofErr w:type="spellEnd"/>
      <w:r w:rsidRPr="00AD6BBF">
        <w:rPr>
          <w:rFonts w:ascii="Times New Roman" w:hAnsi="Times New Roman" w:cs="Times New Roman"/>
          <w:sz w:val="24"/>
          <w:szCs w:val="24"/>
          <w:lang w:val="en-US"/>
        </w:rPr>
        <w:t xml:space="preserve"> 4</w:t>
      </w:r>
      <w:r w:rsidR="00EA0EFD">
        <w:rPr>
          <w:rStyle w:val="Refdenotaderodap"/>
          <w:rFonts w:ascii="Times New Roman" w:hAnsi="Times New Roman" w:cs="Times New Roman"/>
          <w:sz w:val="24"/>
          <w:szCs w:val="24"/>
          <w:lang w:val="en-US"/>
        </w:rPr>
        <w:footnoteReference w:id="7"/>
      </w:r>
      <w:r w:rsidRPr="00AD6BBF">
        <w:rPr>
          <w:rFonts w:ascii="Times New Roman" w:hAnsi="Times New Roman" w:cs="Times New Roman"/>
          <w:sz w:val="24"/>
          <w:szCs w:val="24"/>
          <w:lang w:val="en-US"/>
        </w:rPr>
        <w:t xml:space="preserve"> (</w:t>
      </w:r>
      <w:r w:rsidRPr="00AD6BBF">
        <w:rPr>
          <w:rFonts w:ascii="Times New Roman" w:hAnsi="Times New Roman" w:cs="Times New Roman"/>
          <w:i/>
          <w:sz w:val="24"/>
          <w:szCs w:val="24"/>
          <w:lang w:val="en-US"/>
        </w:rPr>
        <w:t>We and the Sea</w:t>
      </w:r>
      <w:r w:rsidRPr="00AD6BBF">
        <w:rPr>
          <w:rFonts w:ascii="Times New Roman" w:hAnsi="Times New Roman" w:cs="Times New Roman"/>
          <w:sz w:val="24"/>
          <w:szCs w:val="24"/>
          <w:lang w:val="en-US"/>
        </w:rPr>
        <w:t xml:space="preserve">, 1967; </w:t>
      </w:r>
      <w:r w:rsidRPr="00AD6BBF">
        <w:rPr>
          <w:rFonts w:ascii="Times New Roman" w:hAnsi="Times New Roman" w:cs="Times New Roman"/>
          <w:i/>
          <w:sz w:val="24"/>
          <w:szCs w:val="24"/>
          <w:lang w:val="en-US"/>
        </w:rPr>
        <w:t xml:space="preserve">Samba </w:t>
      </w:r>
      <w:proofErr w:type="spellStart"/>
      <w:r w:rsidRPr="00AD6BBF">
        <w:rPr>
          <w:rFonts w:ascii="Times New Roman" w:hAnsi="Times New Roman" w:cs="Times New Roman"/>
          <w:i/>
          <w:sz w:val="24"/>
          <w:szCs w:val="24"/>
          <w:lang w:val="en-US"/>
        </w:rPr>
        <w:t>Blim</w:t>
      </w:r>
      <w:proofErr w:type="spellEnd"/>
      <w:r w:rsidRPr="00AD6BBF">
        <w:rPr>
          <w:rFonts w:ascii="Times New Roman" w:hAnsi="Times New Roman" w:cs="Times New Roman"/>
          <w:sz w:val="24"/>
          <w:szCs w:val="24"/>
          <w:lang w:val="en-US"/>
        </w:rPr>
        <w:t>, 1968)</w:t>
      </w:r>
      <w:r>
        <w:rPr>
          <w:rFonts w:ascii="Times New Roman" w:hAnsi="Times New Roman" w:cs="Times New Roman"/>
          <w:sz w:val="24"/>
          <w:szCs w:val="24"/>
          <w:lang w:val="en-US"/>
        </w:rPr>
        <w:t xml:space="preserve">, Walter </w:t>
      </w:r>
      <w:proofErr w:type="spellStart"/>
      <w:r>
        <w:rPr>
          <w:rFonts w:ascii="Times New Roman" w:hAnsi="Times New Roman" w:cs="Times New Roman"/>
          <w:sz w:val="24"/>
          <w:szCs w:val="24"/>
          <w:lang w:val="en-US"/>
        </w:rPr>
        <w:t>Wanderley</w:t>
      </w:r>
      <w:proofErr w:type="spellEnd"/>
      <w:r>
        <w:rPr>
          <w:rFonts w:ascii="Times New Roman" w:hAnsi="Times New Roman" w:cs="Times New Roman"/>
          <w:sz w:val="24"/>
          <w:szCs w:val="24"/>
          <w:lang w:val="en-US"/>
        </w:rPr>
        <w:t xml:space="preserve"> (</w:t>
      </w:r>
      <w:r w:rsidRPr="00AD6BBF">
        <w:rPr>
          <w:rFonts w:ascii="Times New Roman" w:hAnsi="Times New Roman" w:cs="Times New Roman"/>
          <w:i/>
          <w:sz w:val="24"/>
          <w:szCs w:val="24"/>
          <w:lang w:val="en-US"/>
        </w:rPr>
        <w:t>When It Was Done</w:t>
      </w:r>
      <w:r>
        <w:rPr>
          <w:rFonts w:ascii="Times New Roman" w:hAnsi="Times New Roman" w:cs="Times New Roman"/>
          <w:sz w:val="24"/>
          <w:szCs w:val="24"/>
          <w:lang w:val="en-US"/>
        </w:rPr>
        <w:t xml:space="preserve">, 1968; </w:t>
      </w:r>
      <w:proofErr w:type="spellStart"/>
      <w:r w:rsidRPr="00AD6BBF">
        <w:rPr>
          <w:rFonts w:ascii="Times New Roman" w:hAnsi="Times New Roman" w:cs="Times New Roman"/>
          <w:i/>
          <w:sz w:val="24"/>
          <w:szCs w:val="24"/>
          <w:lang w:val="en-US"/>
        </w:rPr>
        <w:t>Moondreams</w:t>
      </w:r>
      <w:proofErr w:type="spellEnd"/>
      <w:r>
        <w:rPr>
          <w:rFonts w:ascii="Times New Roman" w:hAnsi="Times New Roman" w:cs="Times New Roman"/>
          <w:sz w:val="24"/>
          <w:szCs w:val="24"/>
          <w:lang w:val="en-US"/>
        </w:rPr>
        <w:t xml:space="preserve">, 1969) e Milton </w:t>
      </w:r>
      <w:proofErr w:type="spellStart"/>
      <w:r>
        <w:rPr>
          <w:rFonts w:ascii="Times New Roman" w:hAnsi="Times New Roman" w:cs="Times New Roman"/>
          <w:sz w:val="24"/>
          <w:szCs w:val="24"/>
          <w:lang w:val="en-US"/>
        </w:rPr>
        <w:t>Nascimento</w:t>
      </w:r>
      <w:proofErr w:type="spellEnd"/>
      <w:r>
        <w:rPr>
          <w:rFonts w:ascii="Times New Roman" w:hAnsi="Times New Roman" w:cs="Times New Roman"/>
          <w:sz w:val="24"/>
          <w:szCs w:val="24"/>
          <w:lang w:val="en-US"/>
        </w:rPr>
        <w:t xml:space="preserve"> (</w:t>
      </w:r>
      <w:r w:rsidRPr="00AD6BBF">
        <w:rPr>
          <w:rFonts w:ascii="Times New Roman" w:hAnsi="Times New Roman" w:cs="Times New Roman"/>
          <w:i/>
          <w:sz w:val="24"/>
          <w:szCs w:val="24"/>
          <w:lang w:val="en-US"/>
        </w:rPr>
        <w:t>Courage</w:t>
      </w:r>
      <w:r>
        <w:rPr>
          <w:rFonts w:ascii="Times New Roman" w:hAnsi="Times New Roman" w:cs="Times New Roman"/>
          <w:sz w:val="24"/>
          <w:szCs w:val="24"/>
          <w:lang w:val="en-US"/>
        </w:rPr>
        <w:t xml:space="preserve">, 1969). </w:t>
      </w:r>
      <w:proofErr w:type="spellStart"/>
      <w:r w:rsidRPr="00AD6BBF">
        <w:rPr>
          <w:rFonts w:ascii="Times New Roman" w:hAnsi="Times New Roman" w:cs="Times New Roman"/>
          <w:sz w:val="24"/>
          <w:szCs w:val="24"/>
        </w:rPr>
        <w:t>Quincy</w:t>
      </w:r>
      <w:proofErr w:type="spellEnd"/>
      <w:r w:rsidRPr="00AD6BBF">
        <w:rPr>
          <w:rFonts w:ascii="Times New Roman" w:hAnsi="Times New Roman" w:cs="Times New Roman"/>
          <w:sz w:val="24"/>
          <w:szCs w:val="24"/>
        </w:rPr>
        <w:t xml:space="preserve"> Jones, George Benson, Wes Montgomery e Herbie Mann estão entre alguns dos artistas de </w:t>
      </w:r>
      <w:r w:rsidRPr="00FD5E20">
        <w:rPr>
          <w:rFonts w:ascii="Times New Roman" w:hAnsi="Times New Roman" w:cs="Times New Roman"/>
          <w:i/>
          <w:sz w:val="24"/>
          <w:szCs w:val="24"/>
        </w:rPr>
        <w:t>jazz</w:t>
      </w:r>
      <w:r w:rsidRPr="00AD6BBF">
        <w:rPr>
          <w:rFonts w:ascii="Times New Roman" w:hAnsi="Times New Roman" w:cs="Times New Roman"/>
          <w:sz w:val="24"/>
          <w:szCs w:val="24"/>
        </w:rPr>
        <w:t xml:space="preserve"> que f</w:t>
      </w:r>
      <w:r>
        <w:rPr>
          <w:rFonts w:ascii="Times New Roman" w:hAnsi="Times New Roman" w:cs="Times New Roman"/>
          <w:sz w:val="24"/>
          <w:szCs w:val="24"/>
        </w:rPr>
        <w:t xml:space="preserve">aziam parte da gravadora nesta época, dado que revela prestigio do selo. </w:t>
      </w:r>
    </w:p>
    <w:p w:rsidR="00D05727" w:rsidRDefault="00FD5E20" w:rsidP="005F19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Milton Nascimento gravara </w:t>
      </w:r>
      <w:proofErr w:type="spellStart"/>
      <w:r w:rsidRPr="001C72B9">
        <w:rPr>
          <w:rFonts w:ascii="Times New Roman" w:hAnsi="Times New Roman" w:cs="Times New Roman"/>
          <w:i/>
          <w:sz w:val="24"/>
          <w:szCs w:val="24"/>
        </w:rPr>
        <w:t>Courage</w:t>
      </w:r>
      <w:proofErr w:type="spellEnd"/>
      <w:r w:rsidR="0015784B">
        <w:rPr>
          <w:rStyle w:val="Refdenotaderodap"/>
          <w:rFonts w:ascii="Times New Roman" w:hAnsi="Times New Roman" w:cs="Times New Roman"/>
          <w:i/>
          <w:sz w:val="24"/>
          <w:szCs w:val="24"/>
        </w:rPr>
        <w:footnoteReference w:id="8"/>
      </w:r>
      <w:r>
        <w:rPr>
          <w:rFonts w:ascii="Times New Roman" w:hAnsi="Times New Roman" w:cs="Times New Roman"/>
          <w:sz w:val="24"/>
          <w:szCs w:val="24"/>
        </w:rPr>
        <w:t xml:space="preserve"> </w:t>
      </w:r>
      <w:r w:rsidR="00B30465">
        <w:rPr>
          <w:rFonts w:ascii="Times New Roman" w:hAnsi="Times New Roman" w:cs="Times New Roman"/>
          <w:sz w:val="24"/>
          <w:szCs w:val="24"/>
        </w:rPr>
        <w:t xml:space="preserve">no Van </w:t>
      </w:r>
      <w:proofErr w:type="spellStart"/>
      <w:r w:rsidR="00B30465">
        <w:rPr>
          <w:rFonts w:ascii="Times New Roman" w:hAnsi="Times New Roman" w:cs="Times New Roman"/>
          <w:sz w:val="24"/>
          <w:szCs w:val="24"/>
        </w:rPr>
        <w:t>Gelder</w:t>
      </w:r>
      <w:proofErr w:type="spellEnd"/>
      <w:r w:rsidR="00B30465">
        <w:rPr>
          <w:rFonts w:ascii="Times New Roman" w:hAnsi="Times New Roman" w:cs="Times New Roman"/>
          <w:sz w:val="24"/>
          <w:szCs w:val="24"/>
        </w:rPr>
        <w:t xml:space="preserve"> Studio, em Nova Jersey,</w:t>
      </w:r>
      <w:r w:rsidR="000633FB">
        <w:rPr>
          <w:rFonts w:ascii="Times New Roman" w:hAnsi="Times New Roman" w:cs="Times New Roman"/>
          <w:sz w:val="24"/>
          <w:szCs w:val="24"/>
        </w:rPr>
        <w:t xml:space="preserve"> nos Estados Unidos,</w:t>
      </w:r>
      <w:r w:rsidR="00B30465">
        <w:rPr>
          <w:rFonts w:ascii="Times New Roman" w:hAnsi="Times New Roman" w:cs="Times New Roman"/>
          <w:sz w:val="24"/>
          <w:szCs w:val="24"/>
        </w:rPr>
        <w:t xml:space="preserve"> e teve </w:t>
      </w:r>
      <w:proofErr w:type="spellStart"/>
      <w:r w:rsidR="00B30465">
        <w:rPr>
          <w:rFonts w:ascii="Times New Roman" w:hAnsi="Times New Roman" w:cs="Times New Roman"/>
          <w:sz w:val="24"/>
          <w:szCs w:val="24"/>
        </w:rPr>
        <w:t>Creed</w:t>
      </w:r>
      <w:proofErr w:type="spellEnd"/>
      <w:r w:rsidR="00B30465">
        <w:rPr>
          <w:rFonts w:ascii="Times New Roman" w:hAnsi="Times New Roman" w:cs="Times New Roman"/>
          <w:sz w:val="24"/>
          <w:szCs w:val="24"/>
        </w:rPr>
        <w:t xml:space="preserve"> Taylor como produtor. Destacam-se no álbum canções como “</w:t>
      </w:r>
      <w:r w:rsidR="00B30465" w:rsidRPr="00954A31">
        <w:rPr>
          <w:rFonts w:ascii="Times New Roman" w:hAnsi="Times New Roman" w:cs="Times New Roman"/>
          <w:i/>
          <w:sz w:val="24"/>
          <w:szCs w:val="24"/>
        </w:rPr>
        <w:t>Bridges</w:t>
      </w:r>
      <w:r w:rsidR="00B30465">
        <w:rPr>
          <w:rFonts w:ascii="Times New Roman" w:hAnsi="Times New Roman" w:cs="Times New Roman"/>
          <w:sz w:val="24"/>
          <w:szCs w:val="24"/>
        </w:rPr>
        <w:t xml:space="preserve"> (</w:t>
      </w:r>
      <w:proofErr w:type="gramStart"/>
      <w:r w:rsidR="00B30465">
        <w:rPr>
          <w:rFonts w:ascii="Times New Roman" w:hAnsi="Times New Roman" w:cs="Times New Roman"/>
          <w:sz w:val="24"/>
          <w:szCs w:val="24"/>
        </w:rPr>
        <w:t>Travessia)”</w:t>
      </w:r>
      <w:proofErr w:type="gramEnd"/>
      <w:r w:rsidR="00B30465">
        <w:rPr>
          <w:rFonts w:ascii="Times New Roman" w:hAnsi="Times New Roman" w:cs="Times New Roman"/>
          <w:sz w:val="24"/>
          <w:szCs w:val="24"/>
        </w:rPr>
        <w:t xml:space="preserve">; </w:t>
      </w:r>
      <w:r w:rsidR="00D05727">
        <w:rPr>
          <w:rFonts w:ascii="Times New Roman" w:hAnsi="Times New Roman" w:cs="Times New Roman"/>
          <w:sz w:val="24"/>
          <w:szCs w:val="24"/>
        </w:rPr>
        <w:t xml:space="preserve">“Três Pontas” e “Morro Velho”, que remetem a Minas Gerais, sobretudo à biografia de Nascimento; e </w:t>
      </w:r>
      <w:r w:rsidR="00B30465">
        <w:rPr>
          <w:rFonts w:ascii="Times New Roman" w:hAnsi="Times New Roman" w:cs="Times New Roman"/>
          <w:sz w:val="24"/>
          <w:szCs w:val="24"/>
        </w:rPr>
        <w:t>“Canção do Sal (</w:t>
      </w:r>
      <w:proofErr w:type="spellStart"/>
      <w:r w:rsidR="00B30465" w:rsidRPr="00954A31">
        <w:rPr>
          <w:rFonts w:ascii="Times New Roman" w:hAnsi="Times New Roman" w:cs="Times New Roman"/>
          <w:i/>
          <w:sz w:val="24"/>
          <w:szCs w:val="24"/>
        </w:rPr>
        <w:t>Saltworkers</w:t>
      </w:r>
      <w:proofErr w:type="spellEnd"/>
      <w:r w:rsidR="00B30465" w:rsidRPr="00954A31">
        <w:rPr>
          <w:rFonts w:ascii="Times New Roman" w:hAnsi="Times New Roman" w:cs="Times New Roman"/>
          <w:i/>
          <w:sz w:val="24"/>
          <w:szCs w:val="24"/>
        </w:rPr>
        <w:t xml:space="preserve"> Song</w:t>
      </w:r>
      <w:r w:rsidR="00B30465">
        <w:rPr>
          <w:rFonts w:ascii="Times New Roman" w:hAnsi="Times New Roman" w:cs="Times New Roman"/>
          <w:sz w:val="24"/>
          <w:szCs w:val="24"/>
        </w:rPr>
        <w:t>)”, composição de Nascimento escolhida e g</w:t>
      </w:r>
      <w:r w:rsidR="00D05727">
        <w:rPr>
          <w:rFonts w:ascii="Times New Roman" w:hAnsi="Times New Roman" w:cs="Times New Roman"/>
          <w:sz w:val="24"/>
          <w:szCs w:val="24"/>
        </w:rPr>
        <w:t>ravada por Elis Regina, em 1966.</w:t>
      </w:r>
      <w:r w:rsidR="000A7F26">
        <w:rPr>
          <w:rFonts w:ascii="Times New Roman" w:hAnsi="Times New Roman" w:cs="Times New Roman"/>
          <w:sz w:val="24"/>
          <w:szCs w:val="24"/>
        </w:rPr>
        <w:t xml:space="preserve"> “Outubro (</w:t>
      </w:r>
      <w:proofErr w:type="spellStart"/>
      <w:proofErr w:type="gramStart"/>
      <w:r w:rsidR="000A7F26">
        <w:rPr>
          <w:rFonts w:ascii="Times New Roman" w:hAnsi="Times New Roman" w:cs="Times New Roman"/>
          <w:sz w:val="24"/>
          <w:szCs w:val="24"/>
        </w:rPr>
        <w:t>October</w:t>
      </w:r>
      <w:proofErr w:type="spellEnd"/>
      <w:r w:rsidR="000A7F26">
        <w:rPr>
          <w:rFonts w:ascii="Times New Roman" w:hAnsi="Times New Roman" w:cs="Times New Roman"/>
          <w:sz w:val="24"/>
          <w:szCs w:val="24"/>
        </w:rPr>
        <w:t>)”</w:t>
      </w:r>
      <w:proofErr w:type="gramEnd"/>
      <w:r w:rsidR="000A7F26">
        <w:rPr>
          <w:rFonts w:ascii="Times New Roman" w:hAnsi="Times New Roman" w:cs="Times New Roman"/>
          <w:sz w:val="24"/>
          <w:szCs w:val="24"/>
        </w:rPr>
        <w:t xml:space="preserve"> aparece também no disco; apesar da chamada usando português e inglês, ela é toda cantada em língua portuguesa.</w:t>
      </w:r>
    </w:p>
    <w:p w:rsidR="00D05727" w:rsidRDefault="00D05727" w:rsidP="005F19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LP </w:t>
      </w:r>
      <w:r w:rsidRPr="001C72B9">
        <w:rPr>
          <w:rFonts w:ascii="Times New Roman" w:hAnsi="Times New Roman" w:cs="Times New Roman"/>
          <w:i/>
          <w:sz w:val="24"/>
          <w:szCs w:val="24"/>
        </w:rPr>
        <w:t>Milton Nascimento</w:t>
      </w:r>
      <w:r>
        <w:rPr>
          <w:rFonts w:ascii="Times New Roman" w:hAnsi="Times New Roman" w:cs="Times New Roman"/>
          <w:sz w:val="24"/>
          <w:szCs w:val="24"/>
        </w:rPr>
        <w:t xml:space="preserve"> foi gravado nos Estúdios EMI-Odeon, no Rio de Janeiro. Odeon Record</w:t>
      </w:r>
      <w:r w:rsidR="001C72B9">
        <w:rPr>
          <w:rFonts w:ascii="Times New Roman" w:hAnsi="Times New Roman" w:cs="Times New Roman"/>
          <w:sz w:val="24"/>
          <w:szCs w:val="24"/>
        </w:rPr>
        <w:t>s</w:t>
      </w:r>
      <w:r w:rsidR="000633FB">
        <w:rPr>
          <w:rFonts w:ascii="Times New Roman" w:hAnsi="Times New Roman" w:cs="Times New Roman"/>
          <w:sz w:val="24"/>
          <w:szCs w:val="24"/>
        </w:rPr>
        <w:t>, fundada em 1903,</w:t>
      </w:r>
      <w:r>
        <w:rPr>
          <w:rFonts w:ascii="Times New Roman" w:hAnsi="Times New Roman" w:cs="Times New Roman"/>
          <w:sz w:val="24"/>
          <w:szCs w:val="24"/>
        </w:rPr>
        <w:t xml:space="preserve"> </w:t>
      </w:r>
      <w:r w:rsidR="000633FB">
        <w:rPr>
          <w:rFonts w:ascii="Times New Roman" w:hAnsi="Times New Roman" w:cs="Times New Roman"/>
          <w:sz w:val="24"/>
          <w:szCs w:val="24"/>
        </w:rPr>
        <w:t>foi</w:t>
      </w:r>
      <w:r w:rsidR="001C72B9">
        <w:rPr>
          <w:rFonts w:ascii="Times New Roman" w:hAnsi="Times New Roman" w:cs="Times New Roman"/>
          <w:sz w:val="24"/>
          <w:szCs w:val="24"/>
        </w:rPr>
        <w:t xml:space="preserve"> uma empresa de or</w:t>
      </w:r>
      <w:r w:rsidR="000633FB">
        <w:rPr>
          <w:rFonts w:ascii="Times New Roman" w:hAnsi="Times New Roman" w:cs="Times New Roman"/>
          <w:sz w:val="24"/>
          <w:szCs w:val="24"/>
        </w:rPr>
        <w:t>igem alemã e atuava no B</w:t>
      </w:r>
      <w:r w:rsidR="001C72B9">
        <w:rPr>
          <w:rFonts w:ascii="Times New Roman" w:hAnsi="Times New Roman" w:cs="Times New Roman"/>
          <w:sz w:val="24"/>
          <w:szCs w:val="24"/>
        </w:rPr>
        <w:t>rasil em parceria com a gravadora brasileira Casa Edison desde o início do século XX. No início dos anos 1970, com a perda de espaço no mercado fonográfico, foi adquiria como selo pela EMI</w:t>
      </w:r>
      <w:r w:rsidR="008B6698">
        <w:rPr>
          <w:rFonts w:ascii="Times New Roman" w:hAnsi="Times New Roman" w:cs="Times New Roman"/>
          <w:sz w:val="24"/>
          <w:szCs w:val="24"/>
        </w:rPr>
        <w:t xml:space="preserve"> </w:t>
      </w:r>
      <w:proofErr w:type="spellStart"/>
      <w:r w:rsidR="008B6698">
        <w:rPr>
          <w:rFonts w:ascii="Times New Roman" w:hAnsi="Times New Roman" w:cs="Times New Roman"/>
          <w:sz w:val="24"/>
          <w:szCs w:val="24"/>
        </w:rPr>
        <w:t>Group</w:t>
      </w:r>
      <w:proofErr w:type="spellEnd"/>
      <w:r w:rsidR="008B6698">
        <w:rPr>
          <w:rFonts w:ascii="Times New Roman" w:hAnsi="Times New Roman" w:cs="Times New Roman"/>
          <w:sz w:val="24"/>
          <w:szCs w:val="24"/>
        </w:rPr>
        <w:t xml:space="preserve"> (Eletric </w:t>
      </w:r>
      <w:proofErr w:type="spellStart"/>
      <w:r w:rsidR="008B6698">
        <w:rPr>
          <w:rFonts w:ascii="Times New Roman" w:hAnsi="Times New Roman" w:cs="Times New Roman"/>
          <w:sz w:val="24"/>
          <w:szCs w:val="24"/>
        </w:rPr>
        <w:t>and</w:t>
      </w:r>
      <w:proofErr w:type="spellEnd"/>
      <w:r w:rsidR="008B6698">
        <w:rPr>
          <w:rFonts w:ascii="Times New Roman" w:hAnsi="Times New Roman" w:cs="Times New Roman"/>
          <w:sz w:val="24"/>
          <w:szCs w:val="24"/>
        </w:rPr>
        <w:t xml:space="preserve"> Musical Industries </w:t>
      </w:r>
      <w:proofErr w:type="spellStart"/>
      <w:r w:rsidR="008B6698">
        <w:rPr>
          <w:rFonts w:ascii="Times New Roman" w:hAnsi="Times New Roman" w:cs="Times New Roman"/>
          <w:sz w:val="24"/>
          <w:szCs w:val="24"/>
        </w:rPr>
        <w:t>Ltd</w:t>
      </w:r>
      <w:proofErr w:type="spellEnd"/>
      <w:r w:rsidR="008B6698">
        <w:rPr>
          <w:rFonts w:ascii="Times New Roman" w:hAnsi="Times New Roman" w:cs="Times New Roman"/>
          <w:sz w:val="24"/>
          <w:szCs w:val="24"/>
        </w:rPr>
        <w:t>), multinacional britânica do ramo fonográfico. E</w:t>
      </w:r>
      <w:r w:rsidR="001C72B9">
        <w:rPr>
          <w:rFonts w:ascii="Times New Roman" w:hAnsi="Times New Roman" w:cs="Times New Roman"/>
          <w:sz w:val="24"/>
          <w:szCs w:val="24"/>
        </w:rPr>
        <w:t xml:space="preserve">m 2011, a Universal Music </w:t>
      </w:r>
      <w:proofErr w:type="spellStart"/>
      <w:r w:rsidR="001C72B9">
        <w:rPr>
          <w:rFonts w:ascii="Times New Roman" w:hAnsi="Times New Roman" w:cs="Times New Roman"/>
          <w:sz w:val="24"/>
          <w:szCs w:val="24"/>
        </w:rPr>
        <w:t>Group</w:t>
      </w:r>
      <w:proofErr w:type="spellEnd"/>
      <w:r w:rsidR="001C72B9">
        <w:rPr>
          <w:rFonts w:ascii="Times New Roman" w:hAnsi="Times New Roman" w:cs="Times New Roman"/>
          <w:sz w:val="24"/>
          <w:szCs w:val="24"/>
        </w:rPr>
        <w:t xml:space="preserve"> adquiriria a EMI.  </w:t>
      </w:r>
    </w:p>
    <w:p w:rsidR="00945922" w:rsidRPr="00AD6BBF" w:rsidRDefault="00D05727" w:rsidP="005F19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O disco</w:t>
      </w:r>
      <w:r w:rsidR="001C72B9">
        <w:rPr>
          <w:rFonts w:ascii="Times New Roman" w:hAnsi="Times New Roman" w:cs="Times New Roman"/>
          <w:sz w:val="24"/>
          <w:szCs w:val="24"/>
        </w:rPr>
        <w:t xml:space="preserve">, produzido por Milton Miranda, </w:t>
      </w:r>
      <w:r>
        <w:rPr>
          <w:rFonts w:ascii="Times New Roman" w:hAnsi="Times New Roman" w:cs="Times New Roman"/>
          <w:sz w:val="24"/>
          <w:szCs w:val="24"/>
        </w:rPr>
        <w:t xml:space="preserve">tem </w:t>
      </w:r>
      <w:r w:rsidR="001C72B9">
        <w:rPr>
          <w:rFonts w:ascii="Times New Roman" w:hAnsi="Times New Roman" w:cs="Times New Roman"/>
          <w:sz w:val="24"/>
          <w:szCs w:val="24"/>
        </w:rPr>
        <w:t>“</w:t>
      </w:r>
      <w:r>
        <w:rPr>
          <w:rFonts w:ascii="Times New Roman" w:hAnsi="Times New Roman" w:cs="Times New Roman"/>
          <w:sz w:val="24"/>
          <w:szCs w:val="24"/>
        </w:rPr>
        <w:t>Sentinela</w:t>
      </w:r>
      <w:r w:rsidR="001C72B9">
        <w:rPr>
          <w:rFonts w:ascii="Times New Roman" w:hAnsi="Times New Roman" w:cs="Times New Roman"/>
          <w:sz w:val="24"/>
          <w:szCs w:val="24"/>
        </w:rPr>
        <w:t>”</w:t>
      </w:r>
      <w:r>
        <w:rPr>
          <w:rFonts w:ascii="Times New Roman" w:hAnsi="Times New Roman" w:cs="Times New Roman"/>
          <w:sz w:val="24"/>
          <w:szCs w:val="24"/>
        </w:rPr>
        <w:t xml:space="preserve"> como canção de abertura – esta música, apesar de </w:t>
      </w:r>
      <w:r w:rsidR="001C72B9">
        <w:rPr>
          <w:rFonts w:ascii="Times New Roman" w:hAnsi="Times New Roman" w:cs="Times New Roman"/>
          <w:sz w:val="24"/>
          <w:szCs w:val="24"/>
        </w:rPr>
        <w:t>classificada</w:t>
      </w:r>
      <w:r>
        <w:rPr>
          <w:rFonts w:ascii="Times New Roman" w:hAnsi="Times New Roman" w:cs="Times New Roman"/>
          <w:sz w:val="24"/>
          <w:szCs w:val="24"/>
        </w:rPr>
        <w:t xml:space="preserve">, recebeu duas notas zero no Festival da Record, de 1968; </w:t>
      </w:r>
      <w:proofErr w:type="spellStart"/>
      <w:r w:rsidRPr="001C72B9">
        <w:rPr>
          <w:rFonts w:ascii="Times New Roman" w:hAnsi="Times New Roman" w:cs="Times New Roman"/>
          <w:i/>
          <w:sz w:val="24"/>
          <w:szCs w:val="24"/>
        </w:rPr>
        <w:t>Courage</w:t>
      </w:r>
      <w:proofErr w:type="spellEnd"/>
      <w:r w:rsidRPr="001C72B9">
        <w:rPr>
          <w:rFonts w:ascii="Times New Roman" w:hAnsi="Times New Roman" w:cs="Times New Roman"/>
          <w:i/>
          <w:sz w:val="24"/>
          <w:szCs w:val="24"/>
        </w:rPr>
        <w:t xml:space="preserve"> </w:t>
      </w:r>
      <w:r>
        <w:rPr>
          <w:rFonts w:ascii="Times New Roman" w:hAnsi="Times New Roman" w:cs="Times New Roman"/>
          <w:sz w:val="24"/>
          <w:szCs w:val="24"/>
        </w:rPr>
        <w:t>foi gravado após este festival.</w:t>
      </w:r>
      <w:r w:rsidR="00B30465">
        <w:rPr>
          <w:rFonts w:ascii="Times New Roman" w:hAnsi="Times New Roman" w:cs="Times New Roman"/>
          <w:sz w:val="24"/>
          <w:szCs w:val="24"/>
        </w:rPr>
        <w:t xml:space="preserve">  </w:t>
      </w:r>
      <w:r w:rsidR="001C72B9">
        <w:rPr>
          <w:rFonts w:ascii="Times New Roman" w:hAnsi="Times New Roman" w:cs="Times New Roman"/>
          <w:sz w:val="24"/>
          <w:szCs w:val="24"/>
        </w:rPr>
        <w:t>“Beco do Mota”</w:t>
      </w:r>
      <w:r w:rsidR="00120CE5">
        <w:rPr>
          <w:rFonts w:ascii="Times New Roman" w:hAnsi="Times New Roman" w:cs="Times New Roman"/>
          <w:sz w:val="24"/>
          <w:szCs w:val="24"/>
        </w:rPr>
        <w:t xml:space="preserve"> revela violência e opressão no beco famoso por abrigar prostitutas e bêbados em Diamantina</w:t>
      </w:r>
      <w:r w:rsidR="000633FB">
        <w:rPr>
          <w:rFonts w:ascii="Times New Roman" w:hAnsi="Times New Roman" w:cs="Times New Roman"/>
          <w:sz w:val="24"/>
          <w:szCs w:val="24"/>
        </w:rPr>
        <w:t>; a canção é uma das dezenas de parcerias entre Nascimento e Fernando Brant</w:t>
      </w:r>
      <w:r w:rsidR="00120CE5">
        <w:rPr>
          <w:rFonts w:ascii="Times New Roman" w:hAnsi="Times New Roman" w:cs="Times New Roman"/>
          <w:sz w:val="24"/>
          <w:szCs w:val="24"/>
        </w:rPr>
        <w:t>. “Pai grande” faz parte da produção de Nascimento quando ainda era desconhecido em meio aos festivais da canção. “</w:t>
      </w:r>
      <w:proofErr w:type="spellStart"/>
      <w:r w:rsidR="00120CE5">
        <w:rPr>
          <w:rFonts w:ascii="Times New Roman" w:hAnsi="Times New Roman" w:cs="Times New Roman"/>
          <w:sz w:val="24"/>
          <w:szCs w:val="24"/>
        </w:rPr>
        <w:t>Sunset</w:t>
      </w:r>
      <w:proofErr w:type="spellEnd"/>
      <w:r w:rsidR="00120CE5">
        <w:rPr>
          <w:rFonts w:ascii="Times New Roman" w:hAnsi="Times New Roman" w:cs="Times New Roman"/>
          <w:sz w:val="24"/>
          <w:szCs w:val="24"/>
        </w:rPr>
        <w:t xml:space="preserve"> </w:t>
      </w:r>
      <w:proofErr w:type="spellStart"/>
      <w:r w:rsidR="00120CE5">
        <w:rPr>
          <w:rFonts w:ascii="Times New Roman" w:hAnsi="Times New Roman" w:cs="Times New Roman"/>
          <w:sz w:val="24"/>
          <w:szCs w:val="24"/>
        </w:rPr>
        <w:t>Marquis</w:t>
      </w:r>
      <w:proofErr w:type="spellEnd"/>
      <w:r w:rsidR="00120CE5">
        <w:rPr>
          <w:rFonts w:ascii="Times New Roman" w:hAnsi="Times New Roman" w:cs="Times New Roman"/>
          <w:sz w:val="24"/>
          <w:szCs w:val="24"/>
        </w:rPr>
        <w:t xml:space="preserve"> 333 Los Angeles” remete circulação nos Estados Unidos para gravar. “Travessia” é a última faixa.</w:t>
      </w:r>
    </w:p>
    <w:p w:rsidR="00945922" w:rsidRPr="00035578" w:rsidRDefault="00945922" w:rsidP="005F19D5">
      <w:pPr>
        <w:spacing w:after="0" w:line="360" w:lineRule="auto"/>
        <w:jc w:val="both"/>
        <w:rPr>
          <w:rFonts w:ascii="Times New Roman" w:hAnsi="Times New Roman" w:cs="Times New Roman"/>
          <w:b/>
          <w:sz w:val="24"/>
          <w:szCs w:val="24"/>
        </w:rPr>
      </w:pPr>
    </w:p>
    <w:p w:rsidR="00945922" w:rsidRDefault="00945922" w:rsidP="005F19D5">
      <w:pPr>
        <w:spacing w:after="0" w:line="360" w:lineRule="auto"/>
        <w:jc w:val="both"/>
        <w:rPr>
          <w:rFonts w:ascii="Times New Roman" w:hAnsi="Times New Roman" w:cs="Times New Roman"/>
          <w:b/>
          <w:sz w:val="24"/>
          <w:szCs w:val="24"/>
        </w:rPr>
      </w:pPr>
      <w:r w:rsidRPr="00035578">
        <w:rPr>
          <w:rFonts w:ascii="Times New Roman" w:hAnsi="Times New Roman" w:cs="Times New Roman"/>
          <w:b/>
          <w:sz w:val="24"/>
          <w:szCs w:val="24"/>
        </w:rPr>
        <w:t>C</w:t>
      </w:r>
      <w:r w:rsidR="00120CE5">
        <w:rPr>
          <w:rFonts w:ascii="Times New Roman" w:hAnsi="Times New Roman" w:cs="Times New Roman"/>
          <w:b/>
          <w:sz w:val="24"/>
          <w:szCs w:val="24"/>
        </w:rPr>
        <w:t>onclusão</w:t>
      </w:r>
    </w:p>
    <w:p w:rsidR="00120CE5" w:rsidRDefault="00120CE5" w:rsidP="005F19D5">
      <w:pPr>
        <w:spacing w:after="0" w:line="360" w:lineRule="auto"/>
        <w:jc w:val="both"/>
        <w:rPr>
          <w:rFonts w:ascii="Times New Roman" w:hAnsi="Times New Roman" w:cs="Times New Roman"/>
          <w:sz w:val="24"/>
          <w:szCs w:val="24"/>
        </w:rPr>
      </w:pPr>
      <w:r w:rsidRPr="00120CE5">
        <w:rPr>
          <w:rFonts w:ascii="Times New Roman" w:hAnsi="Times New Roman" w:cs="Times New Roman"/>
          <w:sz w:val="24"/>
          <w:szCs w:val="24"/>
        </w:rPr>
        <w:tab/>
        <w:t xml:space="preserve">O desenvolvimento de </w:t>
      </w:r>
      <w:r>
        <w:rPr>
          <w:rFonts w:ascii="Times New Roman" w:hAnsi="Times New Roman" w:cs="Times New Roman"/>
          <w:sz w:val="24"/>
          <w:szCs w:val="24"/>
        </w:rPr>
        <w:t>Milton Nascimento em muito está relacionado à formação e consolidação do mercado fonográfico brasileiro. Do mesmo modo, o mercado também se molda a partir dos artistas da música popular brasileira. Um jogo duplo de legitimação e reconhecimento tendo a música enquanto mercadoria e vínculo entre público, artista e gravadora.</w:t>
      </w:r>
    </w:p>
    <w:p w:rsidR="00120CE5" w:rsidRPr="009D0074" w:rsidRDefault="00120CE5"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contexto em que os discos </w:t>
      </w:r>
      <w:proofErr w:type="spellStart"/>
      <w:r w:rsidRPr="009D0074">
        <w:rPr>
          <w:rFonts w:ascii="Times New Roman" w:hAnsi="Times New Roman" w:cs="Times New Roman"/>
          <w:i/>
          <w:sz w:val="24"/>
          <w:szCs w:val="24"/>
        </w:rPr>
        <w:t>Courage</w:t>
      </w:r>
      <w:proofErr w:type="spellEnd"/>
      <w:r>
        <w:rPr>
          <w:rFonts w:ascii="Times New Roman" w:hAnsi="Times New Roman" w:cs="Times New Roman"/>
          <w:sz w:val="24"/>
          <w:szCs w:val="24"/>
        </w:rPr>
        <w:t xml:space="preserve"> e </w:t>
      </w:r>
      <w:r w:rsidRPr="009D0074">
        <w:rPr>
          <w:rFonts w:ascii="Times New Roman" w:hAnsi="Times New Roman" w:cs="Times New Roman"/>
          <w:i/>
          <w:sz w:val="24"/>
          <w:szCs w:val="24"/>
        </w:rPr>
        <w:t>Milton Nascimento</w:t>
      </w:r>
      <w:r>
        <w:rPr>
          <w:rFonts w:ascii="Times New Roman" w:hAnsi="Times New Roman" w:cs="Times New Roman"/>
          <w:sz w:val="24"/>
          <w:szCs w:val="24"/>
        </w:rPr>
        <w:t xml:space="preserve"> se apresentam revelam um momento de transição do cantor mineiro, que passa a buscar uma identidade e outras influências além da Bossa Nova, absorvendo </w:t>
      </w:r>
      <w:r w:rsidR="009D0074">
        <w:rPr>
          <w:rFonts w:ascii="Times New Roman" w:hAnsi="Times New Roman" w:cs="Times New Roman"/>
          <w:sz w:val="24"/>
          <w:szCs w:val="24"/>
        </w:rPr>
        <w:t>muitas referê</w:t>
      </w:r>
      <w:r>
        <w:rPr>
          <w:rFonts w:ascii="Times New Roman" w:hAnsi="Times New Roman" w:cs="Times New Roman"/>
          <w:sz w:val="24"/>
          <w:szCs w:val="24"/>
        </w:rPr>
        <w:t xml:space="preserve">ncias do </w:t>
      </w:r>
      <w:r w:rsidRPr="009D0074">
        <w:rPr>
          <w:rFonts w:ascii="Times New Roman" w:hAnsi="Times New Roman" w:cs="Times New Roman"/>
          <w:i/>
          <w:sz w:val="24"/>
          <w:szCs w:val="24"/>
        </w:rPr>
        <w:t>jazz</w:t>
      </w:r>
      <w:r>
        <w:rPr>
          <w:rFonts w:ascii="Times New Roman" w:hAnsi="Times New Roman" w:cs="Times New Roman"/>
          <w:sz w:val="24"/>
          <w:szCs w:val="24"/>
        </w:rPr>
        <w:t xml:space="preserve"> e, posteriormente, do </w:t>
      </w:r>
      <w:r w:rsidRPr="009D0074">
        <w:rPr>
          <w:rFonts w:ascii="Times New Roman" w:hAnsi="Times New Roman" w:cs="Times New Roman"/>
          <w:i/>
          <w:sz w:val="24"/>
          <w:szCs w:val="24"/>
        </w:rPr>
        <w:t xml:space="preserve">rock n’ </w:t>
      </w:r>
      <w:proofErr w:type="spellStart"/>
      <w:r w:rsidRPr="009D0074">
        <w:rPr>
          <w:rFonts w:ascii="Times New Roman" w:hAnsi="Times New Roman" w:cs="Times New Roman"/>
          <w:i/>
          <w:sz w:val="24"/>
          <w:szCs w:val="24"/>
        </w:rPr>
        <w:t>roll</w:t>
      </w:r>
      <w:proofErr w:type="spellEnd"/>
      <w:r w:rsidR="009D0074">
        <w:rPr>
          <w:rFonts w:ascii="Times New Roman" w:hAnsi="Times New Roman" w:cs="Times New Roman"/>
          <w:sz w:val="24"/>
          <w:szCs w:val="24"/>
        </w:rPr>
        <w:t xml:space="preserve">. A consolidação de um mercado fonográfico </w:t>
      </w:r>
      <w:r w:rsidR="000633FB">
        <w:rPr>
          <w:rFonts w:ascii="Times New Roman" w:hAnsi="Times New Roman" w:cs="Times New Roman"/>
          <w:sz w:val="24"/>
          <w:szCs w:val="24"/>
        </w:rPr>
        <w:t xml:space="preserve">e dos </w:t>
      </w:r>
      <w:r w:rsidR="009D0074">
        <w:rPr>
          <w:rFonts w:ascii="Times New Roman" w:hAnsi="Times New Roman" w:cs="Times New Roman"/>
          <w:sz w:val="24"/>
          <w:szCs w:val="24"/>
        </w:rPr>
        <w:t>media, além da formação de um público possível no Brasil</w:t>
      </w:r>
      <w:r w:rsidR="000633FB">
        <w:rPr>
          <w:rFonts w:ascii="Times New Roman" w:hAnsi="Times New Roman" w:cs="Times New Roman"/>
          <w:sz w:val="24"/>
          <w:szCs w:val="24"/>
        </w:rPr>
        <w:t>,</w:t>
      </w:r>
      <w:r w:rsidR="009D0074">
        <w:rPr>
          <w:rFonts w:ascii="Times New Roman" w:hAnsi="Times New Roman" w:cs="Times New Roman"/>
          <w:sz w:val="24"/>
          <w:szCs w:val="24"/>
        </w:rPr>
        <w:t xml:space="preserve"> revela também uma nova etapa no entendimento de consumo e da relação cultural com a música. As negociações em meio aos Anos de Chumbo e as estratégias para superar a censura são constantes neste período, que caracteriza a música de protes</w:t>
      </w:r>
      <w:r w:rsidR="000633FB">
        <w:rPr>
          <w:rFonts w:ascii="Times New Roman" w:hAnsi="Times New Roman" w:cs="Times New Roman"/>
          <w:sz w:val="24"/>
          <w:szCs w:val="24"/>
        </w:rPr>
        <w:t>to. Se no Brasil</w:t>
      </w:r>
      <w:r w:rsidR="009D0074">
        <w:rPr>
          <w:rFonts w:ascii="Times New Roman" w:hAnsi="Times New Roman" w:cs="Times New Roman"/>
          <w:sz w:val="24"/>
          <w:szCs w:val="24"/>
        </w:rPr>
        <w:t xml:space="preserve"> o AI-5</w:t>
      </w:r>
      <w:r w:rsidR="000633FB">
        <w:rPr>
          <w:rFonts w:ascii="Times New Roman" w:hAnsi="Times New Roman" w:cs="Times New Roman"/>
          <w:sz w:val="24"/>
          <w:szCs w:val="24"/>
        </w:rPr>
        <w:t xml:space="preserve"> </w:t>
      </w:r>
      <w:r w:rsidR="009D0074">
        <w:rPr>
          <w:rFonts w:ascii="Times New Roman" w:hAnsi="Times New Roman" w:cs="Times New Roman"/>
          <w:sz w:val="24"/>
          <w:szCs w:val="24"/>
        </w:rPr>
        <w:t>era decretado, outros países da América Latina também enfrentavam ditaduras. Nos Estados Unidos começavam os movimento</w:t>
      </w:r>
      <w:r w:rsidR="000633FB">
        <w:rPr>
          <w:rFonts w:ascii="Times New Roman" w:hAnsi="Times New Roman" w:cs="Times New Roman"/>
          <w:sz w:val="24"/>
          <w:szCs w:val="24"/>
        </w:rPr>
        <w:t>s</w:t>
      </w:r>
      <w:r w:rsidR="009D0074">
        <w:rPr>
          <w:rFonts w:ascii="Times New Roman" w:hAnsi="Times New Roman" w:cs="Times New Roman"/>
          <w:sz w:val="24"/>
          <w:szCs w:val="24"/>
        </w:rPr>
        <w:t xml:space="preserve"> de contracultura, com o surgimento de comunidades </w:t>
      </w:r>
      <w:r w:rsidR="009D0074" w:rsidRPr="000633FB">
        <w:rPr>
          <w:rFonts w:ascii="Times New Roman" w:hAnsi="Times New Roman" w:cs="Times New Roman"/>
          <w:i/>
          <w:sz w:val="24"/>
          <w:szCs w:val="24"/>
        </w:rPr>
        <w:t>hippies</w:t>
      </w:r>
      <w:r w:rsidR="009D0074">
        <w:rPr>
          <w:rFonts w:ascii="Times New Roman" w:hAnsi="Times New Roman" w:cs="Times New Roman"/>
          <w:sz w:val="24"/>
          <w:szCs w:val="24"/>
        </w:rPr>
        <w:t xml:space="preserve"> e de festivais</w:t>
      </w:r>
      <w:r w:rsidR="000633FB">
        <w:rPr>
          <w:rFonts w:ascii="Times New Roman" w:hAnsi="Times New Roman" w:cs="Times New Roman"/>
          <w:sz w:val="24"/>
          <w:szCs w:val="24"/>
        </w:rPr>
        <w:t>,</w:t>
      </w:r>
      <w:r w:rsidR="009D0074">
        <w:rPr>
          <w:rFonts w:ascii="Times New Roman" w:hAnsi="Times New Roman" w:cs="Times New Roman"/>
          <w:sz w:val="24"/>
          <w:szCs w:val="24"/>
        </w:rPr>
        <w:t xml:space="preserve"> como o Woodstock. Em Paris, os movimentos de maio de 1968 reverber</w:t>
      </w:r>
      <w:r w:rsidR="000633FB">
        <w:rPr>
          <w:rFonts w:ascii="Times New Roman" w:hAnsi="Times New Roman" w:cs="Times New Roman"/>
          <w:sz w:val="24"/>
          <w:szCs w:val="24"/>
        </w:rPr>
        <w:t>aram no mundo</w:t>
      </w:r>
      <w:r w:rsidR="009D0074">
        <w:rPr>
          <w:rFonts w:ascii="Times New Roman" w:hAnsi="Times New Roman" w:cs="Times New Roman"/>
          <w:sz w:val="24"/>
          <w:szCs w:val="24"/>
        </w:rPr>
        <w:t>.</w:t>
      </w:r>
    </w:p>
    <w:p w:rsidR="00945922" w:rsidRDefault="009D0074" w:rsidP="005F1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Trata-se de um momento de transição na biografia de Milton e no mundo social em</w:t>
      </w:r>
      <w:r w:rsidR="000633FB">
        <w:rPr>
          <w:rFonts w:ascii="Times New Roman" w:hAnsi="Times New Roman" w:cs="Times New Roman"/>
          <w:sz w:val="24"/>
          <w:szCs w:val="24"/>
        </w:rPr>
        <w:t xml:space="preserve"> </w:t>
      </w:r>
      <w:r>
        <w:rPr>
          <w:rFonts w:ascii="Times New Roman" w:hAnsi="Times New Roman" w:cs="Times New Roman"/>
          <w:sz w:val="24"/>
          <w:szCs w:val="24"/>
        </w:rPr>
        <w:t>q</w:t>
      </w:r>
      <w:r w:rsidR="000633FB">
        <w:rPr>
          <w:rFonts w:ascii="Times New Roman" w:hAnsi="Times New Roman" w:cs="Times New Roman"/>
          <w:sz w:val="24"/>
          <w:szCs w:val="24"/>
        </w:rPr>
        <w:t xml:space="preserve">ue </w:t>
      </w:r>
      <w:r>
        <w:rPr>
          <w:rFonts w:ascii="Times New Roman" w:hAnsi="Times New Roman" w:cs="Times New Roman"/>
          <w:sz w:val="24"/>
          <w:szCs w:val="24"/>
        </w:rPr>
        <w:t xml:space="preserve">ele está inserido. </w:t>
      </w:r>
      <w:r w:rsidR="00B06978">
        <w:rPr>
          <w:rFonts w:ascii="Times New Roman" w:hAnsi="Times New Roman" w:cs="Times New Roman"/>
          <w:sz w:val="24"/>
          <w:szCs w:val="24"/>
        </w:rPr>
        <w:t>Nota-se já a presença de parceiros daquilo que viria a ser o Clube da Esquina, como Márcio Borges, Ronaldo Bastos</w:t>
      </w:r>
      <w:r w:rsidR="00905737">
        <w:rPr>
          <w:rFonts w:ascii="Times New Roman" w:hAnsi="Times New Roman" w:cs="Times New Roman"/>
          <w:sz w:val="24"/>
          <w:szCs w:val="24"/>
        </w:rPr>
        <w:t>, Toninho Horta</w:t>
      </w:r>
      <w:r w:rsidR="00B06978">
        <w:rPr>
          <w:rFonts w:ascii="Times New Roman" w:hAnsi="Times New Roman" w:cs="Times New Roman"/>
          <w:sz w:val="24"/>
          <w:szCs w:val="24"/>
        </w:rPr>
        <w:t xml:space="preserve"> e Fernando Brant; este último, sobretudo, no disco </w:t>
      </w:r>
      <w:r w:rsidR="00B06978" w:rsidRPr="00B06978">
        <w:rPr>
          <w:rFonts w:ascii="Times New Roman" w:hAnsi="Times New Roman" w:cs="Times New Roman"/>
          <w:i/>
          <w:sz w:val="24"/>
          <w:szCs w:val="24"/>
        </w:rPr>
        <w:t>Milton Nascimento</w:t>
      </w:r>
      <w:r w:rsidR="00B06978">
        <w:rPr>
          <w:rFonts w:ascii="Times New Roman" w:hAnsi="Times New Roman" w:cs="Times New Roman"/>
          <w:sz w:val="24"/>
          <w:szCs w:val="24"/>
        </w:rPr>
        <w:t xml:space="preserve"> (1969).</w:t>
      </w:r>
      <w:r w:rsidR="00905737">
        <w:rPr>
          <w:rFonts w:ascii="Times New Roman" w:hAnsi="Times New Roman" w:cs="Times New Roman"/>
          <w:sz w:val="24"/>
          <w:szCs w:val="24"/>
        </w:rPr>
        <w:t xml:space="preserve"> Brant foi o principal parceiro musical da carreira de Nascimento. Nota-se também a presença de membros da família Caymmi, como o já estabelecido Dorival e seu filho Danilo, além de Nelson </w:t>
      </w:r>
      <w:proofErr w:type="spellStart"/>
      <w:r w:rsidR="00905737">
        <w:rPr>
          <w:rFonts w:ascii="Times New Roman" w:hAnsi="Times New Roman" w:cs="Times New Roman"/>
          <w:sz w:val="24"/>
          <w:szCs w:val="24"/>
        </w:rPr>
        <w:t>Angelo</w:t>
      </w:r>
      <w:proofErr w:type="spellEnd"/>
      <w:r w:rsidR="00905737">
        <w:rPr>
          <w:rFonts w:ascii="Times New Roman" w:hAnsi="Times New Roman" w:cs="Times New Roman"/>
          <w:sz w:val="24"/>
          <w:szCs w:val="24"/>
        </w:rPr>
        <w:t xml:space="preserve">, Gene </w:t>
      </w:r>
      <w:proofErr w:type="spellStart"/>
      <w:r w:rsidR="00905737">
        <w:rPr>
          <w:rFonts w:ascii="Times New Roman" w:hAnsi="Times New Roman" w:cs="Times New Roman"/>
          <w:sz w:val="24"/>
          <w:szCs w:val="24"/>
        </w:rPr>
        <w:t>Lees</w:t>
      </w:r>
      <w:proofErr w:type="spellEnd"/>
      <w:r w:rsidR="00905737">
        <w:rPr>
          <w:rFonts w:ascii="Times New Roman" w:hAnsi="Times New Roman" w:cs="Times New Roman"/>
          <w:sz w:val="24"/>
          <w:szCs w:val="24"/>
        </w:rPr>
        <w:t xml:space="preserve"> e Paul Williams.</w:t>
      </w:r>
      <w:r w:rsidR="00B06978">
        <w:rPr>
          <w:rFonts w:ascii="Times New Roman" w:hAnsi="Times New Roman" w:cs="Times New Roman"/>
          <w:sz w:val="24"/>
          <w:szCs w:val="24"/>
        </w:rPr>
        <w:t xml:space="preserve"> </w:t>
      </w:r>
      <w:r w:rsidR="00945922">
        <w:rPr>
          <w:rFonts w:ascii="Times New Roman" w:hAnsi="Times New Roman" w:cs="Times New Roman"/>
          <w:sz w:val="24"/>
          <w:szCs w:val="24"/>
        </w:rPr>
        <w:t>Como</w:t>
      </w:r>
      <w:r>
        <w:rPr>
          <w:rFonts w:ascii="Times New Roman" w:hAnsi="Times New Roman" w:cs="Times New Roman"/>
          <w:sz w:val="24"/>
          <w:szCs w:val="24"/>
        </w:rPr>
        <w:t xml:space="preserve"> resultados preliminares, a potê</w:t>
      </w:r>
      <w:r w:rsidR="00945922">
        <w:rPr>
          <w:rFonts w:ascii="Times New Roman" w:hAnsi="Times New Roman" w:cs="Times New Roman"/>
          <w:sz w:val="24"/>
          <w:szCs w:val="24"/>
        </w:rPr>
        <w:t>ncia do momento vivenciado dur</w:t>
      </w:r>
      <w:r>
        <w:rPr>
          <w:rFonts w:ascii="Times New Roman" w:hAnsi="Times New Roman" w:cs="Times New Roman"/>
          <w:sz w:val="24"/>
          <w:szCs w:val="24"/>
        </w:rPr>
        <w:t>ante toda a década de 1960 reflete-se na obra como prenú</w:t>
      </w:r>
      <w:r w:rsidR="00945922">
        <w:rPr>
          <w:rFonts w:ascii="Times New Roman" w:hAnsi="Times New Roman" w:cs="Times New Roman"/>
          <w:sz w:val="24"/>
          <w:szCs w:val="24"/>
        </w:rPr>
        <w:t xml:space="preserve">ncio de um dos elementos daquilo que caracterizaria a MPB, </w:t>
      </w:r>
      <w:r w:rsidR="00945922">
        <w:rPr>
          <w:rFonts w:ascii="Times New Roman" w:hAnsi="Times New Roman" w:cs="Times New Roman"/>
          <w:sz w:val="24"/>
          <w:szCs w:val="24"/>
        </w:rPr>
        <w:lastRenderedPageBreak/>
        <w:t>enquanto contracultura</w:t>
      </w:r>
      <w:r>
        <w:rPr>
          <w:rFonts w:ascii="Times New Roman" w:hAnsi="Times New Roman" w:cs="Times New Roman"/>
          <w:sz w:val="24"/>
          <w:szCs w:val="24"/>
        </w:rPr>
        <w:t xml:space="preserve"> e resistência de memó</w:t>
      </w:r>
      <w:r w:rsidR="00945922">
        <w:rPr>
          <w:rFonts w:ascii="Times New Roman" w:hAnsi="Times New Roman" w:cs="Times New Roman"/>
          <w:sz w:val="24"/>
          <w:szCs w:val="24"/>
        </w:rPr>
        <w:t>ria sonora</w:t>
      </w:r>
      <w:r>
        <w:rPr>
          <w:rFonts w:ascii="Times New Roman" w:hAnsi="Times New Roman" w:cs="Times New Roman"/>
          <w:sz w:val="24"/>
          <w:szCs w:val="24"/>
        </w:rPr>
        <w:t>. Isso se dá</w:t>
      </w:r>
      <w:r w:rsidR="00945922">
        <w:rPr>
          <w:rFonts w:ascii="Times New Roman" w:hAnsi="Times New Roman" w:cs="Times New Roman"/>
          <w:sz w:val="24"/>
          <w:szCs w:val="24"/>
        </w:rPr>
        <w:t xml:space="preserve"> em meio à tentativa de esquecimento partindo das instituições</w:t>
      </w:r>
      <w:r>
        <w:rPr>
          <w:rFonts w:ascii="Times New Roman" w:hAnsi="Times New Roman" w:cs="Times New Roman"/>
          <w:sz w:val="24"/>
          <w:szCs w:val="24"/>
        </w:rPr>
        <w:t xml:space="preserve"> baseadas na censura e na repressão. A abertura de mercado aos artistas advindos dos festivais, bem como o suporte recebido para o desenvolvimento da obra inicial, abre caminho para projetar Milton Na</w:t>
      </w:r>
      <w:r w:rsidR="00945922">
        <w:rPr>
          <w:rFonts w:ascii="Times New Roman" w:hAnsi="Times New Roman" w:cs="Times New Roman"/>
          <w:sz w:val="24"/>
          <w:szCs w:val="24"/>
        </w:rPr>
        <w:t>scimento a constituir uma das vozes e harmonias marcantes da música brasileira.</w:t>
      </w:r>
    </w:p>
    <w:p w:rsidR="00514AEA" w:rsidRDefault="00514AEA" w:rsidP="00954A31">
      <w:pPr>
        <w:spacing w:after="0" w:line="240" w:lineRule="auto"/>
        <w:jc w:val="both"/>
        <w:rPr>
          <w:rFonts w:ascii="Times New Roman" w:eastAsia="Times New Roman" w:hAnsi="Times New Roman" w:cs="Times New Roman"/>
          <w:iCs/>
          <w:sz w:val="24"/>
          <w:szCs w:val="24"/>
          <w:lang w:eastAsia="pt-BR"/>
        </w:rPr>
      </w:pPr>
    </w:p>
    <w:p w:rsidR="00905737" w:rsidRDefault="00905737" w:rsidP="00954A31">
      <w:pPr>
        <w:spacing w:after="0" w:line="24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ANEXO I. As canções dos discos </w:t>
      </w:r>
      <w:proofErr w:type="spellStart"/>
      <w:r w:rsidRPr="00905737">
        <w:rPr>
          <w:rFonts w:ascii="Times New Roman" w:eastAsia="Times New Roman" w:hAnsi="Times New Roman" w:cs="Times New Roman"/>
          <w:i/>
          <w:iCs/>
          <w:sz w:val="24"/>
          <w:szCs w:val="24"/>
          <w:lang w:eastAsia="pt-BR"/>
        </w:rPr>
        <w:t>Courage</w:t>
      </w:r>
      <w:proofErr w:type="spellEnd"/>
      <w:r>
        <w:rPr>
          <w:rFonts w:ascii="Times New Roman" w:eastAsia="Times New Roman" w:hAnsi="Times New Roman" w:cs="Times New Roman"/>
          <w:iCs/>
          <w:sz w:val="24"/>
          <w:szCs w:val="24"/>
          <w:lang w:eastAsia="pt-BR"/>
        </w:rPr>
        <w:t xml:space="preserve"> e </w:t>
      </w:r>
      <w:r w:rsidRPr="00905737">
        <w:rPr>
          <w:rFonts w:ascii="Times New Roman" w:eastAsia="Times New Roman" w:hAnsi="Times New Roman" w:cs="Times New Roman"/>
          <w:i/>
          <w:iCs/>
          <w:sz w:val="24"/>
          <w:szCs w:val="24"/>
          <w:lang w:eastAsia="pt-BR"/>
        </w:rPr>
        <w:t>Milton Nascimento</w:t>
      </w:r>
      <w:r>
        <w:rPr>
          <w:rFonts w:ascii="Times New Roman" w:eastAsia="Times New Roman" w:hAnsi="Times New Roman" w:cs="Times New Roman"/>
          <w:iCs/>
          <w:sz w:val="24"/>
          <w:szCs w:val="24"/>
          <w:lang w:eastAsia="pt-BR"/>
        </w:rPr>
        <w:t>.</w:t>
      </w:r>
    </w:p>
    <w:p w:rsidR="00905737" w:rsidRDefault="00905737" w:rsidP="00954A31">
      <w:pPr>
        <w:spacing w:after="0" w:line="240" w:lineRule="auto"/>
        <w:jc w:val="both"/>
        <w:rPr>
          <w:rFonts w:ascii="Times New Roman" w:eastAsia="Times New Roman" w:hAnsi="Times New Roman" w:cs="Times New Roman"/>
          <w:iCs/>
          <w:sz w:val="24"/>
          <w:szCs w:val="24"/>
          <w:lang w:eastAsia="pt-BR"/>
        </w:rPr>
      </w:pPr>
    </w:p>
    <w:tbl>
      <w:tblPr>
        <w:tblStyle w:val="Tabelacomgrade"/>
        <w:tblW w:w="0" w:type="auto"/>
        <w:tblLook w:val="04A0" w:firstRow="1" w:lastRow="0" w:firstColumn="1" w:lastColumn="0" w:noHBand="0" w:noVBand="1"/>
      </w:tblPr>
      <w:tblGrid>
        <w:gridCol w:w="2110"/>
        <w:gridCol w:w="2168"/>
        <w:gridCol w:w="2266"/>
        <w:gridCol w:w="1950"/>
      </w:tblGrid>
      <w:tr w:rsidR="00905737" w:rsidTr="004D5048">
        <w:tc>
          <w:tcPr>
            <w:tcW w:w="2110" w:type="dxa"/>
          </w:tcPr>
          <w:p w:rsidR="00905737" w:rsidRPr="00B259E9" w:rsidRDefault="00905737" w:rsidP="004D5048">
            <w:pPr>
              <w:rPr>
                <w:rFonts w:ascii="Times New Roman" w:hAnsi="Times New Roman" w:cs="Times New Roman"/>
                <w:b/>
                <w:sz w:val="20"/>
                <w:szCs w:val="20"/>
              </w:rPr>
            </w:pPr>
            <w:r w:rsidRPr="00B259E9">
              <w:rPr>
                <w:rFonts w:ascii="Times New Roman" w:hAnsi="Times New Roman" w:cs="Times New Roman"/>
                <w:b/>
                <w:sz w:val="20"/>
                <w:szCs w:val="20"/>
              </w:rPr>
              <w:t>Disco</w:t>
            </w:r>
          </w:p>
        </w:tc>
        <w:tc>
          <w:tcPr>
            <w:tcW w:w="2168" w:type="dxa"/>
          </w:tcPr>
          <w:p w:rsidR="00905737" w:rsidRPr="00B259E9" w:rsidRDefault="00905737" w:rsidP="004D5048">
            <w:pPr>
              <w:rPr>
                <w:rFonts w:ascii="Times New Roman" w:hAnsi="Times New Roman" w:cs="Times New Roman"/>
                <w:b/>
                <w:sz w:val="20"/>
                <w:szCs w:val="20"/>
              </w:rPr>
            </w:pPr>
            <w:r w:rsidRPr="00B259E9">
              <w:rPr>
                <w:rFonts w:ascii="Times New Roman" w:hAnsi="Times New Roman" w:cs="Times New Roman"/>
                <w:b/>
                <w:sz w:val="20"/>
                <w:szCs w:val="20"/>
              </w:rPr>
              <w:t>Canção</w:t>
            </w:r>
          </w:p>
        </w:tc>
        <w:tc>
          <w:tcPr>
            <w:tcW w:w="2266" w:type="dxa"/>
          </w:tcPr>
          <w:p w:rsidR="00905737" w:rsidRPr="00B259E9" w:rsidRDefault="00905737" w:rsidP="004D5048">
            <w:pPr>
              <w:rPr>
                <w:rFonts w:ascii="Times New Roman" w:hAnsi="Times New Roman" w:cs="Times New Roman"/>
                <w:b/>
                <w:sz w:val="20"/>
                <w:szCs w:val="20"/>
              </w:rPr>
            </w:pPr>
            <w:r w:rsidRPr="00B259E9">
              <w:rPr>
                <w:rFonts w:ascii="Times New Roman" w:hAnsi="Times New Roman" w:cs="Times New Roman"/>
                <w:b/>
                <w:sz w:val="20"/>
                <w:szCs w:val="20"/>
              </w:rPr>
              <w:t>Gravadora</w:t>
            </w:r>
          </w:p>
        </w:tc>
        <w:tc>
          <w:tcPr>
            <w:tcW w:w="1950" w:type="dxa"/>
          </w:tcPr>
          <w:p w:rsidR="00905737" w:rsidRPr="00B259E9" w:rsidRDefault="00905737" w:rsidP="004D5048">
            <w:pPr>
              <w:rPr>
                <w:rFonts w:ascii="Times New Roman" w:hAnsi="Times New Roman" w:cs="Times New Roman"/>
                <w:b/>
                <w:sz w:val="20"/>
                <w:szCs w:val="20"/>
              </w:rPr>
            </w:pPr>
            <w:proofErr w:type="gramStart"/>
            <w:r w:rsidRPr="00B259E9">
              <w:rPr>
                <w:rFonts w:ascii="Times New Roman" w:hAnsi="Times New Roman" w:cs="Times New Roman"/>
                <w:b/>
                <w:sz w:val="20"/>
                <w:szCs w:val="20"/>
              </w:rPr>
              <w:t>Compositor(</w:t>
            </w:r>
            <w:proofErr w:type="gramEnd"/>
            <w:r w:rsidRPr="00B259E9">
              <w:rPr>
                <w:rFonts w:ascii="Times New Roman" w:hAnsi="Times New Roman" w:cs="Times New Roman"/>
                <w:b/>
                <w:sz w:val="20"/>
                <w:szCs w:val="20"/>
              </w:rPr>
              <w:t>es)</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i/>
                <w:sz w:val="20"/>
                <w:szCs w:val="20"/>
              </w:rPr>
              <w:t xml:space="preserve">Bridges </w:t>
            </w:r>
            <w:r w:rsidRPr="00B259E9">
              <w:rPr>
                <w:rFonts w:ascii="Times New Roman" w:hAnsi="Times New Roman" w:cs="Times New Roman"/>
                <w:sz w:val="20"/>
                <w:szCs w:val="20"/>
              </w:rPr>
              <w:t>(Travessia)</w:t>
            </w:r>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 xml:space="preserve">Milton Nascimento, Fernando Brant e Gene </w:t>
            </w:r>
            <w:proofErr w:type="spellStart"/>
            <w:r w:rsidRPr="00B259E9">
              <w:rPr>
                <w:rFonts w:ascii="Times New Roman" w:hAnsi="Times New Roman" w:cs="Times New Roman"/>
                <w:sz w:val="20"/>
                <w:szCs w:val="20"/>
              </w:rPr>
              <w:t>Lees</w:t>
            </w:r>
            <w:proofErr w:type="spellEnd"/>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Vera Cruz</w:t>
            </w:r>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 e Márcio Borges</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Três Pontas</w:t>
            </w:r>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 e Ronaldo Bastos</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Outubro (</w:t>
            </w:r>
            <w:proofErr w:type="spellStart"/>
            <w:r w:rsidRPr="00B259E9">
              <w:rPr>
                <w:rFonts w:ascii="Times New Roman" w:hAnsi="Times New Roman" w:cs="Times New Roman"/>
                <w:i/>
                <w:sz w:val="20"/>
                <w:szCs w:val="20"/>
              </w:rPr>
              <w:t>October</w:t>
            </w:r>
            <w:proofErr w:type="spellEnd"/>
            <w:r w:rsidRPr="00B259E9">
              <w:rPr>
                <w:rFonts w:ascii="Times New Roman" w:hAnsi="Times New Roman" w:cs="Times New Roman"/>
                <w:sz w:val="20"/>
                <w:szCs w:val="20"/>
              </w:rPr>
              <w:t>)</w:t>
            </w:r>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 e Fernando Brant</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i/>
                <w:sz w:val="20"/>
                <w:szCs w:val="20"/>
              </w:rPr>
            </w:pPr>
            <w:proofErr w:type="spellStart"/>
            <w:r w:rsidRPr="00B259E9">
              <w:rPr>
                <w:rFonts w:ascii="Times New Roman" w:hAnsi="Times New Roman" w:cs="Times New Roman"/>
                <w:i/>
                <w:sz w:val="20"/>
                <w:szCs w:val="20"/>
              </w:rPr>
              <w:t>Courage</w:t>
            </w:r>
            <w:proofErr w:type="spellEnd"/>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 Márcio Borges e Paul Williams</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Rio Vermelho</w:t>
            </w:r>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 Danilo Caymmi e Ronaldo Bastos</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proofErr w:type="gramStart"/>
            <w:r w:rsidRPr="00B259E9">
              <w:rPr>
                <w:rFonts w:ascii="Times New Roman" w:hAnsi="Times New Roman" w:cs="Times New Roman"/>
                <w:sz w:val="20"/>
                <w:szCs w:val="20"/>
              </w:rPr>
              <w:t>Gira Girou</w:t>
            </w:r>
            <w:proofErr w:type="gramEnd"/>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 e Márcio Borges</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Morro Velho</w:t>
            </w:r>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Catavento</w:t>
            </w:r>
            <w:proofErr w:type="spellEnd"/>
            <w:r w:rsidRPr="00B259E9">
              <w:rPr>
                <w:rFonts w:ascii="Times New Roman" w:hAnsi="Times New Roman" w:cs="Times New Roman"/>
                <w:sz w:val="20"/>
                <w:szCs w:val="20"/>
              </w:rPr>
              <w:t xml:space="preserve"> (</w:t>
            </w:r>
            <w:proofErr w:type="spellStart"/>
            <w:r w:rsidRPr="00B259E9">
              <w:rPr>
                <w:rFonts w:ascii="Times New Roman" w:hAnsi="Times New Roman" w:cs="Times New Roman"/>
                <w:sz w:val="20"/>
                <w:szCs w:val="20"/>
              </w:rPr>
              <w:t>Instr</w:t>
            </w:r>
            <w:proofErr w:type="spellEnd"/>
            <w:r w:rsidRPr="00B259E9">
              <w:rPr>
                <w:rFonts w:ascii="Times New Roman" w:hAnsi="Times New Roman" w:cs="Times New Roman"/>
                <w:sz w:val="20"/>
                <w:szCs w:val="20"/>
              </w:rPr>
              <w:t>.)</w:t>
            </w:r>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w:t>
            </w:r>
          </w:p>
        </w:tc>
      </w:tr>
      <w:tr w:rsidR="00905737" w:rsidTr="004D5048">
        <w:tc>
          <w:tcPr>
            <w:tcW w:w="2110" w:type="dxa"/>
          </w:tcPr>
          <w:p w:rsidR="00905737" w:rsidRPr="00B259E9" w:rsidRDefault="00905737" w:rsidP="004D5048">
            <w:pPr>
              <w:rPr>
                <w:rFonts w:ascii="Times New Roman" w:hAnsi="Times New Roman" w:cs="Times New Roman"/>
                <w:b/>
                <w:i/>
                <w:sz w:val="20"/>
                <w:szCs w:val="20"/>
              </w:rPr>
            </w:pPr>
            <w:proofErr w:type="spellStart"/>
            <w:r w:rsidRPr="00B259E9">
              <w:rPr>
                <w:rFonts w:ascii="Times New Roman" w:hAnsi="Times New Roman" w:cs="Times New Roman"/>
                <w:b/>
                <w:i/>
                <w:sz w:val="20"/>
                <w:szCs w:val="20"/>
              </w:rPr>
              <w:t>Courage</w:t>
            </w:r>
            <w:proofErr w:type="spellEnd"/>
          </w:p>
        </w:tc>
        <w:tc>
          <w:tcPr>
            <w:tcW w:w="2168"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Canção do Sal (</w:t>
            </w:r>
            <w:proofErr w:type="spellStart"/>
            <w:r w:rsidRPr="00B259E9">
              <w:rPr>
                <w:rFonts w:ascii="Times New Roman" w:hAnsi="Times New Roman" w:cs="Times New Roman"/>
                <w:i/>
                <w:sz w:val="20"/>
                <w:szCs w:val="20"/>
              </w:rPr>
              <w:t>Saltworkers</w:t>
            </w:r>
            <w:proofErr w:type="spellEnd"/>
            <w:r w:rsidRPr="00B259E9">
              <w:rPr>
                <w:rFonts w:ascii="Times New Roman" w:hAnsi="Times New Roman" w:cs="Times New Roman"/>
                <w:i/>
                <w:sz w:val="20"/>
                <w:szCs w:val="20"/>
              </w:rPr>
              <w:t xml:space="preserve"> Song</w:t>
            </w:r>
            <w:r w:rsidRPr="00B259E9">
              <w:rPr>
                <w:rFonts w:ascii="Times New Roman" w:hAnsi="Times New Roman" w:cs="Times New Roman"/>
                <w:sz w:val="20"/>
                <w:szCs w:val="20"/>
              </w:rPr>
              <w:t>)</w:t>
            </w:r>
          </w:p>
        </w:tc>
        <w:tc>
          <w:tcPr>
            <w:tcW w:w="2266" w:type="dxa"/>
          </w:tcPr>
          <w:p w:rsidR="00905737" w:rsidRPr="00B259E9" w:rsidRDefault="00905737" w:rsidP="004D5048">
            <w:pPr>
              <w:rPr>
                <w:rFonts w:ascii="Times New Roman" w:hAnsi="Times New Roman" w:cs="Times New Roman"/>
                <w:sz w:val="20"/>
                <w:szCs w:val="20"/>
              </w:rPr>
            </w:pPr>
            <w:proofErr w:type="spellStart"/>
            <w:r w:rsidRPr="00B259E9">
              <w:rPr>
                <w:rFonts w:ascii="Times New Roman" w:hAnsi="Times New Roman" w:cs="Times New Roman"/>
                <w:sz w:val="20"/>
                <w:szCs w:val="20"/>
              </w:rPr>
              <w:t>Codil</w:t>
            </w:r>
            <w:proofErr w:type="spellEnd"/>
          </w:p>
        </w:tc>
        <w:tc>
          <w:tcPr>
            <w:tcW w:w="1950" w:type="dxa"/>
          </w:tcPr>
          <w:p w:rsidR="00905737" w:rsidRPr="00B259E9" w:rsidRDefault="00905737" w:rsidP="004D5048">
            <w:pPr>
              <w:rPr>
                <w:rFonts w:ascii="Times New Roman" w:hAnsi="Times New Roman" w:cs="Times New Roman"/>
                <w:sz w:val="20"/>
                <w:szCs w:val="20"/>
              </w:rPr>
            </w:pPr>
            <w:r w:rsidRPr="00B259E9">
              <w:rPr>
                <w:rFonts w:ascii="Times New Roman" w:hAnsi="Times New Roman" w:cs="Times New Roman"/>
                <w:sz w:val="20"/>
                <w:szCs w:val="20"/>
              </w:rPr>
              <w:t>Milton Nascimento</w:t>
            </w:r>
          </w:p>
        </w:tc>
      </w:tr>
      <w:tr w:rsidR="00905737" w:rsidTr="004D5048">
        <w:tc>
          <w:tcPr>
            <w:tcW w:w="2110" w:type="dxa"/>
          </w:tcPr>
          <w:p w:rsidR="00905737" w:rsidRDefault="00905737" w:rsidP="004D5048"/>
        </w:tc>
        <w:tc>
          <w:tcPr>
            <w:tcW w:w="2168" w:type="dxa"/>
          </w:tcPr>
          <w:p w:rsidR="00905737" w:rsidRDefault="00905737" w:rsidP="004D5048"/>
        </w:tc>
        <w:tc>
          <w:tcPr>
            <w:tcW w:w="2266" w:type="dxa"/>
          </w:tcPr>
          <w:p w:rsidR="00905737" w:rsidRDefault="00905737" w:rsidP="004D5048"/>
        </w:tc>
        <w:tc>
          <w:tcPr>
            <w:tcW w:w="1950" w:type="dxa"/>
          </w:tcPr>
          <w:p w:rsidR="00905737" w:rsidRDefault="00905737" w:rsidP="004D5048"/>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Sentinela</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Milton Nascimento e Fernando Brant</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Rosa do Ventre (M)</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Milton Nascimento e Fernando Brant</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Pescaria</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Dorival Caymmi</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Tarde</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Milton Nascimento e Márcio Borges</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Beco do Mota</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Milton Nascimento e Fernando Brant</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Pai Grande</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Milton Nascimento</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Quatro Luas</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 xml:space="preserve">Nelson </w:t>
            </w:r>
            <w:proofErr w:type="spellStart"/>
            <w:r w:rsidRPr="00DD17A7">
              <w:rPr>
                <w:rFonts w:ascii="Times New Roman" w:hAnsi="Times New Roman" w:cs="Times New Roman"/>
                <w:sz w:val="20"/>
                <w:szCs w:val="20"/>
              </w:rPr>
              <w:t>Angelo</w:t>
            </w:r>
            <w:proofErr w:type="spellEnd"/>
            <w:r w:rsidRPr="00DD17A7">
              <w:rPr>
                <w:rFonts w:ascii="Times New Roman" w:hAnsi="Times New Roman" w:cs="Times New Roman"/>
                <w:sz w:val="20"/>
                <w:szCs w:val="20"/>
              </w:rPr>
              <w:t xml:space="preserve"> e Ronaldo Bastos</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i/>
                <w:sz w:val="20"/>
                <w:szCs w:val="20"/>
              </w:rPr>
            </w:pPr>
            <w:proofErr w:type="spellStart"/>
            <w:r w:rsidRPr="00DD17A7">
              <w:rPr>
                <w:rFonts w:ascii="Times New Roman" w:hAnsi="Times New Roman" w:cs="Times New Roman"/>
                <w:i/>
                <w:sz w:val="20"/>
                <w:szCs w:val="20"/>
              </w:rPr>
              <w:t>Sunset</w:t>
            </w:r>
            <w:proofErr w:type="spellEnd"/>
            <w:r w:rsidRPr="00DD17A7">
              <w:rPr>
                <w:rFonts w:ascii="Times New Roman" w:hAnsi="Times New Roman" w:cs="Times New Roman"/>
                <w:i/>
                <w:sz w:val="20"/>
                <w:szCs w:val="20"/>
              </w:rPr>
              <w:t xml:space="preserve"> </w:t>
            </w:r>
            <w:proofErr w:type="spellStart"/>
            <w:r w:rsidRPr="00DD17A7">
              <w:rPr>
                <w:rFonts w:ascii="Times New Roman" w:hAnsi="Times New Roman" w:cs="Times New Roman"/>
                <w:i/>
                <w:sz w:val="20"/>
                <w:szCs w:val="20"/>
              </w:rPr>
              <w:t>Marquis</w:t>
            </w:r>
            <w:proofErr w:type="spellEnd"/>
            <w:r w:rsidRPr="00DD17A7">
              <w:rPr>
                <w:rFonts w:ascii="Times New Roman" w:hAnsi="Times New Roman" w:cs="Times New Roman"/>
                <w:i/>
                <w:sz w:val="20"/>
                <w:szCs w:val="20"/>
              </w:rPr>
              <w:t xml:space="preserve"> 333 Los Angeles</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Milton Nascimento e Fernando Brant</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Aqui Ó</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Toninho Horta e Fernando Brant</w:t>
            </w:r>
          </w:p>
        </w:tc>
      </w:tr>
      <w:tr w:rsidR="00905737" w:rsidTr="004D5048">
        <w:tc>
          <w:tcPr>
            <w:tcW w:w="2110" w:type="dxa"/>
          </w:tcPr>
          <w:p w:rsidR="00905737" w:rsidRPr="00DD17A7" w:rsidRDefault="00905737" w:rsidP="004D5048">
            <w:pPr>
              <w:rPr>
                <w:rFonts w:ascii="Times New Roman" w:hAnsi="Times New Roman" w:cs="Times New Roman"/>
                <w:b/>
                <w:sz w:val="20"/>
                <w:szCs w:val="20"/>
              </w:rPr>
            </w:pPr>
            <w:r w:rsidRPr="00DD17A7">
              <w:rPr>
                <w:rFonts w:ascii="Times New Roman" w:hAnsi="Times New Roman" w:cs="Times New Roman"/>
                <w:b/>
                <w:sz w:val="20"/>
                <w:szCs w:val="20"/>
              </w:rPr>
              <w:t>Milton Nascimento</w:t>
            </w:r>
          </w:p>
        </w:tc>
        <w:tc>
          <w:tcPr>
            <w:tcW w:w="2168"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Travessia</w:t>
            </w:r>
          </w:p>
        </w:tc>
        <w:tc>
          <w:tcPr>
            <w:tcW w:w="2266"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Odeon</w:t>
            </w:r>
          </w:p>
        </w:tc>
        <w:tc>
          <w:tcPr>
            <w:tcW w:w="1950" w:type="dxa"/>
          </w:tcPr>
          <w:p w:rsidR="00905737" w:rsidRPr="00DD17A7" w:rsidRDefault="00905737" w:rsidP="004D5048">
            <w:pPr>
              <w:rPr>
                <w:rFonts w:ascii="Times New Roman" w:hAnsi="Times New Roman" w:cs="Times New Roman"/>
                <w:sz w:val="20"/>
                <w:szCs w:val="20"/>
              </w:rPr>
            </w:pPr>
            <w:r w:rsidRPr="00DD17A7">
              <w:rPr>
                <w:rFonts w:ascii="Times New Roman" w:hAnsi="Times New Roman" w:cs="Times New Roman"/>
                <w:sz w:val="20"/>
                <w:szCs w:val="20"/>
              </w:rPr>
              <w:t>Milton Nascimento e Fernando Brant</w:t>
            </w:r>
          </w:p>
        </w:tc>
      </w:tr>
    </w:tbl>
    <w:p w:rsidR="00905737" w:rsidRPr="00945922" w:rsidRDefault="00905737" w:rsidP="00954A31">
      <w:pPr>
        <w:spacing w:after="0" w:line="240" w:lineRule="auto"/>
        <w:jc w:val="both"/>
        <w:rPr>
          <w:rFonts w:ascii="Times New Roman" w:eastAsia="Times New Roman" w:hAnsi="Times New Roman" w:cs="Times New Roman"/>
          <w:iCs/>
          <w:sz w:val="24"/>
          <w:szCs w:val="24"/>
          <w:lang w:eastAsia="pt-BR"/>
        </w:rPr>
      </w:pPr>
    </w:p>
    <w:p w:rsidR="00945922" w:rsidRDefault="00945922" w:rsidP="00954A31">
      <w:pPr>
        <w:spacing w:after="0" w:line="240" w:lineRule="auto"/>
        <w:jc w:val="both"/>
        <w:rPr>
          <w:rFonts w:ascii="Times New Roman" w:eastAsia="Times New Roman" w:hAnsi="Times New Roman" w:cs="Times New Roman"/>
          <w:b/>
          <w:bCs/>
          <w:iCs/>
          <w:color w:val="000000"/>
          <w:sz w:val="24"/>
          <w:szCs w:val="24"/>
          <w:lang w:eastAsia="pt-BR"/>
        </w:rPr>
      </w:pPr>
    </w:p>
    <w:p w:rsidR="00905737" w:rsidRDefault="00905737" w:rsidP="00954A31">
      <w:pPr>
        <w:spacing w:after="0" w:line="240" w:lineRule="auto"/>
        <w:jc w:val="both"/>
        <w:rPr>
          <w:rFonts w:ascii="Times New Roman" w:eastAsia="Times New Roman" w:hAnsi="Times New Roman" w:cs="Times New Roman"/>
          <w:b/>
          <w:bCs/>
          <w:iCs/>
          <w:color w:val="000000"/>
          <w:sz w:val="24"/>
          <w:szCs w:val="24"/>
          <w:lang w:eastAsia="pt-BR"/>
        </w:rPr>
      </w:pPr>
    </w:p>
    <w:p w:rsidR="00905737" w:rsidRDefault="00905737" w:rsidP="00954A31">
      <w:pPr>
        <w:spacing w:after="0" w:line="240" w:lineRule="auto"/>
        <w:jc w:val="both"/>
        <w:rPr>
          <w:rFonts w:ascii="Times New Roman" w:eastAsia="Times New Roman" w:hAnsi="Times New Roman" w:cs="Times New Roman"/>
          <w:b/>
          <w:bCs/>
          <w:iCs/>
          <w:color w:val="000000"/>
          <w:sz w:val="24"/>
          <w:szCs w:val="24"/>
          <w:lang w:eastAsia="pt-BR"/>
        </w:rPr>
      </w:pPr>
    </w:p>
    <w:p w:rsidR="00905737" w:rsidRDefault="00905737" w:rsidP="00954A31">
      <w:pPr>
        <w:spacing w:after="0" w:line="240" w:lineRule="auto"/>
        <w:jc w:val="both"/>
        <w:rPr>
          <w:rFonts w:ascii="Times New Roman" w:eastAsia="Times New Roman" w:hAnsi="Times New Roman" w:cs="Times New Roman"/>
          <w:b/>
          <w:bCs/>
          <w:iCs/>
          <w:color w:val="000000"/>
          <w:sz w:val="24"/>
          <w:szCs w:val="24"/>
          <w:lang w:eastAsia="pt-BR"/>
        </w:rPr>
      </w:pPr>
    </w:p>
    <w:p w:rsidR="000633FB" w:rsidRDefault="000633FB" w:rsidP="00954A31">
      <w:pPr>
        <w:spacing w:after="0" w:line="240" w:lineRule="auto"/>
        <w:jc w:val="both"/>
        <w:rPr>
          <w:rFonts w:ascii="Times New Roman" w:eastAsia="Times New Roman" w:hAnsi="Times New Roman" w:cs="Times New Roman"/>
          <w:b/>
          <w:bCs/>
          <w:iCs/>
          <w:color w:val="000000"/>
          <w:sz w:val="24"/>
          <w:szCs w:val="24"/>
          <w:lang w:eastAsia="pt-BR"/>
        </w:rPr>
      </w:pPr>
      <w:r>
        <w:rPr>
          <w:rFonts w:ascii="Times New Roman" w:eastAsia="Times New Roman" w:hAnsi="Times New Roman" w:cs="Times New Roman"/>
          <w:b/>
          <w:bCs/>
          <w:iCs/>
          <w:color w:val="000000"/>
          <w:sz w:val="24"/>
          <w:szCs w:val="24"/>
          <w:lang w:eastAsia="pt-BR"/>
        </w:rPr>
        <w:lastRenderedPageBreak/>
        <w:t>Referências:</w:t>
      </w:r>
    </w:p>
    <w:p w:rsidR="00122CB7" w:rsidRPr="005F19D5" w:rsidRDefault="00122CB7" w:rsidP="00954A31">
      <w:pPr>
        <w:spacing w:after="0" w:line="240" w:lineRule="auto"/>
        <w:jc w:val="both"/>
        <w:rPr>
          <w:rFonts w:ascii="Times New Roman" w:hAnsi="Times New Roman" w:cs="Times New Roman"/>
        </w:rPr>
      </w:pPr>
      <w:r w:rsidRPr="00122CB7">
        <w:rPr>
          <w:rFonts w:ascii="Times New Roman" w:hAnsi="Times New Roman" w:cs="Times New Roman"/>
        </w:rPr>
        <w:t xml:space="preserve">ARQUIVO NACIONAL; DIBRARQ. </w:t>
      </w:r>
      <w:r w:rsidRPr="00122CB7">
        <w:rPr>
          <w:rFonts w:ascii="Times New Roman" w:hAnsi="Times New Roman" w:cs="Times New Roman"/>
          <w:b/>
        </w:rPr>
        <w:t>Divisão de Censura de Diversões Públicas</w:t>
      </w:r>
      <w:r w:rsidRPr="00122CB7">
        <w:rPr>
          <w:rFonts w:ascii="Times New Roman" w:hAnsi="Times New Roman" w:cs="Times New Roman"/>
        </w:rPr>
        <w:t xml:space="preserve">. Disponível em: &lt;http://dibrarq.arquivonacional.gov.br/index.php/divisao-de-censura-de-diversoes-publicas-dcdp;isaar?sf_culture=es&gt;. </w:t>
      </w:r>
      <w:r w:rsidRPr="005F19D5">
        <w:rPr>
          <w:rFonts w:ascii="Times New Roman" w:hAnsi="Times New Roman" w:cs="Times New Roman"/>
        </w:rPr>
        <w:t>Acesso em: 20 ago. 2019.</w:t>
      </w:r>
    </w:p>
    <w:p w:rsidR="00122CB7" w:rsidRPr="00122CB7" w:rsidRDefault="00122CB7" w:rsidP="00954A31">
      <w:pPr>
        <w:spacing w:after="0" w:line="240" w:lineRule="auto"/>
        <w:jc w:val="both"/>
        <w:rPr>
          <w:rFonts w:ascii="Times New Roman" w:hAnsi="Times New Roman" w:cs="Times New Roman"/>
        </w:rPr>
      </w:pPr>
    </w:p>
    <w:p w:rsidR="009B4555" w:rsidRPr="00122CB7" w:rsidRDefault="009B4555" w:rsidP="00954A31">
      <w:pPr>
        <w:spacing w:after="0" w:line="240" w:lineRule="auto"/>
        <w:jc w:val="both"/>
        <w:rPr>
          <w:rFonts w:ascii="Times New Roman" w:hAnsi="Times New Roman" w:cs="Times New Roman"/>
        </w:rPr>
      </w:pPr>
      <w:r w:rsidRPr="00122CB7">
        <w:rPr>
          <w:rFonts w:ascii="Times New Roman" w:hAnsi="Times New Roman" w:cs="Times New Roman"/>
        </w:rPr>
        <w:t xml:space="preserve">BERENDT, Joachim-Ernst. </w:t>
      </w:r>
      <w:r w:rsidRPr="00122CB7">
        <w:rPr>
          <w:rFonts w:ascii="Times New Roman" w:hAnsi="Times New Roman" w:cs="Times New Roman"/>
          <w:b/>
        </w:rPr>
        <w:t>Nada Brahma – a música e o universo da consciência</w:t>
      </w:r>
      <w:r w:rsidRPr="00122CB7">
        <w:rPr>
          <w:rFonts w:ascii="Times New Roman" w:hAnsi="Times New Roman" w:cs="Times New Roman"/>
        </w:rPr>
        <w:t xml:space="preserve">. São Paulo: </w:t>
      </w:r>
      <w:proofErr w:type="spellStart"/>
      <w:r w:rsidRPr="00122CB7">
        <w:rPr>
          <w:rFonts w:ascii="Times New Roman" w:hAnsi="Times New Roman" w:cs="Times New Roman"/>
        </w:rPr>
        <w:t>Cultrix</w:t>
      </w:r>
      <w:proofErr w:type="spellEnd"/>
      <w:r w:rsidRPr="00122CB7">
        <w:rPr>
          <w:rFonts w:ascii="Times New Roman" w:hAnsi="Times New Roman" w:cs="Times New Roman"/>
        </w:rPr>
        <w:t>, 1983.</w:t>
      </w:r>
    </w:p>
    <w:p w:rsidR="009B4555" w:rsidRPr="00122CB7" w:rsidRDefault="009B4555" w:rsidP="00954A31">
      <w:pPr>
        <w:spacing w:after="0" w:line="240" w:lineRule="auto"/>
        <w:jc w:val="both"/>
        <w:rPr>
          <w:rFonts w:ascii="Times New Roman" w:hAnsi="Times New Roman" w:cs="Times New Roman"/>
        </w:rPr>
      </w:pPr>
      <w:r w:rsidRPr="00122CB7">
        <w:rPr>
          <w:rFonts w:ascii="Times New Roman" w:hAnsi="Times New Roman" w:cs="Times New Roman"/>
        </w:rPr>
        <w:t xml:space="preserve">DIAS, Marcia Tosta. </w:t>
      </w:r>
      <w:r w:rsidRPr="00122CB7">
        <w:rPr>
          <w:rFonts w:ascii="Times New Roman" w:hAnsi="Times New Roman" w:cs="Times New Roman"/>
          <w:b/>
        </w:rPr>
        <w:t>Os donos da voz – indústria fonográfica brasileira e mundialização da cultura</w:t>
      </w:r>
      <w:r w:rsidRPr="00122CB7">
        <w:rPr>
          <w:rFonts w:ascii="Times New Roman" w:hAnsi="Times New Roman" w:cs="Times New Roman"/>
        </w:rPr>
        <w:t xml:space="preserve">. São Paulo: </w:t>
      </w:r>
      <w:proofErr w:type="spellStart"/>
      <w:r w:rsidRPr="00122CB7">
        <w:rPr>
          <w:rFonts w:ascii="Times New Roman" w:hAnsi="Times New Roman" w:cs="Times New Roman"/>
        </w:rPr>
        <w:t>Boitempo</w:t>
      </w:r>
      <w:proofErr w:type="spellEnd"/>
      <w:r w:rsidRPr="00122CB7">
        <w:rPr>
          <w:rFonts w:ascii="Times New Roman" w:hAnsi="Times New Roman" w:cs="Times New Roman"/>
        </w:rPr>
        <w:t>, 2008.</w:t>
      </w:r>
    </w:p>
    <w:p w:rsidR="009B4555" w:rsidRPr="00122CB7" w:rsidRDefault="009B4555" w:rsidP="00954A31">
      <w:pPr>
        <w:spacing w:after="0" w:line="240" w:lineRule="auto"/>
        <w:jc w:val="both"/>
        <w:rPr>
          <w:rFonts w:ascii="Times New Roman" w:hAnsi="Times New Roman" w:cs="Times New Roman"/>
        </w:rPr>
      </w:pPr>
    </w:p>
    <w:p w:rsidR="009B4555" w:rsidRPr="00122CB7" w:rsidRDefault="009B4555" w:rsidP="00954A31">
      <w:pPr>
        <w:spacing w:after="0" w:line="240" w:lineRule="auto"/>
        <w:jc w:val="both"/>
        <w:rPr>
          <w:rFonts w:ascii="Times New Roman" w:hAnsi="Times New Roman" w:cs="Times New Roman"/>
        </w:rPr>
      </w:pPr>
      <w:r w:rsidRPr="00122CB7">
        <w:rPr>
          <w:rFonts w:ascii="Times New Roman" w:hAnsi="Times New Roman" w:cs="Times New Roman"/>
        </w:rPr>
        <w:t xml:space="preserve">ELIAS, Norbert. </w:t>
      </w:r>
      <w:r w:rsidRPr="00122CB7">
        <w:rPr>
          <w:rFonts w:ascii="Times New Roman" w:hAnsi="Times New Roman" w:cs="Times New Roman"/>
          <w:b/>
        </w:rPr>
        <w:t>Mozart, sociologia de um gênio</w:t>
      </w:r>
      <w:r w:rsidRPr="00122CB7">
        <w:rPr>
          <w:rFonts w:ascii="Times New Roman" w:hAnsi="Times New Roman" w:cs="Times New Roman"/>
        </w:rPr>
        <w:t>. Rio de Janeiro: Zahar, 1991.</w:t>
      </w:r>
    </w:p>
    <w:p w:rsidR="009B4555" w:rsidRPr="00122CB7" w:rsidRDefault="009B4555" w:rsidP="00954A31">
      <w:pPr>
        <w:spacing w:after="0" w:line="240" w:lineRule="auto"/>
        <w:jc w:val="both"/>
        <w:rPr>
          <w:rFonts w:ascii="Times New Roman" w:hAnsi="Times New Roman" w:cs="Times New Roman"/>
        </w:rPr>
      </w:pPr>
    </w:p>
    <w:p w:rsidR="009B4555" w:rsidRPr="005F19D5" w:rsidRDefault="009B4555" w:rsidP="00954A31">
      <w:pPr>
        <w:spacing w:after="0" w:line="240" w:lineRule="auto"/>
        <w:jc w:val="both"/>
        <w:rPr>
          <w:rFonts w:ascii="Times New Roman" w:hAnsi="Times New Roman" w:cs="Times New Roman"/>
        </w:rPr>
      </w:pPr>
      <w:r w:rsidRPr="00946E9C">
        <w:rPr>
          <w:rFonts w:ascii="Times New Roman" w:hAnsi="Times New Roman" w:cs="Times New Roman"/>
          <w:lang w:val="fr-FR"/>
        </w:rPr>
        <w:t xml:space="preserve">HALBWACHS, Maurice. </w:t>
      </w:r>
      <w:r w:rsidRPr="00122CB7">
        <w:rPr>
          <w:rFonts w:ascii="Times New Roman" w:hAnsi="Times New Roman" w:cs="Times New Roman"/>
          <w:b/>
          <w:lang w:val="fr-FR"/>
        </w:rPr>
        <w:t>Les quadrex sociaux de la memoire</w:t>
      </w:r>
      <w:r w:rsidRPr="00122CB7">
        <w:rPr>
          <w:rFonts w:ascii="Times New Roman" w:hAnsi="Times New Roman" w:cs="Times New Roman"/>
          <w:lang w:val="fr-FR"/>
        </w:rPr>
        <w:t xml:space="preserve">. </w:t>
      </w:r>
      <w:proofErr w:type="gramStart"/>
      <w:r w:rsidRPr="005F19D5">
        <w:rPr>
          <w:rFonts w:ascii="Times New Roman" w:hAnsi="Times New Roman" w:cs="Times New Roman"/>
        </w:rPr>
        <w:t>Paris :</w:t>
      </w:r>
      <w:proofErr w:type="gramEnd"/>
      <w:r w:rsidRPr="005F19D5">
        <w:rPr>
          <w:rFonts w:ascii="Times New Roman" w:hAnsi="Times New Roman" w:cs="Times New Roman"/>
        </w:rPr>
        <w:t xml:space="preserve"> </w:t>
      </w:r>
      <w:proofErr w:type="spellStart"/>
      <w:r w:rsidRPr="005F19D5">
        <w:rPr>
          <w:rFonts w:ascii="Times New Roman" w:hAnsi="Times New Roman" w:cs="Times New Roman"/>
        </w:rPr>
        <w:t>Albin</w:t>
      </w:r>
      <w:proofErr w:type="spellEnd"/>
      <w:r w:rsidRPr="005F19D5">
        <w:rPr>
          <w:rFonts w:ascii="Times New Roman" w:hAnsi="Times New Roman" w:cs="Times New Roman"/>
        </w:rPr>
        <w:t xml:space="preserve"> Michel, 1994.</w:t>
      </w:r>
    </w:p>
    <w:p w:rsidR="009B4555" w:rsidRPr="00122CB7" w:rsidRDefault="009B4555" w:rsidP="00954A31">
      <w:pPr>
        <w:spacing w:after="0" w:line="240" w:lineRule="auto"/>
        <w:jc w:val="both"/>
        <w:rPr>
          <w:rFonts w:ascii="Times New Roman" w:hAnsi="Times New Roman" w:cs="Times New Roman"/>
        </w:rPr>
      </w:pPr>
    </w:p>
    <w:p w:rsidR="009B4555" w:rsidRDefault="009B4555" w:rsidP="00954A31">
      <w:pPr>
        <w:spacing w:after="0" w:line="240" w:lineRule="auto"/>
        <w:jc w:val="both"/>
        <w:rPr>
          <w:rFonts w:ascii="Times New Roman" w:hAnsi="Times New Roman" w:cs="Times New Roman"/>
        </w:rPr>
      </w:pPr>
      <w:r w:rsidRPr="00122CB7">
        <w:rPr>
          <w:rFonts w:ascii="Times New Roman" w:hAnsi="Times New Roman" w:cs="Times New Roman"/>
        </w:rPr>
        <w:t xml:space="preserve">MENEZES, José Eugênio de Oliveira. “Tempo do ouvir. Sons Vínculos e ambientes comunicacionais”. </w:t>
      </w:r>
      <w:r w:rsidRPr="00122CB7">
        <w:rPr>
          <w:rFonts w:ascii="Times New Roman" w:hAnsi="Times New Roman" w:cs="Times New Roman"/>
          <w:b/>
        </w:rPr>
        <w:t>V Congresso Internacional de Comunicação e Cultura</w:t>
      </w:r>
      <w:r w:rsidRPr="00122CB7">
        <w:rPr>
          <w:rFonts w:ascii="Times New Roman" w:hAnsi="Times New Roman" w:cs="Times New Roman"/>
        </w:rPr>
        <w:t xml:space="preserve">. São Paulo, 2015. </w:t>
      </w:r>
    </w:p>
    <w:p w:rsidR="00122CB7" w:rsidRDefault="00122CB7" w:rsidP="00954A31">
      <w:pPr>
        <w:spacing w:after="0" w:line="240" w:lineRule="auto"/>
        <w:jc w:val="both"/>
        <w:rPr>
          <w:rFonts w:ascii="Times New Roman" w:hAnsi="Times New Roman" w:cs="Times New Roman"/>
        </w:rPr>
      </w:pPr>
    </w:p>
    <w:p w:rsidR="00122CB7" w:rsidRDefault="00122CB7" w:rsidP="00954A31">
      <w:pPr>
        <w:spacing w:after="0" w:line="240" w:lineRule="auto"/>
        <w:jc w:val="both"/>
        <w:rPr>
          <w:rFonts w:ascii="Times New Roman" w:hAnsi="Times New Roman" w:cs="Times New Roman"/>
        </w:rPr>
      </w:pPr>
      <w:r>
        <w:rPr>
          <w:rFonts w:ascii="Times New Roman" w:hAnsi="Times New Roman" w:cs="Times New Roman"/>
        </w:rPr>
        <w:t xml:space="preserve">NAPOLITANO, Marcos. “História e música popular: um mapa de leituras e questões”. </w:t>
      </w:r>
      <w:r w:rsidRPr="00122CB7">
        <w:rPr>
          <w:rFonts w:ascii="Times New Roman" w:hAnsi="Times New Roman" w:cs="Times New Roman"/>
          <w:b/>
        </w:rPr>
        <w:t>Revista de História 157</w:t>
      </w:r>
      <w:r>
        <w:rPr>
          <w:rFonts w:ascii="Times New Roman" w:hAnsi="Times New Roman" w:cs="Times New Roman"/>
        </w:rPr>
        <w:t>. São Paulo: USP, 2007. 2º sem. 2017. p. 153-171.</w:t>
      </w:r>
    </w:p>
    <w:p w:rsidR="00133223" w:rsidRDefault="00133223" w:rsidP="00954A31">
      <w:pPr>
        <w:spacing w:after="0" w:line="240" w:lineRule="auto"/>
        <w:jc w:val="both"/>
        <w:rPr>
          <w:rFonts w:ascii="Times New Roman" w:hAnsi="Times New Roman" w:cs="Times New Roman"/>
        </w:rPr>
      </w:pPr>
    </w:p>
    <w:p w:rsidR="00133223" w:rsidRDefault="00133223" w:rsidP="00954A31">
      <w:pPr>
        <w:spacing w:after="0" w:line="240" w:lineRule="auto"/>
        <w:jc w:val="both"/>
        <w:rPr>
          <w:rFonts w:ascii="Times New Roman" w:hAnsi="Times New Roman" w:cs="Times New Roman"/>
          <w:lang w:val="en-US"/>
        </w:rPr>
      </w:pPr>
      <w:r w:rsidRPr="005235FE">
        <w:rPr>
          <w:rFonts w:ascii="Times New Roman" w:hAnsi="Times New Roman" w:cs="Times New Roman"/>
        </w:rPr>
        <w:t xml:space="preserve">NASCIMENTO, Milton. </w:t>
      </w:r>
      <w:r w:rsidRPr="00946E9C">
        <w:rPr>
          <w:rFonts w:ascii="Times New Roman" w:hAnsi="Times New Roman" w:cs="Times New Roman"/>
          <w:b/>
          <w:i/>
          <w:lang w:val="en-US"/>
        </w:rPr>
        <w:t>Courage</w:t>
      </w:r>
      <w:r w:rsidRPr="00946E9C">
        <w:rPr>
          <w:rFonts w:ascii="Times New Roman" w:hAnsi="Times New Roman" w:cs="Times New Roman"/>
          <w:lang w:val="en-US"/>
        </w:rPr>
        <w:t xml:space="preserve">. </w:t>
      </w:r>
      <w:proofErr w:type="spellStart"/>
      <w:r w:rsidRPr="005235FE">
        <w:rPr>
          <w:rFonts w:ascii="Times New Roman" w:hAnsi="Times New Roman" w:cs="Times New Roman"/>
          <w:lang w:val="en-US"/>
        </w:rPr>
        <w:t>Produção</w:t>
      </w:r>
      <w:proofErr w:type="spellEnd"/>
      <w:r w:rsidRPr="005235FE">
        <w:rPr>
          <w:rFonts w:ascii="Times New Roman" w:hAnsi="Times New Roman" w:cs="Times New Roman"/>
          <w:lang w:val="en-US"/>
        </w:rPr>
        <w:t>: Creed Taylor. New Jersey: CTI, 1969.</w:t>
      </w:r>
    </w:p>
    <w:p w:rsidR="008B6698" w:rsidRDefault="008B6698" w:rsidP="00954A31">
      <w:pPr>
        <w:spacing w:after="0" w:line="240" w:lineRule="auto"/>
        <w:jc w:val="both"/>
        <w:rPr>
          <w:rFonts w:ascii="Times New Roman" w:hAnsi="Times New Roman" w:cs="Times New Roman"/>
          <w:lang w:val="en-US"/>
        </w:rPr>
      </w:pPr>
    </w:p>
    <w:p w:rsidR="008B6698" w:rsidRPr="008B6698" w:rsidRDefault="008B6698" w:rsidP="00954A31">
      <w:pPr>
        <w:spacing w:after="0" w:line="240" w:lineRule="auto"/>
        <w:jc w:val="both"/>
        <w:rPr>
          <w:rFonts w:ascii="Times New Roman" w:hAnsi="Times New Roman" w:cs="Times New Roman"/>
        </w:rPr>
      </w:pPr>
      <w:r w:rsidRPr="008B6698">
        <w:rPr>
          <w:rFonts w:ascii="Times New Roman" w:hAnsi="Times New Roman" w:cs="Times New Roman"/>
        </w:rPr>
        <w:t xml:space="preserve">NASCIMENTO, Milton. </w:t>
      </w:r>
      <w:r w:rsidRPr="008B6698">
        <w:rPr>
          <w:rFonts w:ascii="Times New Roman" w:hAnsi="Times New Roman" w:cs="Times New Roman"/>
          <w:b/>
        </w:rPr>
        <w:t>Milton Nascimento</w:t>
      </w:r>
      <w:r w:rsidRPr="008B6698">
        <w:rPr>
          <w:rFonts w:ascii="Times New Roman" w:hAnsi="Times New Roman" w:cs="Times New Roman"/>
        </w:rPr>
        <w:t xml:space="preserve">. </w:t>
      </w:r>
      <w:r>
        <w:rPr>
          <w:rFonts w:ascii="Times New Roman" w:hAnsi="Times New Roman" w:cs="Times New Roman"/>
        </w:rPr>
        <w:t>Produção: Milton Miranda. Rio de Janeiro: EMI/</w:t>
      </w:r>
      <w:r w:rsidR="005235FE">
        <w:rPr>
          <w:rFonts w:ascii="Times New Roman" w:hAnsi="Times New Roman" w:cs="Times New Roman"/>
        </w:rPr>
        <w:t>Odeon</w:t>
      </w:r>
      <w:r>
        <w:rPr>
          <w:rFonts w:ascii="Times New Roman" w:hAnsi="Times New Roman" w:cs="Times New Roman"/>
        </w:rPr>
        <w:t>, 1969.</w:t>
      </w:r>
    </w:p>
    <w:p w:rsidR="00EA6D8D" w:rsidRPr="008B6698" w:rsidRDefault="00EA6D8D" w:rsidP="00954A31">
      <w:pPr>
        <w:spacing w:after="0" w:line="240" w:lineRule="auto"/>
        <w:jc w:val="both"/>
        <w:rPr>
          <w:rFonts w:ascii="Times New Roman" w:hAnsi="Times New Roman" w:cs="Times New Roman"/>
        </w:rPr>
      </w:pPr>
    </w:p>
    <w:p w:rsidR="00EA6D8D" w:rsidRPr="00122CB7" w:rsidRDefault="00EA6D8D" w:rsidP="00954A31">
      <w:pPr>
        <w:spacing w:after="0" w:line="240" w:lineRule="auto"/>
        <w:jc w:val="both"/>
        <w:rPr>
          <w:rFonts w:ascii="Times New Roman" w:hAnsi="Times New Roman" w:cs="Times New Roman"/>
        </w:rPr>
      </w:pPr>
      <w:r>
        <w:rPr>
          <w:rFonts w:ascii="Times New Roman" w:hAnsi="Times New Roman" w:cs="Times New Roman"/>
        </w:rPr>
        <w:t xml:space="preserve">NUNES, Mônica Rebecca Ferrari. </w:t>
      </w:r>
      <w:r w:rsidRPr="00EA6D8D">
        <w:rPr>
          <w:rFonts w:ascii="Times New Roman" w:hAnsi="Times New Roman" w:cs="Times New Roman"/>
          <w:b/>
        </w:rPr>
        <w:t>O mito no rádio – a voz e os signos de renovação periódica</w:t>
      </w:r>
      <w:r w:rsidRPr="00EA6D8D">
        <w:rPr>
          <w:rFonts w:ascii="Times New Roman" w:hAnsi="Times New Roman" w:cs="Times New Roman"/>
        </w:rPr>
        <w:t>.</w:t>
      </w:r>
      <w:r>
        <w:rPr>
          <w:rFonts w:ascii="Times New Roman" w:hAnsi="Times New Roman" w:cs="Times New Roman"/>
        </w:rPr>
        <w:t xml:space="preserve"> São Paulo: </w:t>
      </w:r>
      <w:proofErr w:type="spellStart"/>
      <w:r>
        <w:rPr>
          <w:rFonts w:ascii="Times New Roman" w:hAnsi="Times New Roman" w:cs="Times New Roman"/>
        </w:rPr>
        <w:t>Annablume</w:t>
      </w:r>
      <w:proofErr w:type="spellEnd"/>
      <w:r>
        <w:rPr>
          <w:rFonts w:ascii="Times New Roman" w:hAnsi="Times New Roman" w:cs="Times New Roman"/>
        </w:rPr>
        <w:t>, 1993.</w:t>
      </w:r>
    </w:p>
    <w:p w:rsidR="009B4555" w:rsidRPr="00122CB7" w:rsidRDefault="009B4555" w:rsidP="00954A31">
      <w:pPr>
        <w:spacing w:after="0" w:line="240" w:lineRule="auto"/>
        <w:jc w:val="both"/>
        <w:rPr>
          <w:rFonts w:ascii="Times New Roman" w:hAnsi="Times New Roman" w:cs="Times New Roman"/>
        </w:rPr>
      </w:pPr>
    </w:p>
    <w:p w:rsidR="000633FB" w:rsidRPr="00122CB7" w:rsidRDefault="000633FB" w:rsidP="00954A31">
      <w:pPr>
        <w:spacing w:after="0" w:line="240" w:lineRule="auto"/>
        <w:jc w:val="both"/>
        <w:rPr>
          <w:rFonts w:ascii="Times New Roman" w:hAnsi="Times New Roman" w:cs="Times New Roman"/>
        </w:rPr>
      </w:pPr>
      <w:r w:rsidRPr="00122CB7">
        <w:rPr>
          <w:rFonts w:ascii="Times New Roman" w:hAnsi="Times New Roman" w:cs="Times New Roman"/>
        </w:rPr>
        <w:t>WINKIN, Yves. “</w:t>
      </w:r>
      <w:proofErr w:type="spellStart"/>
      <w:r w:rsidRPr="00122CB7">
        <w:rPr>
          <w:rFonts w:ascii="Times New Roman" w:hAnsi="Times New Roman" w:cs="Times New Roman"/>
        </w:rPr>
        <w:t>Erving</w:t>
      </w:r>
      <w:proofErr w:type="spellEnd"/>
      <w:r w:rsidRPr="00122CB7">
        <w:rPr>
          <w:rFonts w:ascii="Times New Roman" w:hAnsi="Times New Roman" w:cs="Times New Roman"/>
        </w:rPr>
        <w:t xml:space="preserve"> </w:t>
      </w:r>
      <w:proofErr w:type="spellStart"/>
      <w:r w:rsidRPr="00122CB7">
        <w:rPr>
          <w:rFonts w:ascii="Times New Roman" w:hAnsi="Times New Roman" w:cs="Times New Roman"/>
        </w:rPr>
        <w:t>Goffman</w:t>
      </w:r>
      <w:proofErr w:type="spellEnd"/>
      <w:r w:rsidRPr="00122CB7">
        <w:rPr>
          <w:rFonts w:ascii="Times New Roman" w:hAnsi="Times New Roman" w:cs="Times New Roman"/>
        </w:rPr>
        <w:t xml:space="preserve">: retrato de um sociólogo enquanto jovem”. In: GOFFMAN, </w:t>
      </w:r>
      <w:proofErr w:type="spellStart"/>
      <w:r w:rsidRPr="00122CB7">
        <w:rPr>
          <w:rFonts w:ascii="Times New Roman" w:hAnsi="Times New Roman" w:cs="Times New Roman"/>
        </w:rPr>
        <w:t>Erving</w:t>
      </w:r>
      <w:proofErr w:type="spellEnd"/>
      <w:r w:rsidRPr="00122CB7">
        <w:rPr>
          <w:rFonts w:ascii="Times New Roman" w:hAnsi="Times New Roman" w:cs="Times New Roman"/>
        </w:rPr>
        <w:t xml:space="preserve">. </w:t>
      </w:r>
      <w:r w:rsidRPr="00122CB7">
        <w:rPr>
          <w:rFonts w:ascii="Times New Roman" w:hAnsi="Times New Roman" w:cs="Times New Roman"/>
          <w:b/>
        </w:rPr>
        <w:t>Os momentos e seus homens</w:t>
      </w:r>
      <w:r w:rsidRPr="00122CB7">
        <w:rPr>
          <w:rFonts w:ascii="Times New Roman" w:hAnsi="Times New Roman" w:cs="Times New Roman"/>
        </w:rPr>
        <w:t>. Lisboa: Relógio D’Água Editores, 1999.</w:t>
      </w:r>
    </w:p>
    <w:p w:rsidR="000633FB" w:rsidRPr="00122CB7" w:rsidRDefault="000633FB" w:rsidP="00954A31">
      <w:pPr>
        <w:spacing w:after="0" w:line="240" w:lineRule="auto"/>
        <w:jc w:val="both"/>
        <w:rPr>
          <w:rFonts w:ascii="Times New Roman" w:eastAsia="Times New Roman" w:hAnsi="Times New Roman" w:cs="Times New Roman"/>
          <w:bCs/>
          <w:iCs/>
          <w:color w:val="000000"/>
          <w:lang w:eastAsia="pt-BR"/>
        </w:rPr>
      </w:pPr>
    </w:p>
    <w:p w:rsidR="009B4555" w:rsidRPr="00122CB7" w:rsidRDefault="009B4555" w:rsidP="00954A31">
      <w:pPr>
        <w:spacing w:after="0" w:line="240" w:lineRule="auto"/>
        <w:jc w:val="both"/>
        <w:rPr>
          <w:rFonts w:ascii="Times New Roman" w:eastAsia="Times New Roman" w:hAnsi="Times New Roman" w:cs="Times New Roman"/>
          <w:bCs/>
          <w:iCs/>
          <w:color w:val="000000"/>
          <w:lang w:eastAsia="pt-BR"/>
        </w:rPr>
      </w:pPr>
      <w:r w:rsidRPr="00122CB7">
        <w:rPr>
          <w:rFonts w:ascii="Times New Roman" w:eastAsia="Times New Roman" w:hAnsi="Times New Roman" w:cs="Times New Roman"/>
          <w:bCs/>
          <w:iCs/>
          <w:color w:val="000000"/>
          <w:lang w:eastAsia="pt-BR"/>
        </w:rPr>
        <w:t xml:space="preserve">WISNIK, José Miguel. </w:t>
      </w:r>
      <w:r w:rsidRPr="00122CB7">
        <w:rPr>
          <w:rFonts w:ascii="Times New Roman" w:eastAsia="Times New Roman" w:hAnsi="Times New Roman" w:cs="Times New Roman"/>
          <w:b/>
          <w:bCs/>
          <w:iCs/>
          <w:color w:val="000000"/>
          <w:lang w:eastAsia="pt-BR"/>
        </w:rPr>
        <w:t>O som e o sentido</w:t>
      </w:r>
      <w:r w:rsidRPr="00122CB7">
        <w:rPr>
          <w:rFonts w:ascii="Times New Roman" w:eastAsia="Times New Roman" w:hAnsi="Times New Roman" w:cs="Times New Roman"/>
          <w:bCs/>
          <w:iCs/>
          <w:color w:val="000000"/>
          <w:lang w:eastAsia="pt-BR"/>
        </w:rPr>
        <w:t>. São Paulo: Companhia das Letras, 2017.</w:t>
      </w:r>
    </w:p>
    <w:p w:rsidR="00945922" w:rsidRPr="00122CB7" w:rsidRDefault="00945922" w:rsidP="00954A31">
      <w:pPr>
        <w:spacing w:after="0" w:line="240" w:lineRule="auto"/>
        <w:jc w:val="both"/>
        <w:rPr>
          <w:rFonts w:ascii="Times New Roman" w:eastAsia="Times New Roman" w:hAnsi="Times New Roman" w:cs="Times New Roman"/>
          <w:b/>
          <w:bCs/>
          <w:iCs/>
          <w:color w:val="000000"/>
          <w:lang w:eastAsia="pt-BR"/>
        </w:rPr>
      </w:pPr>
    </w:p>
    <w:p w:rsidR="00945922" w:rsidRDefault="00945922" w:rsidP="00954A31">
      <w:pPr>
        <w:spacing w:after="0" w:line="240" w:lineRule="auto"/>
        <w:jc w:val="both"/>
        <w:rPr>
          <w:rFonts w:ascii="Times New Roman" w:eastAsia="Times New Roman" w:hAnsi="Times New Roman" w:cs="Times New Roman"/>
          <w:b/>
          <w:bCs/>
          <w:iCs/>
          <w:color w:val="000000"/>
          <w:sz w:val="24"/>
          <w:szCs w:val="24"/>
          <w:lang w:eastAsia="pt-BR"/>
        </w:rPr>
      </w:pPr>
    </w:p>
    <w:p w:rsidR="00514AEA" w:rsidRPr="00514AEA" w:rsidRDefault="00514AEA" w:rsidP="00954A31">
      <w:pPr>
        <w:spacing w:after="0" w:line="240" w:lineRule="auto"/>
        <w:jc w:val="both"/>
        <w:rPr>
          <w:rFonts w:ascii="Times New Roman" w:eastAsia="Times New Roman" w:hAnsi="Times New Roman" w:cs="Times New Roman"/>
          <w:bCs/>
          <w:iCs/>
          <w:color w:val="000000"/>
          <w:sz w:val="24"/>
          <w:szCs w:val="24"/>
          <w:lang w:val="pt-PT" w:eastAsia="pt-BR"/>
        </w:rPr>
      </w:pPr>
    </w:p>
    <w:p w:rsidR="00514AEA" w:rsidRPr="00514AEA" w:rsidRDefault="00514AEA" w:rsidP="00954A31">
      <w:pPr>
        <w:spacing w:after="0" w:line="240" w:lineRule="auto"/>
        <w:jc w:val="both"/>
        <w:rPr>
          <w:rFonts w:ascii="Times New Roman" w:eastAsia="Times New Roman" w:hAnsi="Times New Roman" w:cs="Times New Roman"/>
          <w:szCs w:val="20"/>
          <w:lang w:eastAsia="pt-BR"/>
        </w:rPr>
      </w:pPr>
    </w:p>
    <w:p w:rsidR="00992C55" w:rsidRDefault="00992C55" w:rsidP="00954A31">
      <w:pPr>
        <w:jc w:val="both"/>
      </w:pPr>
    </w:p>
    <w:sectPr w:rsidR="00992C55" w:rsidSect="00992C55">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9AC" w:rsidRDefault="00A549AC" w:rsidP="00093BD9">
      <w:pPr>
        <w:spacing w:after="0" w:line="240" w:lineRule="auto"/>
      </w:pPr>
      <w:r>
        <w:separator/>
      </w:r>
    </w:p>
  </w:endnote>
  <w:endnote w:type="continuationSeparator" w:id="0">
    <w:p w:rsidR="00A549AC" w:rsidRDefault="00A549AC"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9AC" w:rsidRDefault="00A549AC" w:rsidP="00093BD9">
      <w:pPr>
        <w:spacing w:after="0" w:line="240" w:lineRule="auto"/>
      </w:pPr>
      <w:r>
        <w:separator/>
      </w:r>
    </w:p>
  </w:footnote>
  <w:footnote w:type="continuationSeparator" w:id="0">
    <w:p w:rsidR="00A549AC" w:rsidRDefault="00A549AC" w:rsidP="00093BD9">
      <w:pPr>
        <w:spacing w:after="0" w:line="240" w:lineRule="auto"/>
      </w:pPr>
      <w:r>
        <w:continuationSeparator/>
      </w:r>
    </w:p>
  </w:footnote>
  <w:footnote w:id="1">
    <w:p w:rsidR="00514AEA" w:rsidRDefault="00514AEA" w:rsidP="00514AEA">
      <w:pPr>
        <w:pStyle w:val="Textodenotaderodap"/>
      </w:pPr>
      <w:r>
        <w:rPr>
          <w:rStyle w:val="Refdenotaderodap"/>
        </w:rPr>
        <w:footnoteRef/>
      </w:r>
      <w:r>
        <w:t xml:space="preserve"> </w:t>
      </w:r>
      <w:r w:rsidR="008C382D" w:rsidRPr="008C382D">
        <w:t xml:space="preserve">Doutoranda em Sociologia na Universidade de São Paulo (2018-). Mestra em Comunicação Midiática pela Universidade Federal de Santa Maria (2016). Jornalista pela Faculdade </w:t>
      </w:r>
      <w:proofErr w:type="spellStart"/>
      <w:r w:rsidR="008C382D" w:rsidRPr="008C382D">
        <w:t>Cásper</w:t>
      </w:r>
      <w:proofErr w:type="spellEnd"/>
      <w:r w:rsidR="008C382D" w:rsidRPr="008C382D">
        <w:t xml:space="preserve"> Líbero (2011). O presente trabalho vem sendo desenvolvido com apoio da Coordenação de Aperfeiçoamento de Pessoal de Nível Superior – Brasil (CAPES) – Código de Financiamento 001. E-mail: </w:t>
      </w:r>
      <w:r w:rsidR="00946E9C" w:rsidRPr="00946E9C">
        <w:t>faraujopatrocin</w:t>
      </w:r>
      <w:bookmarkStart w:id="0" w:name="_GoBack"/>
      <w:bookmarkEnd w:id="0"/>
      <w:r w:rsidR="00946E9C" w:rsidRPr="00946E9C">
        <w:t>io@usp.br</w:t>
      </w:r>
      <w:r w:rsidR="00946E9C">
        <w:t xml:space="preserve"> | faraujopatrocinio@gmail.com</w:t>
      </w:r>
      <w:r w:rsidR="008C382D" w:rsidRPr="008C382D">
        <w:t>.</w:t>
      </w:r>
    </w:p>
  </w:footnote>
  <w:footnote w:id="2">
    <w:p w:rsidR="00945922" w:rsidRPr="00FD2568" w:rsidRDefault="00945922" w:rsidP="00945922">
      <w:pPr>
        <w:pStyle w:val="Textodenotaderodap"/>
      </w:pPr>
      <w:r w:rsidRPr="00FD2568">
        <w:rPr>
          <w:rStyle w:val="Refdenotaderodap"/>
        </w:rPr>
        <w:footnoteRef/>
      </w:r>
      <w:r w:rsidRPr="00FD2568">
        <w:t xml:space="preserve"> A Divisão de Censura era vigente na década de 1960. Em 1972, A Divisão de Censura de Diversões Públicas (DCDP) formalizou-se e atuou até 1988. Esta divisão controlava aquilo que o cidadão brasileiro poderia ouvir, ver e expressar e estava subordinada ao Departamento de Polícia Federal do Ministério da Justiça. </w:t>
      </w:r>
    </w:p>
  </w:footnote>
  <w:footnote w:id="3">
    <w:p w:rsidR="00945922" w:rsidRPr="00220C8C" w:rsidRDefault="00945922" w:rsidP="00945922">
      <w:pPr>
        <w:pStyle w:val="Textodenotaderodap"/>
        <w:jc w:val="both"/>
      </w:pPr>
      <w:r w:rsidRPr="00220C8C">
        <w:rPr>
          <w:rStyle w:val="Refdenotaderodap"/>
        </w:rPr>
        <w:footnoteRef/>
      </w:r>
      <w:r w:rsidRPr="00220C8C">
        <w:t xml:space="preserve"> Na década de 1960, três modelos de mídias físicas para músicas eram comercializadas: o compacto simples, com uma música em cada lado do disco, o compacto duplo, com três músicas em cada lado do disco, e o </w:t>
      </w:r>
      <w:proofErr w:type="spellStart"/>
      <w:r w:rsidRPr="00330F35">
        <w:rPr>
          <w:i/>
        </w:rPr>
        <w:t>Long</w:t>
      </w:r>
      <w:proofErr w:type="spellEnd"/>
      <w:r w:rsidRPr="00330F35">
        <w:rPr>
          <w:i/>
        </w:rPr>
        <w:t xml:space="preserve"> Play</w:t>
      </w:r>
      <w:r w:rsidRPr="00220C8C">
        <w:t xml:space="preserve"> (LP), com capacidade de até 30 minutos de gravação de cada lado do disco.</w:t>
      </w:r>
    </w:p>
  </w:footnote>
  <w:footnote w:id="4">
    <w:p w:rsidR="00945922" w:rsidRPr="00220C8C" w:rsidRDefault="00945922" w:rsidP="00945922">
      <w:pPr>
        <w:pStyle w:val="Textodenotaderodap"/>
        <w:jc w:val="both"/>
      </w:pPr>
      <w:r w:rsidRPr="00220C8C">
        <w:rPr>
          <w:rStyle w:val="Refdenotaderodap"/>
        </w:rPr>
        <w:footnoteRef/>
      </w:r>
      <w:r w:rsidRPr="00220C8C">
        <w:t xml:space="preserve"> Pode-se usar a própria trajet</w:t>
      </w:r>
      <w:r>
        <w:t>ória discográfica de Milton Na</w:t>
      </w:r>
      <w:r w:rsidRPr="00220C8C">
        <w:t>scimento como exemplo dessa transição. O primeiro d</w:t>
      </w:r>
      <w:r w:rsidR="00330F35">
        <w:t>isco por ele gravado, quando</w:t>
      </w:r>
      <w:r w:rsidRPr="00220C8C">
        <w:t xml:space="preserve"> integrava o Conjunto Holiday</w:t>
      </w:r>
      <w:r>
        <w:t>,</w:t>
      </w:r>
      <w:r w:rsidRPr="00220C8C">
        <w:t xml:space="preserve"> </w:t>
      </w:r>
      <w:r w:rsidRPr="00220C8C">
        <w:rPr>
          <w:i/>
        </w:rPr>
        <w:t>Barulho de Trem</w:t>
      </w:r>
      <w:r w:rsidRPr="00220C8C">
        <w:t xml:space="preserve"> (DEX Discos do Brasil, 1964), trata de um compacto duplo. Já o segundo disco do cantor, </w:t>
      </w:r>
      <w:r w:rsidRPr="00220C8C">
        <w:rPr>
          <w:i/>
        </w:rPr>
        <w:t>Milton Nascimento</w:t>
      </w:r>
      <w:r w:rsidRPr="00220C8C">
        <w:t xml:space="preserve"> (</w:t>
      </w:r>
      <w:proofErr w:type="spellStart"/>
      <w:r w:rsidRPr="00220C8C">
        <w:t>Codil</w:t>
      </w:r>
      <w:proofErr w:type="spellEnd"/>
      <w:r w:rsidRPr="00220C8C">
        <w:t>, 1967), é um LP. Os dois discos de 1969 analisados neste trabalho são LPs.</w:t>
      </w:r>
    </w:p>
  </w:footnote>
  <w:footnote w:id="5">
    <w:p w:rsidR="00945922" w:rsidRPr="00F046AC" w:rsidRDefault="00945922" w:rsidP="00945922">
      <w:pPr>
        <w:pStyle w:val="Textodenotaderodap"/>
        <w:jc w:val="both"/>
      </w:pPr>
      <w:r w:rsidRPr="00F046AC">
        <w:rPr>
          <w:rStyle w:val="Refdenotaderodap"/>
        </w:rPr>
        <w:footnoteRef/>
      </w:r>
      <w:r w:rsidRPr="00F046AC">
        <w:t xml:space="preserve"> Dias (2008, p. 63) destaca que a Associação Brasileira dos Produtores de Discos (ABPD) foi fundada em 1965 e a isenção do ICM foi uma de suas primeiras conquistas. Outra conquista destacada é a lei de direitos autorais, aprovada em 1973.</w:t>
      </w:r>
    </w:p>
  </w:footnote>
  <w:footnote w:id="6">
    <w:p w:rsidR="008B6698" w:rsidRDefault="008B6698" w:rsidP="005235FE">
      <w:pPr>
        <w:pStyle w:val="Textodenotaderodap"/>
        <w:jc w:val="both"/>
      </w:pPr>
      <w:r>
        <w:rPr>
          <w:rStyle w:val="Refdenotaderodap"/>
        </w:rPr>
        <w:footnoteRef/>
      </w:r>
      <w:r>
        <w:t xml:space="preserve"> A análise completa dos discos está na tese que está sendo desenvolvida no Programa de Pós-Graduação em Sociologia da Universidade de São Paulo. Para este texto</w:t>
      </w:r>
      <w:r w:rsidR="000A7F26">
        <w:t>,</w:t>
      </w:r>
      <w:r>
        <w:t xml:space="preserve"> há um destaque ao contexto da produção dos discos e a algumas faixas. </w:t>
      </w:r>
    </w:p>
  </w:footnote>
  <w:footnote w:id="7">
    <w:p w:rsidR="00EA0EFD" w:rsidRDefault="00EA0EFD" w:rsidP="005235FE">
      <w:pPr>
        <w:pStyle w:val="Textodenotaderodap"/>
        <w:jc w:val="both"/>
      </w:pPr>
      <w:r>
        <w:rPr>
          <w:rStyle w:val="Refdenotaderodap"/>
        </w:rPr>
        <w:footnoteRef/>
      </w:r>
      <w:r>
        <w:t xml:space="preserve"> O </w:t>
      </w:r>
      <w:proofErr w:type="spellStart"/>
      <w:r>
        <w:t>Tamba</w:t>
      </w:r>
      <w:proofErr w:type="spellEnd"/>
      <w:r>
        <w:t xml:space="preserve"> Trio é um conjunto carioca da década de 1960, que acompanhava as cantoras Maysa e, depois, Leny Andrade. O trio original é composto por Luiz Eça, Bebeto Castilho e Hélcio Milito; em 1964, Rubens Ohana ent</w:t>
      </w:r>
      <w:r w:rsidR="000A7F26">
        <w:t xml:space="preserve">ra no lugar de </w:t>
      </w:r>
      <w:r>
        <w:t xml:space="preserve">Milito. Em 1968, Dório Ferreira entra para o conjunto formando o </w:t>
      </w:r>
      <w:proofErr w:type="spellStart"/>
      <w:r>
        <w:t>Tamba</w:t>
      </w:r>
      <w:proofErr w:type="spellEnd"/>
      <w:r>
        <w:t xml:space="preserve"> 4. A formação de 1969 tem Laér</w:t>
      </w:r>
      <w:r w:rsidR="000A7F26">
        <w:t xml:space="preserve">cio de Freitas no lugar de </w:t>
      </w:r>
      <w:r>
        <w:t>Eça.</w:t>
      </w:r>
      <w:r w:rsidR="000A7F26">
        <w:t xml:space="preserve"> Em 1971, volta a ser </w:t>
      </w:r>
      <w:proofErr w:type="spellStart"/>
      <w:r w:rsidR="000A7F26">
        <w:t>Tamba</w:t>
      </w:r>
      <w:proofErr w:type="spellEnd"/>
      <w:r w:rsidR="000A7F26">
        <w:t xml:space="preserve"> Trio, com Eça, Castilho e Milito.</w:t>
      </w:r>
    </w:p>
  </w:footnote>
  <w:footnote w:id="8">
    <w:p w:rsidR="0015784B" w:rsidRDefault="0015784B" w:rsidP="005235FE">
      <w:pPr>
        <w:pStyle w:val="Textodenotaderodap"/>
        <w:jc w:val="both"/>
      </w:pPr>
      <w:r>
        <w:rPr>
          <w:rStyle w:val="Refdenotaderodap"/>
        </w:rPr>
        <w:footnoteRef/>
      </w:r>
      <w:r>
        <w:t xml:space="preserve"> As canções “Três Pontas”, “Travessia”, “Canção do Sal”, “Morro Velho”, “Gira Girou”, “</w:t>
      </w:r>
      <w:proofErr w:type="spellStart"/>
      <w:r>
        <w:t>Catavento</w:t>
      </w:r>
      <w:proofErr w:type="spellEnd"/>
      <w:r>
        <w:t>” e “</w:t>
      </w:r>
      <w:proofErr w:type="gramStart"/>
      <w:r>
        <w:t>Outubro</w:t>
      </w:r>
      <w:proofErr w:type="gramEnd"/>
      <w:r>
        <w:t>”</w:t>
      </w:r>
      <w:r w:rsidR="00752417">
        <w:t xml:space="preserve">, presentes em </w:t>
      </w:r>
      <w:proofErr w:type="spellStart"/>
      <w:r w:rsidR="00752417" w:rsidRPr="00752417">
        <w:rPr>
          <w:i/>
        </w:rPr>
        <w:t>Courage</w:t>
      </w:r>
      <w:proofErr w:type="spellEnd"/>
      <w:r w:rsidR="00752417">
        <w:t xml:space="preserve"> (CTI, 1969),</w:t>
      </w:r>
      <w:r>
        <w:t xml:space="preserve"> constam também no disco </w:t>
      </w:r>
      <w:r w:rsidRPr="0015784B">
        <w:rPr>
          <w:i/>
        </w:rPr>
        <w:t>Milton Nascimento</w:t>
      </w:r>
      <w:r>
        <w:t xml:space="preserve"> (</w:t>
      </w:r>
      <w:proofErr w:type="spellStart"/>
      <w:r>
        <w:t>Codil</w:t>
      </w:r>
      <w:proofErr w:type="spellEnd"/>
      <w:r>
        <w:t xml:space="preserve">, 1967). </w:t>
      </w:r>
      <w:r w:rsidR="005235FE">
        <w:t>Dest</w:t>
      </w:r>
      <w:r>
        <w:t xml:space="preserve">e álbum da </w:t>
      </w:r>
      <w:proofErr w:type="spellStart"/>
      <w:r>
        <w:t>Codil</w:t>
      </w:r>
      <w:proofErr w:type="spellEnd"/>
      <w:r>
        <w:t>, apenas “Travessia”</w:t>
      </w:r>
      <w:r w:rsidR="005235FE">
        <w:t xml:space="preserve"> aparece no disco</w:t>
      </w:r>
      <w:r>
        <w:t xml:space="preserve"> </w:t>
      </w:r>
      <w:r w:rsidRPr="005235FE">
        <w:rPr>
          <w:i/>
        </w:rPr>
        <w:t>Milton Nascimento</w:t>
      </w:r>
      <w:r>
        <w:t xml:space="preserve"> (Odeon, 1969).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D9" w:rsidRDefault="00093BD9" w:rsidP="00992C55">
    <w:pPr>
      <w:pStyle w:val="Cabealho"/>
      <w:jc w:val="both"/>
    </w:pPr>
    <w:r>
      <w:rPr>
        <w:noProof/>
        <w:lang w:eastAsia="pt-BR"/>
      </w:rPr>
      <w:drawing>
        <wp:anchor distT="0" distB="0" distL="114300" distR="114300" simplePos="0" relativeHeight="251658240" behindDoc="1" locked="0" layoutInCell="1" allowOverlap="1">
          <wp:simplePos x="0" y="0"/>
          <wp:positionH relativeFrom="page">
            <wp:posOffset>0</wp:posOffset>
          </wp:positionH>
          <wp:positionV relativeFrom="page">
            <wp:posOffset>13335</wp:posOffset>
          </wp:positionV>
          <wp:extent cx="7549200" cy="1044103"/>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D9"/>
    <w:rsid w:val="000466FE"/>
    <w:rsid w:val="000633FB"/>
    <w:rsid w:val="000678D3"/>
    <w:rsid w:val="00081FB5"/>
    <w:rsid w:val="00093BD9"/>
    <w:rsid w:val="000A7F26"/>
    <w:rsid w:val="0011598F"/>
    <w:rsid w:val="00120CE5"/>
    <w:rsid w:val="00122CB7"/>
    <w:rsid w:val="00133223"/>
    <w:rsid w:val="0015784B"/>
    <w:rsid w:val="001C72B9"/>
    <w:rsid w:val="00215170"/>
    <w:rsid w:val="002D7991"/>
    <w:rsid w:val="00330F35"/>
    <w:rsid w:val="0042511E"/>
    <w:rsid w:val="00514AEA"/>
    <w:rsid w:val="005235FE"/>
    <w:rsid w:val="005F19D5"/>
    <w:rsid w:val="00653051"/>
    <w:rsid w:val="006E78C2"/>
    <w:rsid w:val="00752417"/>
    <w:rsid w:val="00774509"/>
    <w:rsid w:val="007C3F20"/>
    <w:rsid w:val="00801437"/>
    <w:rsid w:val="008B6698"/>
    <w:rsid w:val="008C382D"/>
    <w:rsid w:val="00905737"/>
    <w:rsid w:val="00930E84"/>
    <w:rsid w:val="00943878"/>
    <w:rsid w:val="00945922"/>
    <w:rsid w:val="00946E9C"/>
    <w:rsid w:val="00954A31"/>
    <w:rsid w:val="00992C55"/>
    <w:rsid w:val="009B4555"/>
    <w:rsid w:val="009C0B94"/>
    <w:rsid w:val="009D0074"/>
    <w:rsid w:val="009D3444"/>
    <w:rsid w:val="00A0266C"/>
    <w:rsid w:val="00A549AC"/>
    <w:rsid w:val="00AC434A"/>
    <w:rsid w:val="00B06978"/>
    <w:rsid w:val="00B30465"/>
    <w:rsid w:val="00B92CB6"/>
    <w:rsid w:val="00C43014"/>
    <w:rsid w:val="00CB2896"/>
    <w:rsid w:val="00CE5D40"/>
    <w:rsid w:val="00D05727"/>
    <w:rsid w:val="00D306FF"/>
    <w:rsid w:val="00D714AE"/>
    <w:rsid w:val="00D87F15"/>
    <w:rsid w:val="00DF049B"/>
    <w:rsid w:val="00E7343B"/>
    <w:rsid w:val="00EA0EFD"/>
    <w:rsid w:val="00EA6D8D"/>
    <w:rsid w:val="00F32909"/>
    <w:rsid w:val="00F815C7"/>
    <w:rsid w:val="00FA4324"/>
    <w:rsid w:val="00FC2B74"/>
    <w:rsid w:val="00FD47E7"/>
    <w:rsid w:val="00FD5E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 w:type="paragraph" w:styleId="Corpodetexto">
    <w:name w:val="Body Text"/>
    <w:basedOn w:val="Normal"/>
    <w:link w:val="CorpodetextoChar"/>
    <w:rsid w:val="00330F35"/>
    <w:pPr>
      <w:suppressAutoHyphens/>
      <w:spacing w:after="0" w:line="240" w:lineRule="auto"/>
      <w:jc w:val="both"/>
    </w:pPr>
    <w:rPr>
      <w:rFonts w:ascii="Times New Roman" w:eastAsia="Times New Roman" w:hAnsi="Times New Roman" w:cs="Times New Roman"/>
      <w:iCs/>
      <w:sz w:val="24"/>
      <w:szCs w:val="24"/>
      <w:lang w:val="pt-PT" w:eastAsia="zh-CN"/>
    </w:rPr>
  </w:style>
  <w:style w:type="character" w:customStyle="1" w:styleId="CorpodetextoChar">
    <w:name w:val="Corpo de texto Char"/>
    <w:basedOn w:val="Fontepargpadro"/>
    <w:link w:val="Corpodetexto"/>
    <w:rsid w:val="00330F35"/>
    <w:rPr>
      <w:rFonts w:ascii="Times New Roman" w:eastAsia="Times New Roman" w:hAnsi="Times New Roman" w:cs="Times New Roman"/>
      <w:iCs/>
      <w:sz w:val="24"/>
      <w:szCs w:val="24"/>
      <w:lang w:val="pt-PT" w:eastAsia="zh-CN"/>
    </w:rPr>
  </w:style>
  <w:style w:type="table" w:styleId="Tabelacomgrade">
    <w:name w:val="Table Grid"/>
    <w:basedOn w:val="Tabelanormal"/>
    <w:uiPriority w:val="39"/>
    <w:rsid w:val="002D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46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4AEF-278B-4D0B-A950-FE47261B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11</Pages>
  <Words>3832</Words>
  <Characters>20695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Fernanda</cp:lastModifiedBy>
  <cp:revision>18</cp:revision>
  <dcterms:created xsi:type="dcterms:W3CDTF">2019-08-21T00:29:00Z</dcterms:created>
  <dcterms:modified xsi:type="dcterms:W3CDTF">2019-08-31T02:21:00Z</dcterms:modified>
</cp:coreProperties>
</file>