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37BC3BC" w14:textId="0E10B31B" w:rsidR="00C93310" w:rsidRDefault="00002C14" w:rsidP="00C933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OS REFLEXOS DA BNCC/DCTMA</w:t>
      </w:r>
      <w:r w:rsidR="00F10F93">
        <w:rPr>
          <w:rFonts w:ascii="Times New Roman" w:hAnsi="Times New Roman" w:cs="Times New Roman"/>
          <w:b/>
          <w:sz w:val="24"/>
          <w:szCs w:val="24"/>
        </w:rPr>
        <w:t xml:space="preserve"> PARA </w:t>
      </w:r>
      <w:r w:rsidR="007B4C31">
        <w:rPr>
          <w:rFonts w:ascii="Times New Roman" w:hAnsi="Times New Roman" w:cs="Times New Roman"/>
          <w:b/>
          <w:sz w:val="24"/>
          <w:szCs w:val="24"/>
        </w:rPr>
        <w:t xml:space="preserve">O ENSINO </w:t>
      </w:r>
      <w:r>
        <w:rPr>
          <w:rFonts w:ascii="Times New Roman" w:hAnsi="Times New Roman" w:cs="Times New Roman"/>
          <w:b/>
          <w:sz w:val="24"/>
          <w:szCs w:val="24"/>
        </w:rPr>
        <w:t>DE HISTÓRIA</w:t>
      </w:r>
      <w:r w:rsidR="004953AF">
        <w:rPr>
          <w:rFonts w:ascii="Times New Roman" w:hAnsi="Times New Roman" w:cs="Times New Roman"/>
          <w:b/>
          <w:sz w:val="24"/>
          <w:szCs w:val="24"/>
        </w:rPr>
        <w:t>:</w:t>
      </w:r>
      <w:r w:rsidR="00767F5D">
        <w:rPr>
          <w:rFonts w:ascii="Times New Roman" w:hAnsi="Times New Roman" w:cs="Times New Roman"/>
          <w:b/>
          <w:sz w:val="24"/>
          <w:szCs w:val="24"/>
        </w:rPr>
        <w:t xml:space="preserve"> implicações </w:t>
      </w:r>
      <w:r>
        <w:rPr>
          <w:rFonts w:ascii="Times New Roman" w:hAnsi="Times New Roman" w:cs="Times New Roman"/>
          <w:b/>
          <w:sz w:val="24"/>
          <w:szCs w:val="24"/>
        </w:rPr>
        <w:t xml:space="preserve">do currículo prescrito </w:t>
      </w:r>
      <w:r w:rsidR="003408B2">
        <w:rPr>
          <w:rFonts w:ascii="Times New Roman" w:hAnsi="Times New Roman" w:cs="Times New Roman"/>
          <w:b/>
          <w:sz w:val="24"/>
          <w:szCs w:val="24"/>
        </w:rPr>
        <w:t>à</w:t>
      </w:r>
      <w:r w:rsidR="00F10F93">
        <w:rPr>
          <w:rFonts w:ascii="Times New Roman" w:hAnsi="Times New Roman" w:cs="Times New Roman"/>
          <w:b/>
          <w:sz w:val="24"/>
          <w:szCs w:val="24"/>
        </w:rPr>
        <w:t xml:space="preserve">s escolas públicas </w:t>
      </w:r>
      <w:r w:rsidR="00A9534C">
        <w:rPr>
          <w:rFonts w:ascii="Times New Roman" w:hAnsi="Times New Roman" w:cs="Times New Roman"/>
          <w:b/>
          <w:sz w:val="24"/>
          <w:szCs w:val="24"/>
        </w:rPr>
        <w:t>maranhenses</w:t>
      </w:r>
    </w:p>
    <w:p w14:paraId="6F443A8B" w14:textId="77777777" w:rsidR="000133A6" w:rsidRDefault="000133A6" w:rsidP="000133A6">
      <w:pPr>
        <w:rPr>
          <w:rFonts w:ascii="Times New Roman" w:hAnsi="Times New Roman" w:cs="Times New Roman"/>
          <w:b/>
          <w:sz w:val="24"/>
          <w:szCs w:val="24"/>
        </w:rPr>
      </w:pPr>
    </w:p>
    <w:p w14:paraId="362E30E5" w14:textId="77777777" w:rsidR="00C74590" w:rsidRPr="000D52AE" w:rsidRDefault="00C74590" w:rsidP="000133A6">
      <w:pPr>
        <w:rPr>
          <w:rFonts w:ascii="Times New Roman" w:hAnsi="Times New Roman" w:cs="Times New Roman"/>
          <w:sz w:val="24"/>
          <w:szCs w:val="24"/>
        </w:rPr>
      </w:pPr>
    </w:p>
    <w:p w14:paraId="2786E32E" w14:textId="77777777" w:rsidR="000133A6" w:rsidRPr="000D52AE" w:rsidRDefault="000133A6" w:rsidP="000133A6">
      <w:pPr>
        <w:spacing w:before="120" w:line="240" w:lineRule="auto"/>
        <w:ind w:left="2835"/>
        <w:jc w:val="both"/>
        <w:rPr>
          <w:rFonts w:ascii="Times New Roman" w:hAnsi="Times New Roman" w:cs="Times New Roman"/>
          <w:b/>
          <w:bCs/>
          <w:sz w:val="24"/>
          <w:szCs w:val="24"/>
        </w:rPr>
      </w:pPr>
      <w:r w:rsidRPr="000D52AE">
        <w:rPr>
          <w:rFonts w:ascii="Times New Roman" w:hAnsi="Times New Roman" w:cs="Times New Roman"/>
          <w:b/>
          <w:bCs/>
          <w:sz w:val="24"/>
          <w:szCs w:val="24"/>
        </w:rPr>
        <w:t>RESUMO</w:t>
      </w:r>
    </w:p>
    <w:p w14:paraId="0CA33A3A" w14:textId="28A9E33F" w:rsidR="00AD311C" w:rsidRDefault="000133A6" w:rsidP="00065D79">
      <w:pPr>
        <w:spacing w:line="240" w:lineRule="auto"/>
        <w:ind w:left="2835"/>
        <w:jc w:val="both"/>
        <w:rPr>
          <w:rFonts w:ascii="Times New Roman" w:hAnsi="Times New Roman" w:cs="Times New Roman"/>
          <w:sz w:val="24"/>
          <w:szCs w:val="24"/>
        </w:rPr>
      </w:pPr>
      <w:r w:rsidRPr="000D52AE">
        <w:rPr>
          <w:rFonts w:ascii="Times New Roman" w:hAnsi="Times New Roman" w:cs="Times New Roman"/>
          <w:sz w:val="24"/>
          <w:szCs w:val="24"/>
        </w:rPr>
        <w:t>O</w:t>
      </w:r>
      <w:r w:rsidR="00AD311C">
        <w:rPr>
          <w:rFonts w:ascii="Times New Roman" w:hAnsi="Times New Roman" w:cs="Times New Roman"/>
          <w:sz w:val="24"/>
          <w:szCs w:val="24"/>
        </w:rPr>
        <w:t xml:space="preserve"> estudo analisa</w:t>
      </w:r>
      <w:r w:rsidRPr="000D52AE">
        <w:rPr>
          <w:rFonts w:ascii="Times New Roman" w:hAnsi="Times New Roman" w:cs="Times New Roman"/>
          <w:sz w:val="24"/>
          <w:szCs w:val="24"/>
        </w:rPr>
        <w:t xml:space="preserve"> </w:t>
      </w:r>
      <w:r w:rsidR="00AD311C" w:rsidRPr="00AD311C">
        <w:rPr>
          <w:rFonts w:ascii="Times New Roman" w:hAnsi="Times New Roman" w:cs="Times New Roman"/>
          <w:sz w:val="24"/>
          <w:szCs w:val="24"/>
        </w:rPr>
        <w:t>a documentação normativa sobre o campo do currículo, a BNCC e o DCTMA, desvelando as implicações trazidas do currículo prescrito para o contexto de escolas públicas maranhenses do ensino médio</w:t>
      </w:r>
      <w:r w:rsidR="00AD311C">
        <w:rPr>
          <w:rFonts w:ascii="Times New Roman" w:hAnsi="Times New Roman" w:cs="Times New Roman"/>
          <w:sz w:val="24"/>
          <w:szCs w:val="24"/>
        </w:rPr>
        <w:t>.</w:t>
      </w:r>
      <w:r w:rsidR="00AD311C" w:rsidRPr="00AD311C">
        <w:t xml:space="preserve"> </w:t>
      </w:r>
      <w:r w:rsidR="00AD311C">
        <w:rPr>
          <w:rFonts w:ascii="Times New Roman" w:hAnsi="Times New Roman" w:cs="Times New Roman"/>
          <w:sz w:val="24"/>
          <w:szCs w:val="24"/>
        </w:rPr>
        <w:t>Adotou-se metodologicamente</w:t>
      </w:r>
      <w:r w:rsidR="00AD311C" w:rsidRPr="00AD311C">
        <w:rPr>
          <w:rFonts w:ascii="Times New Roman" w:hAnsi="Times New Roman" w:cs="Times New Roman"/>
          <w:sz w:val="24"/>
          <w:szCs w:val="24"/>
        </w:rPr>
        <w:t xml:space="preserve"> a realização da pesquisa bibliográfica, em estudiosos que versam sobre </w:t>
      </w:r>
      <w:r w:rsidR="00AD311C">
        <w:rPr>
          <w:rFonts w:ascii="Times New Roman" w:hAnsi="Times New Roman" w:cs="Times New Roman"/>
          <w:sz w:val="24"/>
          <w:szCs w:val="24"/>
        </w:rPr>
        <w:t>esses documentos</w:t>
      </w:r>
      <w:r w:rsidR="00AD311C" w:rsidRPr="00AD311C">
        <w:rPr>
          <w:rFonts w:ascii="Times New Roman" w:hAnsi="Times New Roman" w:cs="Times New Roman"/>
          <w:sz w:val="24"/>
          <w:szCs w:val="24"/>
        </w:rPr>
        <w:t xml:space="preserve">, além da análise </w:t>
      </w:r>
      <w:r w:rsidR="00AD311C">
        <w:rPr>
          <w:rFonts w:ascii="Times New Roman" w:hAnsi="Times New Roman" w:cs="Times New Roman"/>
          <w:sz w:val="24"/>
          <w:szCs w:val="24"/>
        </w:rPr>
        <w:t>do próprio</w:t>
      </w:r>
      <w:r w:rsidR="00AD311C" w:rsidRPr="00AD311C">
        <w:rPr>
          <w:rFonts w:ascii="Times New Roman" w:hAnsi="Times New Roman" w:cs="Times New Roman"/>
          <w:sz w:val="24"/>
          <w:szCs w:val="24"/>
        </w:rPr>
        <w:t xml:space="preserve"> texto </w:t>
      </w:r>
      <w:r w:rsidR="00AD311C">
        <w:rPr>
          <w:rFonts w:ascii="Times New Roman" w:hAnsi="Times New Roman" w:cs="Times New Roman"/>
          <w:sz w:val="24"/>
          <w:szCs w:val="24"/>
        </w:rPr>
        <w:t xml:space="preserve">do DCTMA </w:t>
      </w:r>
      <w:r w:rsidR="00AD311C" w:rsidRPr="00AD311C">
        <w:rPr>
          <w:rFonts w:ascii="Times New Roman" w:hAnsi="Times New Roman" w:cs="Times New Roman"/>
          <w:sz w:val="24"/>
          <w:szCs w:val="24"/>
        </w:rPr>
        <w:t>com base em seu quadro denominado “organizador curricular”.</w:t>
      </w:r>
      <w:r w:rsidR="00AD311C" w:rsidRPr="00AD311C">
        <w:t xml:space="preserve"> </w:t>
      </w:r>
      <w:r w:rsidR="00AD311C">
        <w:rPr>
          <w:rFonts w:ascii="Times New Roman" w:hAnsi="Times New Roman" w:cs="Times New Roman"/>
          <w:sz w:val="24"/>
          <w:szCs w:val="24"/>
        </w:rPr>
        <w:t>As análises contribuem para a compreensão</w:t>
      </w:r>
      <w:r w:rsidR="00AD311C" w:rsidRPr="00AD311C">
        <w:rPr>
          <w:rFonts w:ascii="Times New Roman" w:hAnsi="Times New Roman" w:cs="Times New Roman"/>
          <w:sz w:val="24"/>
          <w:szCs w:val="24"/>
        </w:rPr>
        <w:t xml:space="preserve"> sobre as implicações de um currículo normativo </w:t>
      </w:r>
      <w:r w:rsidR="00AD311C">
        <w:rPr>
          <w:rFonts w:ascii="Times New Roman" w:hAnsi="Times New Roman" w:cs="Times New Roman"/>
          <w:sz w:val="24"/>
          <w:szCs w:val="24"/>
        </w:rPr>
        <w:t>vigente</w:t>
      </w:r>
      <w:r w:rsidR="00AD311C" w:rsidRPr="00AD311C">
        <w:rPr>
          <w:rFonts w:ascii="Times New Roman" w:hAnsi="Times New Roman" w:cs="Times New Roman"/>
          <w:sz w:val="24"/>
          <w:szCs w:val="24"/>
        </w:rPr>
        <w:t xml:space="preserve">, </w:t>
      </w:r>
      <w:r w:rsidR="009B142A">
        <w:rPr>
          <w:rFonts w:ascii="Times New Roman" w:hAnsi="Times New Roman" w:cs="Times New Roman"/>
          <w:sz w:val="24"/>
          <w:szCs w:val="24"/>
        </w:rPr>
        <w:t>demonstrando</w:t>
      </w:r>
      <w:r w:rsidR="00AD311C">
        <w:rPr>
          <w:rFonts w:ascii="Times New Roman" w:hAnsi="Times New Roman" w:cs="Times New Roman"/>
          <w:sz w:val="24"/>
          <w:szCs w:val="24"/>
        </w:rPr>
        <w:t xml:space="preserve"> como o alinhamento ao conjunto de competências e habilidades tornam</w:t>
      </w:r>
      <w:r w:rsidR="00AD311C" w:rsidRPr="00AD311C">
        <w:rPr>
          <w:rFonts w:ascii="Times New Roman" w:hAnsi="Times New Roman" w:cs="Times New Roman"/>
          <w:sz w:val="24"/>
          <w:szCs w:val="24"/>
        </w:rPr>
        <w:t xml:space="preserve"> o currículo local</w:t>
      </w:r>
      <w:r w:rsidR="00AD311C">
        <w:rPr>
          <w:rFonts w:ascii="Times New Roman" w:hAnsi="Times New Roman" w:cs="Times New Roman"/>
          <w:sz w:val="24"/>
          <w:szCs w:val="24"/>
        </w:rPr>
        <w:t xml:space="preserve"> tendencioso</w:t>
      </w:r>
      <w:r w:rsidR="00AD311C" w:rsidRPr="00AD311C">
        <w:rPr>
          <w:rFonts w:ascii="Times New Roman" w:hAnsi="Times New Roman" w:cs="Times New Roman"/>
          <w:sz w:val="24"/>
          <w:szCs w:val="24"/>
        </w:rPr>
        <w:t xml:space="preserve"> a</w:t>
      </w:r>
      <w:r w:rsidR="00AD311C">
        <w:rPr>
          <w:rFonts w:ascii="Times New Roman" w:hAnsi="Times New Roman" w:cs="Times New Roman"/>
          <w:sz w:val="24"/>
          <w:szCs w:val="24"/>
        </w:rPr>
        <w:t xml:space="preserve"> seguir uma lógica mercadológica.</w:t>
      </w:r>
    </w:p>
    <w:p w14:paraId="56B1658E" w14:textId="4B2AAC8A" w:rsidR="000133A6" w:rsidRPr="000133A6" w:rsidRDefault="000133A6" w:rsidP="000133A6">
      <w:pPr>
        <w:spacing w:before="120" w:line="240" w:lineRule="auto"/>
        <w:ind w:left="2835"/>
        <w:jc w:val="both"/>
        <w:rPr>
          <w:rFonts w:ascii="Times New Roman" w:hAnsi="Times New Roman" w:cs="Times New Roman"/>
          <w:sz w:val="24"/>
          <w:szCs w:val="24"/>
        </w:rPr>
      </w:pPr>
      <w:r w:rsidRPr="000D52AE">
        <w:rPr>
          <w:rFonts w:ascii="Times New Roman" w:hAnsi="Times New Roman" w:cs="Times New Roman"/>
          <w:b/>
          <w:sz w:val="24"/>
          <w:szCs w:val="24"/>
        </w:rPr>
        <w:t>Palavras-chave</w:t>
      </w:r>
      <w:r w:rsidRPr="000D52AE">
        <w:rPr>
          <w:rFonts w:ascii="Times New Roman" w:hAnsi="Times New Roman" w:cs="Times New Roman"/>
          <w:sz w:val="24"/>
          <w:szCs w:val="24"/>
        </w:rPr>
        <w:t>:</w:t>
      </w:r>
      <w:r>
        <w:rPr>
          <w:rFonts w:ascii="Times New Roman" w:hAnsi="Times New Roman" w:cs="Times New Roman"/>
          <w:sz w:val="24"/>
          <w:szCs w:val="24"/>
        </w:rPr>
        <w:t xml:space="preserve"> </w:t>
      </w:r>
      <w:r w:rsidR="00065D79">
        <w:rPr>
          <w:rFonts w:ascii="Times New Roman" w:hAnsi="Times New Roman" w:cs="Times New Roman"/>
          <w:sz w:val="24"/>
          <w:szCs w:val="24"/>
        </w:rPr>
        <w:t>Currículo</w:t>
      </w:r>
      <w:r w:rsidRPr="000D52AE">
        <w:rPr>
          <w:rFonts w:ascii="Times New Roman" w:hAnsi="Times New Roman" w:cs="Times New Roman"/>
          <w:sz w:val="24"/>
          <w:szCs w:val="24"/>
        </w:rPr>
        <w:t xml:space="preserve">. </w:t>
      </w:r>
      <w:r w:rsidR="00065D79">
        <w:rPr>
          <w:rFonts w:ascii="Times New Roman" w:hAnsi="Times New Roman" w:cs="Times New Roman"/>
          <w:sz w:val="24"/>
          <w:szCs w:val="24"/>
        </w:rPr>
        <w:t>BNCC</w:t>
      </w:r>
      <w:r>
        <w:rPr>
          <w:rFonts w:ascii="Times New Roman" w:hAnsi="Times New Roman" w:cs="Times New Roman"/>
          <w:sz w:val="24"/>
          <w:szCs w:val="24"/>
        </w:rPr>
        <w:t xml:space="preserve">. </w:t>
      </w:r>
      <w:r w:rsidR="00065D79">
        <w:rPr>
          <w:rFonts w:ascii="Times New Roman" w:hAnsi="Times New Roman" w:cs="Times New Roman"/>
          <w:sz w:val="24"/>
          <w:szCs w:val="24"/>
        </w:rPr>
        <w:t>DCTMA</w:t>
      </w:r>
      <w:r>
        <w:rPr>
          <w:rFonts w:ascii="Times New Roman" w:hAnsi="Times New Roman" w:cs="Times New Roman"/>
          <w:sz w:val="24"/>
          <w:szCs w:val="24"/>
        </w:rPr>
        <w:t>.</w:t>
      </w:r>
      <w:r w:rsidR="00065D79">
        <w:rPr>
          <w:rFonts w:ascii="Times New Roman" w:hAnsi="Times New Roman" w:cs="Times New Roman"/>
          <w:sz w:val="24"/>
          <w:szCs w:val="24"/>
        </w:rPr>
        <w:t xml:space="preserve"> Competências e habilidades.</w:t>
      </w:r>
      <w:r>
        <w:rPr>
          <w:rFonts w:ascii="Times New Roman" w:hAnsi="Times New Roman" w:cs="Times New Roman"/>
          <w:sz w:val="24"/>
          <w:szCs w:val="24"/>
        </w:rPr>
        <w:t xml:space="preserve"> </w:t>
      </w:r>
    </w:p>
    <w:p w14:paraId="6E91DBB7" w14:textId="77777777" w:rsidR="000133A6" w:rsidRPr="000133A6" w:rsidRDefault="000133A6" w:rsidP="000133A6">
      <w:pPr>
        <w:spacing w:before="120" w:line="240" w:lineRule="auto"/>
        <w:ind w:left="2835"/>
        <w:jc w:val="both"/>
        <w:rPr>
          <w:rFonts w:ascii="Times New Roman" w:hAnsi="Times New Roman" w:cs="Times New Roman"/>
          <w:sz w:val="24"/>
          <w:szCs w:val="24"/>
        </w:rPr>
      </w:pPr>
    </w:p>
    <w:p w14:paraId="6CA6E13B" w14:textId="77777777" w:rsidR="000133A6" w:rsidRPr="000D52AE" w:rsidRDefault="000133A6" w:rsidP="000133A6">
      <w:pPr>
        <w:spacing w:before="120" w:line="240" w:lineRule="auto"/>
        <w:ind w:left="2835"/>
        <w:jc w:val="both"/>
        <w:rPr>
          <w:rFonts w:ascii="Times New Roman" w:hAnsi="Times New Roman" w:cs="Times New Roman"/>
          <w:b/>
          <w:sz w:val="24"/>
          <w:szCs w:val="24"/>
          <w:lang w:val="en-US"/>
        </w:rPr>
      </w:pPr>
      <w:r w:rsidRPr="000D52AE">
        <w:rPr>
          <w:rFonts w:ascii="Times New Roman" w:hAnsi="Times New Roman" w:cs="Times New Roman"/>
          <w:b/>
          <w:sz w:val="24"/>
          <w:szCs w:val="24"/>
          <w:lang w:val="en-US"/>
        </w:rPr>
        <w:t>ABSTRACT</w:t>
      </w:r>
    </w:p>
    <w:p w14:paraId="591B880C" w14:textId="5E47CD3F" w:rsidR="000133A6" w:rsidRPr="003B04B4" w:rsidRDefault="000133A6" w:rsidP="000133A6">
      <w:pPr>
        <w:spacing w:line="240" w:lineRule="auto"/>
        <w:ind w:left="2835"/>
        <w:jc w:val="both"/>
        <w:rPr>
          <w:rFonts w:ascii="Times New Roman" w:hAnsi="Times New Roman" w:cs="Times New Roman"/>
          <w:sz w:val="24"/>
          <w:szCs w:val="24"/>
          <w:lang w:val="en"/>
        </w:rPr>
      </w:pPr>
      <w:r w:rsidRPr="003B04B4">
        <w:rPr>
          <w:rFonts w:ascii="Times New Roman" w:hAnsi="Times New Roman" w:cs="Times New Roman"/>
          <w:sz w:val="24"/>
          <w:szCs w:val="24"/>
          <w:lang w:val="en"/>
        </w:rPr>
        <w:t>The</w:t>
      </w:r>
      <w:r w:rsidR="002B639B" w:rsidRPr="002B639B">
        <w:rPr>
          <w:rFonts w:ascii="Times New Roman" w:hAnsi="Times New Roman" w:cs="Times New Roman"/>
          <w:sz w:val="24"/>
          <w:szCs w:val="24"/>
          <w:lang w:val="en"/>
        </w:rPr>
        <w:t xml:space="preserve"> study analyzes the normative documentation on the field of curriculum, the BNCC and the DCTMA, revealing the implications brought by the prescribed curriculum to the context of public high schools in Maranhão. The methodological approach adopted was to conduct bibliographic research on scholars who deal with these documents, in addition to the analysis of the DCTMA text itself based on its framework called “curricular organizer”. The analyses contribute to the understanding of the implications of a current normative curriculum, demonstrating how alignment with the set of competencies and skills makes the local curriculum biased towards following a market logic.</w:t>
      </w:r>
    </w:p>
    <w:p w14:paraId="103F18B1" w14:textId="39F6F566" w:rsidR="000133A6" w:rsidRPr="000D52AE" w:rsidRDefault="000133A6" w:rsidP="000133A6">
      <w:pPr>
        <w:spacing w:before="120" w:line="240" w:lineRule="auto"/>
        <w:ind w:left="2835"/>
        <w:jc w:val="both"/>
        <w:rPr>
          <w:rFonts w:ascii="Times New Roman" w:hAnsi="Times New Roman" w:cs="Times New Roman"/>
          <w:color w:val="202124"/>
          <w:sz w:val="24"/>
          <w:szCs w:val="24"/>
        </w:rPr>
      </w:pPr>
      <w:r w:rsidRPr="000D52AE">
        <w:rPr>
          <w:rFonts w:ascii="Times New Roman" w:hAnsi="Times New Roman" w:cs="Times New Roman"/>
          <w:b/>
          <w:sz w:val="24"/>
          <w:szCs w:val="24"/>
          <w:lang w:val="en-US"/>
        </w:rPr>
        <w:t>Keywords</w:t>
      </w:r>
      <w:r w:rsidRPr="000D52AE">
        <w:rPr>
          <w:rFonts w:ascii="Times New Roman" w:hAnsi="Times New Roman" w:cs="Times New Roman"/>
          <w:sz w:val="24"/>
          <w:szCs w:val="24"/>
          <w:lang w:val="en-US"/>
        </w:rPr>
        <w:t>:</w:t>
      </w:r>
      <w:r>
        <w:rPr>
          <w:rFonts w:ascii="Times New Roman" w:hAnsi="Times New Roman" w:cs="Times New Roman"/>
          <w:color w:val="202124"/>
          <w:sz w:val="24"/>
          <w:szCs w:val="24"/>
          <w:lang w:val="en-US"/>
        </w:rPr>
        <w:t xml:space="preserve"> </w:t>
      </w:r>
      <w:r w:rsidR="002B639B" w:rsidRPr="002B639B">
        <w:rPr>
          <w:rFonts w:ascii="Times New Roman" w:hAnsi="Times New Roman" w:cs="Times New Roman"/>
          <w:color w:val="202124"/>
          <w:sz w:val="24"/>
          <w:szCs w:val="24"/>
          <w:lang w:val="en-US"/>
        </w:rPr>
        <w:t>Curriculum. BNCC. DCTMA. Skills and abilities</w:t>
      </w:r>
      <w:r w:rsidRPr="000D52AE">
        <w:rPr>
          <w:rFonts w:ascii="Times New Roman" w:hAnsi="Times New Roman" w:cs="Times New Roman"/>
          <w:color w:val="202124"/>
          <w:sz w:val="24"/>
          <w:szCs w:val="24"/>
        </w:rPr>
        <w:t>.</w:t>
      </w:r>
    </w:p>
    <w:p w14:paraId="5FA2FA18" w14:textId="77777777" w:rsidR="000133A6" w:rsidRDefault="000133A6" w:rsidP="000133A6">
      <w:pPr>
        <w:spacing w:before="120" w:line="240" w:lineRule="auto"/>
        <w:ind w:left="2835"/>
        <w:jc w:val="both"/>
        <w:rPr>
          <w:rFonts w:ascii="Times New Roman" w:hAnsi="Times New Roman" w:cs="Times New Roman"/>
          <w:sz w:val="24"/>
          <w:szCs w:val="24"/>
        </w:rPr>
      </w:pPr>
    </w:p>
    <w:p w14:paraId="1EF5636F" w14:textId="77777777" w:rsidR="009A78E8" w:rsidRPr="000D52AE" w:rsidRDefault="009A78E8" w:rsidP="000133A6">
      <w:pPr>
        <w:spacing w:before="120" w:line="240" w:lineRule="auto"/>
        <w:ind w:left="2835"/>
        <w:jc w:val="both"/>
        <w:rPr>
          <w:rFonts w:ascii="Times New Roman" w:hAnsi="Times New Roman" w:cs="Times New Roman"/>
          <w:sz w:val="24"/>
          <w:szCs w:val="24"/>
        </w:rPr>
      </w:pPr>
    </w:p>
    <w:p w14:paraId="7EAA5C07" w14:textId="77777777" w:rsidR="000133A6" w:rsidRPr="000D52AE" w:rsidRDefault="000133A6" w:rsidP="000133A6">
      <w:pPr>
        <w:rPr>
          <w:rFonts w:ascii="Times New Roman" w:hAnsi="Times New Roman" w:cs="Times New Roman"/>
          <w:sz w:val="24"/>
          <w:szCs w:val="24"/>
        </w:rPr>
      </w:pPr>
    </w:p>
    <w:p w14:paraId="60E57E23" w14:textId="236AFCA1" w:rsidR="000133A6" w:rsidRPr="000D52AE" w:rsidRDefault="000133A6" w:rsidP="000133A6">
      <w:pPr>
        <w:spacing w:line="360" w:lineRule="auto"/>
        <w:jc w:val="both"/>
        <w:rPr>
          <w:rFonts w:ascii="Times New Roman" w:hAnsi="Times New Roman" w:cs="Times New Roman"/>
          <w:b/>
          <w:sz w:val="24"/>
          <w:szCs w:val="24"/>
        </w:rPr>
      </w:pPr>
      <w:r w:rsidRPr="000D52AE">
        <w:rPr>
          <w:rFonts w:ascii="Times New Roman" w:hAnsi="Times New Roman" w:cs="Times New Roman"/>
          <w:b/>
          <w:sz w:val="24"/>
          <w:szCs w:val="24"/>
        </w:rPr>
        <w:t>1 INTRODUÇÃO</w:t>
      </w:r>
    </w:p>
    <w:p w14:paraId="4C48CA5D" w14:textId="353DA2CC" w:rsidR="009D2038" w:rsidRDefault="009D2038" w:rsidP="000133A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Este estudo traz parte das pesquisas desenvolvidas nos ciclos do </w:t>
      </w:r>
      <w:r w:rsidRPr="009D2038">
        <w:rPr>
          <w:rFonts w:ascii="Times New Roman" w:hAnsi="Times New Roman" w:cs="Times New Roman"/>
          <w:sz w:val="24"/>
          <w:szCs w:val="24"/>
        </w:rPr>
        <w:t>Programa Institucional Bolsas de Iniciação Científica (PIBIC)</w:t>
      </w:r>
      <w:r>
        <w:rPr>
          <w:rFonts w:ascii="Times New Roman" w:hAnsi="Times New Roman" w:cs="Times New Roman"/>
          <w:sz w:val="24"/>
          <w:szCs w:val="24"/>
        </w:rPr>
        <w:t xml:space="preserve">, entre os anos de 2022 </w:t>
      </w:r>
      <w:r w:rsidR="00B64C6B">
        <w:rPr>
          <w:rFonts w:ascii="Times New Roman" w:hAnsi="Times New Roman" w:cs="Times New Roman"/>
          <w:sz w:val="24"/>
          <w:szCs w:val="24"/>
        </w:rPr>
        <w:t>e</w:t>
      </w:r>
      <w:r>
        <w:rPr>
          <w:rFonts w:ascii="Times New Roman" w:hAnsi="Times New Roman" w:cs="Times New Roman"/>
          <w:sz w:val="24"/>
          <w:szCs w:val="24"/>
        </w:rPr>
        <w:t xml:space="preserve"> 2024, da Universidade Estadual do Maranhão. Foi realizado</w:t>
      </w:r>
      <w:r w:rsidR="00B64C6B">
        <w:rPr>
          <w:rFonts w:ascii="Times New Roman" w:hAnsi="Times New Roman" w:cs="Times New Roman"/>
          <w:sz w:val="24"/>
          <w:szCs w:val="24"/>
        </w:rPr>
        <w:t xml:space="preserve"> durante os anos de pesquisa</w:t>
      </w:r>
      <w:r w:rsidR="009E5FC0">
        <w:rPr>
          <w:rFonts w:ascii="Times New Roman" w:hAnsi="Times New Roman" w:cs="Times New Roman"/>
          <w:sz w:val="24"/>
          <w:szCs w:val="24"/>
        </w:rPr>
        <w:t xml:space="preserve"> as </w:t>
      </w:r>
      <w:r w:rsidRPr="009D2038">
        <w:rPr>
          <w:rFonts w:ascii="Times New Roman" w:hAnsi="Times New Roman" w:cs="Times New Roman"/>
          <w:sz w:val="24"/>
          <w:szCs w:val="24"/>
        </w:rPr>
        <w:t xml:space="preserve">análises </w:t>
      </w:r>
      <w:r w:rsidR="009E5FC0">
        <w:rPr>
          <w:rFonts w:ascii="Times New Roman" w:hAnsi="Times New Roman" w:cs="Times New Roman"/>
          <w:sz w:val="24"/>
          <w:szCs w:val="24"/>
        </w:rPr>
        <w:t>d</w:t>
      </w:r>
      <w:r w:rsidRPr="009D2038">
        <w:rPr>
          <w:rFonts w:ascii="Times New Roman" w:hAnsi="Times New Roman" w:cs="Times New Roman"/>
          <w:sz w:val="24"/>
          <w:szCs w:val="24"/>
        </w:rPr>
        <w:t xml:space="preserve">as últimas políticas implantadas para a Educação Básica, dentre as quais ressalta-se a Base Nacional Comum Curricular - BNCC </w:t>
      </w:r>
      <w:r w:rsidR="006E5F83">
        <w:rPr>
          <w:rFonts w:ascii="Times New Roman" w:hAnsi="Times New Roman" w:cs="Times New Roman"/>
          <w:sz w:val="24"/>
          <w:szCs w:val="24"/>
        </w:rPr>
        <w:t>de 2018</w:t>
      </w:r>
      <w:r w:rsidRPr="009D2038">
        <w:rPr>
          <w:rFonts w:ascii="Times New Roman" w:hAnsi="Times New Roman" w:cs="Times New Roman"/>
          <w:sz w:val="24"/>
          <w:szCs w:val="24"/>
        </w:rPr>
        <w:t>, com enfoque para o Documento Curricular do Território Maranhense</w:t>
      </w:r>
      <w:r w:rsidR="006E5F83">
        <w:rPr>
          <w:rFonts w:ascii="Times New Roman" w:hAnsi="Times New Roman" w:cs="Times New Roman"/>
          <w:sz w:val="24"/>
          <w:szCs w:val="24"/>
        </w:rPr>
        <w:t xml:space="preserve"> de 2022</w:t>
      </w:r>
      <w:r w:rsidRPr="009D2038">
        <w:rPr>
          <w:rFonts w:ascii="Times New Roman" w:hAnsi="Times New Roman" w:cs="Times New Roman"/>
          <w:sz w:val="24"/>
          <w:szCs w:val="24"/>
        </w:rPr>
        <w:t xml:space="preserve">, a Reforma do Ensino Médio - REM </w:t>
      </w:r>
      <w:r w:rsidR="006E5F83">
        <w:rPr>
          <w:rFonts w:ascii="Times New Roman" w:hAnsi="Times New Roman" w:cs="Times New Roman"/>
          <w:sz w:val="24"/>
          <w:szCs w:val="24"/>
        </w:rPr>
        <w:t xml:space="preserve">de </w:t>
      </w:r>
      <w:r w:rsidRPr="009D2038">
        <w:rPr>
          <w:rFonts w:ascii="Times New Roman" w:hAnsi="Times New Roman" w:cs="Times New Roman"/>
          <w:sz w:val="24"/>
          <w:szCs w:val="24"/>
        </w:rPr>
        <w:t>2017</w:t>
      </w:r>
      <w:r w:rsidR="00B64C6B">
        <w:rPr>
          <w:rFonts w:ascii="Times New Roman" w:hAnsi="Times New Roman" w:cs="Times New Roman"/>
          <w:sz w:val="24"/>
          <w:szCs w:val="24"/>
        </w:rPr>
        <w:t xml:space="preserve"> e os livros didáticos adotados pelas escolas públicas de São </w:t>
      </w:r>
      <w:proofErr w:type="spellStart"/>
      <w:r w:rsidR="00B64C6B">
        <w:rPr>
          <w:rFonts w:ascii="Times New Roman" w:hAnsi="Times New Roman" w:cs="Times New Roman"/>
          <w:sz w:val="24"/>
          <w:szCs w:val="24"/>
        </w:rPr>
        <w:t>Luís-MA</w:t>
      </w:r>
      <w:proofErr w:type="spellEnd"/>
      <w:r>
        <w:rPr>
          <w:rFonts w:ascii="Times New Roman" w:hAnsi="Times New Roman" w:cs="Times New Roman"/>
          <w:sz w:val="24"/>
          <w:szCs w:val="24"/>
        </w:rPr>
        <w:t>.</w:t>
      </w:r>
    </w:p>
    <w:p w14:paraId="12F38795" w14:textId="5D16044B" w:rsidR="009D2038" w:rsidRPr="009D2038" w:rsidRDefault="00B64C6B" w:rsidP="009D203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 recorte </w:t>
      </w:r>
      <w:r w:rsidR="00AC4B18">
        <w:rPr>
          <w:rFonts w:ascii="Times New Roman" w:hAnsi="Times New Roman" w:cs="Times New Roman"/>
          <w:sz w:val="24"/>
          <w:szCs w:val="24"/>
        </w:rPr>
        <w:t>dessa trajetória</w:t>
      </w:r>
      <w:r>
        <w:rPr>
          <w:rFonts w:ascii="Times New Roman" w:hAnsi="Times New Roman" w:cs="Times New Roman"/>
          <w:sz w:val="24"/>
          <w:szCs w:val="24"/>
        </w:rPr>
        <w:t xml:space="preserve"> parte</w:t>
      </w:r>
      <w:r w:rsidR="005723E1">
        <w:rPr>
          <w:rFonts w:ascii="Times New Roman" w:hAnsi="Times New Roman" w:cs="Times New Roman"/>
          <w:sz w:val="24"/>
          <w:szCs w:val="24"/>
        </w:rPr>
        <w:t xml:space="preserve"> d</w:t>
      </w:r>
      <w:r w:rsidR="009D2038" w:rsidRPr="009D2038">
        <w:rPr>
          <w:rFonts w:ascii="Times New Roman" w:hAnsi="Times New Roman" w:cs="Times New Roman"/>
          <w:sz w:val="24"/>
          <w:szCs w:val="24"/>
        </w:rPr>
        <w:t xml:space="preserve">as indagações </w:t>
      </w:r>
      <w:r w:rsidR="005723E1">
        <w:rPr>
          <w:rFonts w:ascii="Times New Roman" w:hAnsi="Times New Roman" w:cs="Times New Roman"/>
          <w:sz w:val="24"/>
          <w:szCs w:val="24"/>
        </w:rPr>
        <w:t>suscitadas por</w:t>
      </w:r>
      <w:r w:rsidR="009D2038" w:rsidRPr="009D2038">
        <w:rPr>
          <w:rFonts w:ascii="Times New Roman" w:hAnsi="Times New Roman" w:cs="Times New Roman"/>
          <w:sz w:val="24"/>
          <w:szCs w:val="24"/>
        </w:rPr>
        <w:t xml:space="preserve"> Dermeval Saviani (2016), em seu texto “Educação Escolar, Currículo e Sociedade: o problema da Base Nacional Comum Curricular”, destaca</w:t>
      </w:r>
      <w:r w:rsidR="005723E1">
        <w:rPr>
          <w:rFonts w:ascii="Times New Roman" w:hAnsi="Times New Roman" w:cs="Times New Roman"/>
          <w:sz w:val="24"/>
          <w:szCs w:val="24"/>
        </w:rPr>
        <w:t>-se</w:t>
      </w:r>
      <w:r w:rsidR="009D2038" w:rsidRPr="009D2038">
        <w:rPr>
          <w:rFonts w:ascii="Times New Roman" w:hAnsi="Times New Roman" w:cs="Times New Roman"/>
          <w:sz w:val="24"/>
          <w:szCs w:val="24"/>
        </w:rPr>
        <w:t>:</w:t>
      </w:r>
    </w:p>
    <w:p w14:paraId="4C1FCB82" w14:textId="77777777" w:rsidR="005723E1" w:rsidRDefault="005723E1" w:rsidP="009D2038">
      <w:pPr>
        <w:spacing w:line="240" w:lineRule="auto"/>
        <w:ind w:left="2268"/>
        <w:jc w:val="both"/>
        <w:rPr>
          <w:rFonts w:ascii="Times New Roman" w:hAnsi="Times New Roman" w:cs="Times New Roman"/>
          <w:sz w:val="20"/>
          <w:szCs w:val="20"/>
        </w:rPr>
      </w:pPr>
    </w:p>
    <w:p w14:paraId="0D632605" w14:textId="36CC0670" w:rsidR="009D2038" w:rsidRDefault="009D2038" w:rsidP="009D2038">
      <w:pPr>
        <w:spacing w:line="240" w:lineRule="auto"/>
        <w:ind w:left="2268"/>
        <w:jc w:val="both"/>
        <w:rPr>
          <w:rFonts w:ascii="Times New Roman" w:hAnsi="Times New Roman" w:cs="Times New Roman"/>
          <w:sz w:val="20"/>
          <w:szCs w:val="20"/>
        </w:rPr>
      </w:pPr>
      <w:r w:rsidRPr="009D2038">
        <w:rPr>
          <w:rFonts w:ascii="Times New Roman" w:hAnsi="Times New Roman" w:cs="Times New Roman"/>
          <w:sz w:val="20"/>
          <w:szCs w:val="20"/>
        </w:rPr>
        <w:t>Se o currículo diz respeito ao conteúdo da educação, para se saber o sentido do currículo escolar importa tentar responder à pergunta: qual é o conteúdo da educação escolar? A esse respeito parece não haver muitas dúvidas. O conteúdo fundamental da escola se liga à questão do saber, do conhecimento. Mas não se trata de qualquer saber e sim do saber elaborado, sistematizado. O conhecimento de senso comum se desenvolve e é adquirido independentemente da escola. Para o acesso ao saber sistematizado é que se torna necessária a escola. Ora, que implicações tem isso para a questão do currículo? (Saviani, 2016, p.55)</w:t>
      </w:r>
      <w:r w:rsidR="005723E1">
        <w:rPr>
          <w:rFonts w:ascii="Times New Roman" w:hAnsi="Times New Roman" w:cs="Times New Roman"/>
          <w:sz w:val="20"/>
          <w:szCs w:val="20"/>
        </w:rPr>
        <w:t>.</w:t>
      </w:r>
    </w:p>
    <w:p w14:paraId="1974B8FF" w14:textId="77777777" w:rsidR="009D2038" w:rsidRPr="009D2038" w:rsidRDefault="009D2038" w:rsidP="009D2038">
      <w:pPr>
        <w:spacing w:line="240" w:lineRule="auto"/>
        <w:ind w:left="2268"/>
        <w:jc w:val="both"/>
        <w:rPr>
          <w:rFonts w:ascii="Times New Roman" w:hAnsi="Times New Roman" w:cs="Times New Roman"/>
          <w:sz w:val="20"/>
          <w:szCs w:val="20"/>
        </w:rPr>
      </w:pPr>
    </w:p>
    <w:p w14:paraId="73394AB5" w14:textId="30AFA610" w:rsidR="00A9534C" w:rsidRDefault="005723E1" w:rsidP="005723E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Em busca de</w:t>
      </w:r>
      <w:r w:rsidR="005F51BC">
        <w:rPr>
          <w:rFonts w:ascii="Times New Roman" w:hAnsi="Times New Roman" w:cs="Times New Roman"/>
          <w:sz w:val="24"/>
          <w:szCs w:val="24"/>
        </w:rPr>
        <w:t xml:space="preserve"> algumas</w:t>
      </w:r>
      <w:r w:rsidR="009D2038" w:rsidRPr="009D2038">
        <w:rPr>
          <w:rFonts w:ascii="Times New Roman" w:hAnsi="Times New Roman" w:cs="Times New Roman"/>
          <w:sz w:val="24"/>
          <w:szCs w:val="24"/>
        </w:rPr>
        <w:t xml:space="preserve"> resposta</w:t>
      </w:r>
      <w:r>
        <w:rPr>
          <w:rFonts w:ascii="Times New Roman" w:hAnsi="Times New Roman" w:cs="Times New Roman"/>
          <w:sz w:val="24"/>
          <w:szCs w:val="24"/>
        </w:rPr>
        <w:t>s</w:t>
      </w:r>
      <w:r w:rsidR="009D2038" w:rsidRPr="009D2038">
        <w:rPr>
          <w:rFonts w:ascii="Times New Roman" w:hAnsi="Times New Roman" w:cs="Times New Roman"/>
          <w:sz w:val="24"/>
          <w:szCs w:val="24"/>
        </w:rPr>
        <w:t>,</w:t>
      </w:r>
      <w:r>
        <w:rPr>
          <w:rFonts w:ascii="Times New Roman" w:hAnsi="Times New Roman" w:cs="Times New Roman"/>
          <w:sz w:val="24"/>
          <w:szCs w:val="24"/>
        </w:rPr>
        <w:t xml:space="preserve"> buscou-se a</w:t>
      </w:r>
      <w:r w:rsidRPr="005723E1">
        <w:rPr>
          <w:rFonts w:ascii="Times New Roman" w:hAnsi="Times New Roman" w:cs="Times New Roman"/>
          <w:sz w:val="24"/>
          <w:szCs w:val="24"/>
        </w:rPr>
        <w:t xml:space="preserve">nalisar </w:t>
      </w:r>
      <w:bookmarkStart w:id="0" w:name="_Hlk194850297"/>
      <w:r w:rsidRPr="005723E1">
        <w:rPr>
          <w:rFonts w:ascii="Times New Roman" w:hAnsi="Times New Roman" w:cs="Times New Roman"/>
          <w:sz w:val="24"/>
          <w:szCs w:val="24"/>
        </w:rPr>
        <w:t>a documentação normativa sobre o campo do currículo</w:t>
      </w:r>
      <w:r>
        <w:rPr>
          <w:rFonts w:ascii="Times New Roman" w:hAnsi="Times New Roman" w:cs="Times New Roman"/>
          <w:sz w:val="24"/>
          <w:szCs w:val="24"/>
        </w:rPr>
        <w:t>,</w:t>
      </w:r>
      <w:r w:rsidR="00470A46">
        <w:rPr>
          <w:rFonts w:ascii="Times New Roman" w:hAnsi="Times New Roman" w:cs="Times New Roman"/>
          <w:sz w:val="24"/>
          <w:szCs w:val="24"/>
        </w:rPr>
        <w:t xml:space="preserve"> a BNCC e o DCTMA,</w:t>
      </w:r>
      <w:r>
        <w:rPr>
          <w:rFonts w:ascii="Times New Roman" w:hAnsi="Times New Roman" w:cs="Times New Roman"/>
          <w:sz w:val="24"/>
          <w:szCs w:val="24"/>
        </w:rPr>
        <w:t xml:space="preserve"> desvelando as implicações trazidas</w:t>
      </w:r>
      <w:r w:rsidR="00A9534C">
        <w:rPr>
          <w:rFonts w:ascii="Times New Roman" w:hAnsi="Times New Roman" w:cs="Times New Roman"/>
          <w:sz w:val="24"/>
          <w:szCs w:val="24"/>
        </w:rPr>
        <w:t xml:space="preserve"> do currículo prescrito</w:t>
      </w:r>
      <w:r w:rsidRPr="005723E1">
        <w:rPr>
          <w:rFonts w:ascii="Times New Roman" w:hAnsi="Times New Roman" w:cs="Times New Roman"/>
          <w:sz w:val="24"/>
          <w:szCs w:val="24"/>
        </w:rPr>
        <w:t xml:space="preserve"> </w:t>
      </w:r>
      <w:r w:rsidR="005F51BC">
        <w:rPr>
          <w:rFonts w:ascii="Times New Roman" w:hAnsi="Times New Roman" w:cs="Times New Roman"/>
          <w:sz w:val="24"/>
          <w:szCs w:val="24"/>
        </w:rPr>
        <w:t xml:space="preserve">para </w:t>
      </w:r>
      <w:r w:rsidRPr="005723E1">
        <w:rPr>
          <w:rFonts w:ascii="Times New Roman" w:hAnsi="Times New Roman" w:cs="Times New Roman"/>
          <w:sz w:val="24"/>
          <w:szCs w:val="24"/>
        </w:rPr>
        <w:t>o contexto de escolas</w:t>
      </w:r>
      <w:r w:rsidR="00C93310">
        <w:rPr>
          <w:rFonts w:ascii="Times New Roman" w:hAnsi="Times New Roman" w:cs="Times New Roman"/>
          <w:sz w:val="24"/>
          <w:szCs w:val="24"/>
        </w:rPr>
        <w:t xml:space="preserve"> públicas</w:t>
      </w:r>
      <w:r w:rsidRPr="005723E1">
        <w:rPr>
          <w:rFonts w:ascii="Times New Roman" w:hAnsi="Times New Roman" w:cs="Times New Roman"/>
          <w:sz w:val="24"/>
          <w:szCs w:val="24"/>
        </w:rPr>
        <w:t xml:space="preserve"> </w:t>
      </w:r>
      <w:r w:rsidR="005F51BC">
        <w:rPr>
          <w:rFonts w:ascii="Times New Roman" w:hAnsi="Times New Roman" w:cs="Times New Roman"/>
          <w:sz w:val="24"/>
          <w:szCs w:val="24"/>
        </w:rPr>
        <w:t xml:space="preserve">maranhenses </w:t>
      </w:r>
      <w:r w:rsidRPr="005723E1">
        <w:rPr>
          <w:rFonts w:ascii="Times New Roman" w:hAnsi="Times New Roman" w:cs="Times New Roman"/>
          <w:sz w:val="24"/>
          <w:szCs w:val="24"/>
        </w:rPr>
        <w:t>do ensino médio</w:t>
      </w:r>
      <w:bookmarkEnd w:id="0"/>
      <w:r w:rsidR="00A9534C">
        <w:rPr>
          <w:rFonts w:ascii="Times New Roman" w:hAnsi="Times New Roman" w:cs="Times New Roman"/>
          <w:sz w:val="24"/>
          <w:szCs w:val="24"/>
        </w:rPr>
        <w:t>.</w:t>
      </w:r>
    </w:p>
    <w:p w14:paraId="680483EA" w14:textId="3ADA3C35" w:rsidR="00A9534C" w:rsidRDefault="00A9534C" w:rsidP="00A9534C">
      <w:pPr>
        <w:spacing w:line="360" w:lineRule="auto"/>
        <w:ind w:firstLine="851"/>
        <w:jc w:val="both"/>
        <w:rPr>
          <w:rFonts w:ascii="Times New Roman" w:hAnsi="Times New Roman" w:cs="Times New Roman"/>
          <w:sz w:val="24"/>
          <w:szCs w:val="24"/>
        </w:rPr>
      </w:pPr>
      <w:bookmarkStart w:id="1" w:name="_Hlk194850344"/>
      <w:r w:rsidRPr="00A9534C">
        <w:rPr>
          <w:rFonts w:ascii="Times New Roman" w:hAnsi="Times New Roman" w:cs="Times New Roman"/>
          <w:sz w:val="24"/>
          <w:szCs w:val="24"/>
        </w:rPr>
        <w:t>No percurso metodológico adotado para o desenvolvimento dest</w:t>
      </w:r>
      <w:r w:rsidR="005F51BC">
        <w:rPr>
          <w:rFonts w:ascii="Times New Roman" w:hAnsi="Times New Roman" w:cs="Times New Roman"/>
          <w:sz w:val="24"/>
          <w:szCs w:val="24"/>
        </w:rPr>
        <w:t>e estudo</w:t>
      </w:r>
      <w:r w:rsidRPr="00A9534C">
        <w:rPr>
          <w:rFonts w:ascii="Times New Roman" w:hAnsi="Times New Roman" w:cs="Times New Roman"/>
          <w:sz w:val="24"/>
          <w:szCs w:val="24"/>
        </w:rPr>
        <w:t xml:space="preserve">, buscamos estabelecer algumas etapas para o atendimento do objetivo proposto, enfatizando </w:t>
      </w:r>
      <w:r>
        <w:rPr>
          <w:rFonts w:ascii="Times New Roman" w:hAnsi="Times New Roman" w:cs="Times New Roman"/>
          <w:sz w:val="24"/>
          <w:szCs w:val="24"/>
        </w:rPr>
        <w:t>a</w:t>
      </w:r>
      <w:r w:rsidRPr="00A9534C">
        <w:rPr>
          <w:rFonts w:ascii="Times New Roman" w:hAnsi="Times New Roman" w:cs="Times New Roman"/>
          <w:sz w:val="24"/>
          <w:szCs w:val="24"/>
        </w:rPr>
        <w:t xml:space="preserve"> realização da pesquisa bibliográfica</w:t>
      </w:r>
      <w:r>
        <w:rPr>
          <w:rFonts w:ascii="Times New Roman" w:hAnsi="Times New Roman" w:cs="Times New Roman"/>
          <w:sz w:val="24"/>
          <w:szCs w:val="24"/>
        </w:rPr>
        <w:t>, em estudiosos do campo de currículo</w:t>
      </w:r>
      <w:r w:rsidR="00470A46">
        <w:rPr>
          <w:rFonts w:ascii="Times New Roman" w:hAnsi="Times New Roman" w:cs="Times New Roman"/>
          <w:sz w:val="24"/>
          <w:szCs w:val="24"/>
        </w:rPr>
        <w:t xml:space="preserve"> que versam sobre a BNCC e o DCTMA</w:t>
      </w:r>
      <w:r>
        <w:rPr>
          <w:rFonts w:ascii="Times New Roman" w:hAnsi="Times New Roman" w:cs="Times New Roman"/>
          <w:sz w:val="24"/>
          <w:szCs w:val="24"/>
        </w:rPr>
        <w:t>,</w:t>
      </w:r>
      <w:r w:rsidRPr="00A9534C">
        <w:rPr>
          <w:rFonts w:ascii="Times New Roman" w:hAnsi="Times New Roman" w:cs="Times New Roman"/>
          <w:sz w:val="24"/>
          <w:szCs w:val="24"/>
        </w:rPr>
        <w:t xml:space="preserve"> </w:t>
      </w:r>
      <w:r w:rsidR="00470A46">
        <w:rPr>
          <w:rFonts w:ascii="Times New Roman" w:hAnsi="Times New Roman" w:cs="Times New Roman"/>
          <w:sz w:val="24"/>
          <w:szCs w:val="24"/>
        </w:rPr>
        <w:t>além da análise</w:t>
      </w:r>
      <w:r w:rsidRPr="00A9534C">
        <w:rPr>
          <w:rFonts w:ascii="Times New Roman" w:hAnsi="Times New Roman" w:cs="Times New Roman"/>
          <w:sz w:val="24"/>
          <w:szCs w:val="24"/>
        </w:rPr>
        <w:t xml:space="preserve"> documental</w:t>
      </w:r>
      <w:r w:rsidR="00470A46">
        <w:rPr>
          <w:rFonts w:ascii="Times New Roman" w:hAnsi="Times New Roman" w:cs="Times New Roman"/>
          <w:sz w:val="24"/>
          <w:szCs w:val="24"/>
        </w:rPr>
        <w:t xml:space="preserve"> desse último</w:t>
      </w:r>
      <w:r>
        <w:rPr>
          <w:rFonts w:ascii="Times New Roman" w:hAnsi="Times New Roman" w:cs="Times New Roman"/>
          <w:sz w:val="24"/>
          <w:szCs w:val="24"/>
        </w:rPr>
        <w:t xml:space="preserve"> </w:t>
      </w:r>
      <w:r w:rsidR="00470A46">
        <w:rPr>
          <w:rFonts w:ascii="Times New Roman" w:hAnsi="Times New Roman" w:cs="Times New Roman"/>
          <w:sz w:val="24"/>
          <w:szCs w:val="24"/>
        </w:rPr>
        <w:t xml:space="preserve">texto com base em seu quadro </w:t>
      </w:r>
      <w:r w:rsidR="005F51BC">
        <w:rPr>
          <w:rFonts w:ascii="Times New Roman" w:hAnsi="Times New Roman" w:cs="Times New Roman"/>
          <w:sz w:val="24"/>
          <w:szCs w:val="24"/>
        </w:rPr>
        <w:t>denominado “</w:t>
      </w:r>
      <w:r w:rsidR="00470A46">
        <w:rPr>
          <w:rFonts w:ascii="Times New Roman" w:hAnsi="Times New Roman" w:cs="Times New Roman"/>
          <w:sz w:val="24"/>
          <w:szCs w:val="24"/>
        </w:rPr>
        <w:t>organizador curricular</w:t>
      </w:r>
      <w:r w:rsidR="005F51BC">
        <w:rPr>
          <w:rFonts w:ascii="Times New Roman" w:hAnsi="Times New Roman" w:cs="Times New Roman"/>
          <w:sz w:val="24"/>
          <w:szCs w:val="24"/>
        </w:rPr>
        <w:t>”</w:t>
      </w:r>
      <w:r w:rsidR="00470A46">
        <w:rPr>
          <w:rFonts w:ascii="Times New Roman" w:hAnsi="Times New Roman" w:cs="Times New Roman"/>
          <w:sz w:val="24"/>
          <w:szCs w:val="24"/>
        </w:rPr>
        <w:t>.</w:t>
      </w:r>
      <w:r>
        <w:rPr>
          <w:rFonts w:ascii="Times New Roman" w:hAnsi="Times New Roman" w:cs="Times New Roman"/>
          <w:sz w:val="24"/>
          <w:szCs w:val="24"/>
        </w:rPr>
        <w:t xml:space="preserve"> </w:t>
      </w:r>
    </w:p>
    <w:bookmarkEnd w:id="1"/>
    <w:p w14:paraId="3652B1D0" w14:textId="11DBA800" w:rsidR="009D2038" w:rsidRDefault="00A9534C" w:rsidP="00470A4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Para alcançar esse </w:t>
      </w:r>
      <w:r w:rsidR="00470A46">
        <w:rPr>
          <w:rFonts w:ascii="Times New Roman" w:hAnsi="Times New Roman" w:cs="Times New Roman"/>
          <w:sz w:val="24"/>
          <w:szCs w:val="24"/>
        </w:rPr>
        <w:t>propósito</w:t>
      </w:r>
      <w:r>
        <w:rPr>
          <w:rFonts w:ascii="Times New Roman" w:hAnsi="Times New Roman" w:cs="Times New Roman"/>
          <w:sz w:val="24"/>
          <w:szCs w:val="24"/>
        </w:rPr>
        <w:t xml:space="preserve">, </w:t>
      </w:r>
      <w:r w:rsidR="00470A46">
        <w:rPr>
          <w:rFonts w:ascii="Times New Roman" w:hAnsi="Times New Roman" w:cs="Times New Roman"/>
          <w:sz w:val="24"/>
          <w:szCs w:val="24"/>
        </w:rPr>
        <w:t xml:space="preserve">organizamos as discussões deste estudo em duas seções. Na </w:t>
      </w:r>
      <w:r w:rsidR="005F51BC">
        <w:rPr>
          <w:rFonts w:ascii="Times New Roman" w:hAnsi="Times New Roman" w:cs="Times New Roman"/>
          <w:sz w:val="24"/>
          <w:szCs w:val="24"/>
        </w:rPr>
        <w:t xml:space="preserve">primeira </w:t>
      </w:r>
      <w:r w:rsidR="00470A46">
        <w:rPr>
          <w:rFonts w:ascii="Times New Roman" w:hAnsi="Times New Roman" w:cs="Times New Roman"/>
          <w:sz w:val="24"/>
          <w:szCs w:val="24"/>
        </w:rPr>
        <w:t>seção “</w:t>
      </w:r>
      <w:r w:rsidR="00470A46" w:rsidRPr="00470A46">
        <w:rPr>
          <w:rFonts w:ascii="Times New Roman" w:hAnsi="Times New Roman" w:cs="Times New Roman"/>
          <w:sz w:val="24"/>
          <w:szCs w:val="24"/>
        </w:rPr>
        <w:t xml:space="preserve">Alinhamentos </w:t>
      </w:r>
      <w:r w:rsidR="00470A46">
        <w:rPr>
          <w:rFonts w:ascii="Times New Roman" w:hAnsi="Times New Roman" w:cs="Times New Roman"/>
          <w:sz w:val="24"/>
          <w:szCs w:val="24"/>
        </w:rPr>
        <w:t>d</w:t>
      </w:r>
      <w:r w:rsidR="00470A46" w:rsidRPr="00470A46">
        <w:rPr>
          <w:rFonts w:ascii="Times New Roman" w:hAnsi="Times New Roman" w:cs="Times New Roman"/>
          <w:sz w:val="24"/>
          <w:szCs w:val="24"/>
        </w:rPr>
        <w:t xml:space="preserve">a BNCC </w:t>
      </w:r>
      <w:r w:rsidR="00470A46">
        <w:rPr>
          <w:rFonts w:ascii="Times New Roman" w:hAnsi="Times New Roman" w:cs="Times New Roman"/>
          <w:sz w:val="24"/>
          <w:szCs w:val="24"/>
        </w:rPr>
        <w:t>e o</w:t>
      </w:r>
      <w:r w:rsidR="00470A46" w:rsidRPr="00470A46">
        <w:rPr>
          <w:rFonts w:ascii="Times New Roman" w:hAnsi="Times New Roman" w:cs="Times New Roman"/>
          <w:sz w:val="24"/>
          <w:szCs w:val="24"/>
        </w:rPr>
        <w:t xml:space="preserve"> DCTMA: Notas de estudos sobre o currículo prescrito</w:t>
      </w:r>
      <w:r w:rsidR="00470A46">
        <w:rPr>
          <w:rFonts w:ascii="Times New Roman" w:hAnsi="Times New Roman" w:cs="Times New Roman"/>
          <w:sz w:val="24"/>
          <w:szCs w:val="24"/>
        </w:rPr>
        <w:t xml:space="preserve">” </w:t>
      </w:r>
      <w:r>
        <w:rPr>
          <w:rFonts w:ascii="Times New Roman" w:hAnsi="Times New Roman" w:cs="Times New Roman"/>
          <w:sz w:val="24"/>
          <w:szCs w:val="24"/>
        </w:rPr>
        <w:t>coube</w:t>
      </w:r>
      <w:r w:rsidR="009D2038" w:rsidRPr="009D2038">
        <w:rPr>
          <w:rFonts w:ascii="Times New Roman" w:hAnsi="Times New Roman" w:cs="Times New Roman"/>
          <w:sz w:val="24"/>
          <w:szCs w:val="24"/>
        </w:rPr>
        <w:t xml:space="preserve"> </w:t>
      </w:r>
      <w:r w:rsidR="005723E1">
        <w:rPr>
          <w:rFonts w:ascii="Times New Roman" w:hAnsi="Times New Roman" w:cs="Times New Roman"/>
          <w:sz w:val="24"/>
          <w:szCs w:val="24"/>
        </w:rPr>
        <w:t>compreender</w:t>
      </w:r>
      <w:r w:rsidR="009D2038" w:rsidRPr="009D2038">
        <w:rPr>
          <w:rFonts w:ascii="Times New Roman" w:hAnsi="Times New Roman" w:cs="Times New Roman"/>
          <w:sz w:val="24"/>
          <w:szCs w:val="24"/>
        </w:rPr>
        <w:t xml:space="preserve"> </w:t>
      </w:r>
      <w:r w:rsidR="005723E1">
        <w:rPr>
          <w:rFonts w:ascii="Times New Roman" w:hAnsi="Times New Roman" w:cs="Times New Roman"/>
          <w:sz w:val="24"/>
          <w:szCs w:val="24"/>
        </w:rPr>
        <w:t xml:space="preserve">nesse primeiro momento </w:t>
      </w:r>
      <w:r w:rsidR="009D2038" w:rsidRPr="009D2038">
        <w:rPr>
          <w:rFonts w:ascii="Times New Roman" w:hAnsi="Times New Roman" w:cs="Times New Roman"/>
          <w:sz w:val="24"/>
          <w:szCs w:val="24"/>
        </w:rPr>
        <w:t>a</w:t>
      </w:r>
      <w:r w:rsidR="005723E1">
        <w:rPr>
          <w:rFonts w:ascii="Times New Roman" w:hAnsi="Times New Roman" w:cs="Times New Roman"/>
          <w:sz w:val="24"/>
          <w:szCs w:val="24"/>
        </w:rPr>
        <w:t>s críticas em torno</w:t>
      </w:r>
      <w:r w:rsidR="009D2038" w:rsidRPr="009D2038">
        <w:rPr>
          <w:rFonts w:ascii="Times New Roman" w:hAnsi="Times New Roman" w:cs="Times New Roman"/>
          <w:sz w:val="24"/>
          <w:szCs w:val="24"/>
        </w:rPr>
        <w:t xml:space="preserve"> da</w:t>
      </w:r>
      <w:r w:rsidR="00760134">
        <w:rPr>
          <w:rFonts w:ascii="Times New Roman" w:hAnsi="Times New Roman" w:cs="Times New Roman"/>
          <w:sz w:val="24"/>
          <w:szCs w:val="24"/>
        </w:rPr>
        <w:t>s últimas políticas educacionais</w:t>
      </w:r>
      <w:r w:rsidR="009D2038" w:rsidRPr="009D2038">
        <w:rPr>
          <w:rFonts w:ascii="Times New Roman" w:hAnsi="Times New Roman" w:cs="Times New Roman"/>
          <w:sz w:val="24"/>
          <w:szCs w:val="24"/>
        </w:rPr>
        <w:t xml:space="preserve">, </w:t>
      </w:r>
      <w:r w:rsidR="005723E1">
        <w:rPr>
          <w:rFonts w:ascii="Times New Roman" w:hAnsi="Times New Roman" w:cs="Times New Roman"/>
          <w:sz w:val="24"/>
          <w:szCs w:val="24"/>
        </w:rPr>
        <w:t>debate</w:t>
      </w:r>
      <w:r w:rsidR="009D2038" w:rsidRPr="009D2038">
        <w:rPr>
          <w:rFonts w:ascii="Times New Roman" w:hAnsi="Times New Roman" w:cs="Times New Roman"/>
          <w:sz w:val="24"/>
          <w:szCs w:val="24"/>
        </w:rPr>
        <w:t xml:space="preserve"> que </w:t>
      </w:r>
      <w:r w:rsidR="005723E1">
        <w:rPr>
          <w:rFonts w:ascii="Times New Roman" w:hAnsi="Times New Roman" w:cs="Times New Roman"/>
          <w:sz w:val="24"/>
          <w:szCs w:val="24"/>
        </w:rPr>
        <w:t>ganhou</w:t>
      </w:r>
      <w:r w:rsidR="009D2038" w:rsidRPr="009D2038">
        <w:rPr>
          <w:rFonts w:ascii="Times New Roman" w:hAnsi="Times New Roman" w:cs="Times New Roman"/>
          <w:sz w:val="24"/>
          <w:szCs w:val="24"/>
        </w:rPr>
        <w:t xml:space="preserve"> repercussão nos últimos anos</w:t>
      </w:r>
      <w:r w:rsidR="00760134">
        <w:rPr>
          <w:rFonts w:ascii="Times New Roman" w:hAnsi="Times New Roman" w:cs="Times New Roman"/>
          <w:sz w:val="24"/>
          <w:szCs w:val="24"/>
        </w:rPr>
        <w:t xml:space="preserve"> durante os governos de Michel </w:t>
      </w:r>
      <w:r w:rsidR="00760134">
        <w:rPr>
          <w:rFonts w:ascii="Times New Roman" w:hAnsi="Times New Roman" w:cs="Times New Roman"/>
          <w:sz w:val="24"/>
          <w:szCs w:val="24"/>
        </w:rPr>
        <w:lastRenderedPageBreak/>
        <w:t>Temer (2016-2017) e Jair Bolsonaro (2018-2022)</w:t>
      </w:r>
      <w:r w:rsidR="005723E1">
        <w:rPr>
          <w:rFonts w:ascii="Times New Roman" w:hAnsi="Times New Roman" w:cs="Times New Roman"/>
          <w:sz w:val="24"/>
          <w:szCs w:val="24"/>
        </w:rPr>
        <w:t>, fundamentando-se nas acepções teóricas de</w:t>
      </w:r>
      <w:r w:rsidR="005723E1" w:rsidRPr="005723E1">
        <w:t xml:space="preserve"> </w:t>
      </w:r>
      <w:proofErr w:type="spellStart"/>
      <w:r w:rsidR="005723E1" w:rsidRPr="005723E1">
        <w:rPr>
          <w:rFonts w:ascii="Times New Roman" w:hAnsi="Times New Roman" w:cs="Times New Roman"/>
          <w:sz w:val="24"/>
          <w:szCs w:val="24"/>
        </w:rPr>
        <w:t>Kuenzer</w:t>
      </w:r>
      <w:proofErr w:type="spellEnd"/>
      <w:r w:rsidR="005723E1" w:rsidRPr="005723E1">
        <w:rPr>
          <w:rFonts w:ascii="Times New Roman" w:hAnsi="Times New Roman" w:cs="Times New Roman"/>
          <w:sz w:val="24"/>
          <w:szCs w:val="24"/>
        </w:rPr>
        <w:t xml:space="preserve"> (2002), Laval (2004) e Saviani (2008)</w:t>
      </w:r>
      <w:r w:rsidR="005723E1">
        <w:rPr>
          <w:rFonts w:ascii="Times New Roman" w:hAnsi="Times New Roman" w:cs="Times New Roman"/>
          <w:sz w:val="24"/>
          <w:szCs w:val="24"/>
        </w:rPr>
        <w:t xml:space="preserve"> sobre a “Pedagogia das Competências”, bem como estudos mais recentes sobre o alinhamento existente entre o Documento Curricular do Território Maranhense (DCTMA) e a </w:t>
      </w:r>
      <w:r w:rsidR="00760134">
        <w:rPr>
          <w:rFonts w:ascii="Times New Roman" w:hAnsi="Times New Roman" w:cs="Times New Roman"/>
          <w:sz w:val="24"/>
          <w:szCs w:val="24"/>
        </w:rPr>
        <w:t>Base Nacional Comum Curricular (BNCC)</w:t>
      </w:r>
      <w:r w:rsidR="005723E1">
        <w:rPr>
          <w:rFonts w:ascii="Times New Roman" w:hAnsi="Times New Roman" w:cs="Times New Roman"/>
          <w:sz w:val="24"/>
          <w:szCs w:val="24"/>
        </w:rPr>
        <w:t>.</w:t>
      </w:r>
    </w:p>
    <w:p w14:paraId="0AF3246F" w14:textId="23C35BC6" w:rsidR="00470A46" w:rsidRDefault="00470A46" w:rsidP="00470A4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Na seção seguinte, intitulada “R</w:t>
      </w:r>
      <w:r w:rsidRPr="00470A46">
        <w:rPr>
          <w:rFonts w:ascii="Times New Roman" w:hAnsi="Times New Roman" w:cs="Times New Roman"/>
          <w:sz w:val="24"/>
          <w:szCs w:val="24"/>
        </w:rPr>
        <w:t xml:space="preserve">eflexos da </w:t>
      </w:r>
      <w:r>
        <w:rPr>
          <w:rFonts w:ascii="Times New Roman" w:hAnsi="Times New Roman" w:cs="Times New Roman"/>
          <w:sz w:val="24"/>
          <w:szCs w:val="24"/>
        </w:rPr>
        <w:t>‘</w:t>
      </w:r>
      <w:r w:rsidRPr="00470A46">
        <w:rPr>
          <w:rFonts w:ascii="Times New Roman" w:hAnsi="Times New Roman" w:cs="Times New Roman"/>
          <w:sz w:val="24"/>
          <w:szCs w:val="24"/>
        </w:rPr>
        <w:t>pedagogia das competências</w:t>
      </w:r>
      <w:r>
        <w:rPr>
          <w:rFonts w:ascii="Times New Roman" w:hAnsi="Times New Roman" w:cs="Times New Roman"/>
          <w:sz w:val="24"/>
          <w:szCs w:val="24"/>
        </w:rPr>
        <w:t xml:space="preserve">’ </w:t>
      </w:r>
      <w:r w:rsidRPr="00470A46">
        <w:rPr>
          <w:rFonts w:ascii="Times New Roman" w:hAnsi="Times New Roman" w:cs="Times New Roman"/>
          <w:sz w:val="24"/>
          <w:szCs w:val="24"/>
        </w:rPr>
        <w:t>no currículo maranhense: a organização curricular do DCTMA e seus apontamentos para o ensino de história</w:t>
      </w:r>
      <w:r>
        <w:rPr>
          <w:rFonts w:ascii="Times New Roman" w:hAnsi="Times New Roman" w:cs="Times New Roman"/>
          <w:sz w:val="24"/>
          <w:szCs w:val="24"/>
        </w:rPr>
        <w:t>” realçamos nossas análises sobre o termo de “</w:t>
      </w:r>
      <w:proofErr w:type="spellStart"/>
      <w:r>
        <w:rPr>
          <w:rFonts w:ascii="Times New Roman" w:hAnsi="Times New Roman" w:cs="Times New Roman"/>
          <w:sz w:val="24"/>
          <w:szCs w:val="24"/>
        </w:rPr>
        <w:t>maranhensidade</w:t>
      </w:r>
      <w:proofErr w:type="spellEnd"/>
      <w:r>
        <w:rPr>
          <w:rFonts w:ascii="Times New Roman" w:hAnsi="Times New Roman" w:cs="Times New Roman"/>
          <w:sz w:val="24"/>
          <w:szCs w:val="24"/>
        </w:rPr>
        <w:t xml:space="preserve">” </w:t>
      </w:r>
      <w:r w:rsidR="00760134">
        <w:rPr>
          <w:rFonts w:ascii="Times New Roman" w:hAnsi="Times New Roman" w:cs="Times New Roman"/>
          <w:sz w:val="24"/>
          <w:szCs w:val="24"/>
        </w:rPr>
        <w:t>cunhado pelo currículo local, destacando d</w:t>
      </w:r>
      <w:r>
        <w:rPr>
          <w:rFonts w:ascii="Times New Roman" w:hAnsi="Times New Roman" w:cs="Times New Roman"/>
          <w:sz w:val="24"/>
          <w:szCs w:val="24"/>
        </w:rPr>
        <w:t xml:space="preserve">o próprio texto do documento os </w:t>
      </w:r>
      <w:r w:rsidR="00760134">
        <w:rPr>
          <w:rFonts w:ascii="Times New Roman" w:hAnsi="Times New Roman" w:cs="Times New Roman"/>
          <w:sz w:val="24"/>
          <w:szCs w:val="24"/>
        </w:rPr>
        <w:t>conhecimentos a serem abordados e o</w:t>
      </w:r>
      <w:r>
        <w:rPr>
          <w:rFonts w:ascii="Times New Roman" w:hAnsi="Times New Roman" w:cs="Times New Roman"/>
          <w:sz w:val="24"/>
          <w:szCs w:val="24"/>
        </w:rPr>
        <w:t xml:space="preserve"> seu conjunto de competências e habilidades.</w:t>
      </w:r>
    </w:p>
    <w:p w14:paraId="5FD26814" w14:textId="77777777" w:rsidR="000133A6" w:rsidRPr="005B1A1D" w:rsidRDefault="000133A6" w:rsidP="00FE4A95">
      <w:pPr>
        <w:spacing w:line="360" w:lineRule="auto"/>
        <w:jc w:val="both"/>
        <w:rPr>
          <w:rFonts w:ascii="Times New Roman" w:hAnsi="Times New Roman" w:cs="Times New Roman"/>
          <w:sz w:val="24"/>
          <w:szCs w:val="24"/>
        </w:rPr>
      </w:pPr>
    </w:p>
    <w:p w14:paraId="7651CB7A" w14:textId="14DC008F" w:rsidR="000133A6" w:rsidRPr="00141835" w:rsidRDefault="000133A6" w:rsidP="0014183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bookmarkStart w:id="2" w:name="_Hlk194848588"/>
      <w:r w:rsidR="00E15EC4">
        <w:rPr>
          <w:rFonts w:ascii="Times New Roman" w:hAnsi="Times New Roman" w:cs="Times New Roman"/>
          <w:b/>
          <w:bCs/>
          <w:sz w:val="24"/>
          <w:szCs w:val="24"/>
        </w:rPr>
        <w:t xml:space="preserve">ALINHAMENTOS DA BNCC E </w:t>
      </w:r>
      <w:r w:rsidR="000D2C69">
        <w:rPr>
          <w:rFonts w:ascii="Times New Roman" w:hAnsi="Times New Roman" w:cs="Times New Roman"/>
          <w:b/>
          <w:bCs/>
          <w:sz w:val="24"/>
          <w:szCs w:val="24"/>
        </w:rPr>
        <w:t xml:space="preserve">O </w:t>
      </w:r>
      <w:r w:rsidR="00E15EC4">
        <w:rPr>
          <w:rFonts w:ascii="Times New Roman" w:hAnsi="Times New Roman" w:cs="Times New Roman"/>
          <w:b/>
          <w:bCs/>
          <w:sz w:val="24"/>
          <w:szCs w:val="24"/>
        </w:rPr>
        <w:t xml:space="preserve">DCTMA: </w:t>
      </w:r>
      <w:r w:rsidR="000D2C69">
        <w:rPr>
          <w:rFonts w:ascii="Times New Roman" w:hAnsi="Times New Roman" w:cs="Times New Roman"/>
          <w:b/>
          <w:bCs/>
          <w:sz w:val="24"/>
          <w:szCs w:val="24"/>
        </w:rPr>
        <w:t xml:space="preserve">Notas de estudos sobre </w:t>
      </w:r>
      <w:r w:rsidR="00E15EC4">
        <w:rPr>
          <w:rFonts w:ascii="Times New Roman" w:hAnsi="Times New Roman" w:cs="Times New Roman"/>
          <w:b/>
          <w:bCs/>
          <w:sz w:val="24"/>
          <w:szCs w:val="24"/>
        </w:rPr>
        <w:t>o currículo prescrito</w:t>
      </w:r>
      <w:bookmarkEnd w:id="2"/>
    </w:p>
    <w:p w14:paraId="4FA56D18" w14:textId="77777777" w:rsidR="000D2C69" w:rsidRDefault="000D2C69" w:rsidP="000D2C69">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aprovação e implantação da Reforma do Novo Ensino Médio (REM) e da Base Nacional Comum Curricular (BNCC) foram projetos que geraram </w:t>
      </w:r>
      <w:r w:rsidRPr="00B3675C">
        <w:rPr>
          <w:rFonts w:ascii="Times New Roman" w:hAnsi="Times New Roman" w:cs="Times New Roman"/>
          <w:sz w:val="24"/>
          <w:szCs w:val="24"/>
        </w:rPr>
        <w:t>grandes mudanças na estrutura do sistema de ensino brasileiro</w:t>
      </w:r>
      <w:r>
        <w:rPr>
          <w:rFonts w:ascii="Times New Roman" w:hAnsi="Times New Roman" w:cs="Times New Roman"/>
          <w:sz w:val="24"/>
          <w:szCs w:val="24"/>
        </w:rPr>
        <w:t>.</w:t>
      </w:r>
      <w:r w:rsidRPr="00B3675C">
        <w:t xml:space="preserve"> </w:t>
      </w:r>
      <w:r w:rsidRPr="00B3675C">
        <w:rPr>
          <w:rFonts w:ascii="Times New Roman" w:hAnsi="Times New Roman" w:cs="Times New Roman"/>
          <w:sz w:val="24"/>
          <w:szCs w:val="24"/>
        </w:rPr>
        <w:t xml:space="preserve">Tais propostas foram empreendidas face a um contexto conturbado da política brasileira, que resultou em um golpe legitimado, causando o “impeachment” da presidenta Dilma </w:t>
      </w:r>
      <w:proofErr w:type="spellStart"/>
      <w:r w:rsidRPr="00B3675C">
        <w:rPr>
          <w:rFonts w:ascii="Times New Roman" w:hAnsi="Times New Roman" w:cs="Times New Roman"/>
          <w:sz w:val="24"/>
          <w:szCs w:val="24"/>
        </w:rPr>
        <w:t>Vana</w:t>
      </w:r>
      <w:proofErr w:type="spellEnd"/>
      <w:r w:rsidRPr="00B3675C">
        <w:rPr>
          <w:rFonts w:ascii="Times New Roman" w:hAnsi="Times New Roman" w:cs="Times New Roman"/>
          <w:sz w:val="24"/>
          <w:szCs w:val="24"/>
        </w:rPr>
        <w:t xml:space="preserve"> Rousseff (2011-2016), ocasionando uma grave recessão econômica e divergências políticas.</w:t>
      </w:r>
    </w:p>
    <w:p w14:paraId="18570B69" w14:textId="74D6BE72" w:rsidR="000D2C69" w:rsidRDefault="000D2C69" w:rsidP="000D2C69">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Diante da</w:t>
      </w:r>
      <w:r w:rsidRPr="00686A52">
        <w:rPr>
          <w:rFonts w:ascii="Times New Roman" w:hAnsi="Times New Roman" w:cs="Times New Roman"/>
          <w:sz w:val="24"/>
          <w:szCs w:val="24"/>
        </w:rPr>
        <w:t xml:space="preserve">s </w:t>
      </w:r>
      <w:r>
        <w:rPr>
          <w:rFonts w:ascii="Times New Roman" w:hAnsi="Times New Roman" w:cs="Times New Roman"/>
          <w:sz w:val="24"/>
          <w:szCs w:val="24"/>
        </w:rPr>
        <w:t xml:space="preserve">medidas </w:t>
      </w:r>
      <w:r w:rsidRPr="00686A52">
        <w:rPr>
          <w:rFonts w:ascii="Times New Roman" w:hAnsi="Times New Roman" w:cs="Times New Roman"/>
          <w:sz w:val="24"/>
          <w:szCs w:val="24"/>
        </w:rPr>
        <w:t xml:space="preserve">impostas </w:t>
      </w:r>
      <w:r>
        <w:rPr>
          <w:rFonts w:ascii="Times New Roman" w:hAnsi="Times New Roman" w:cs="Times New Roman"/>
          <w:sz w:val="24"/>
          <w:szCs w:val="24"/>
        </w:rPr>
        <w:t>por esses projetos neoliberais</w:t>
      </w:r>
      <w:r w:rsidRPr="00686A52">
        <w:rPr>
          <w:rFonts w:ascii="Times New Roman" w:hAnsi="Times New Roman" w:cs="Times New Roman"/>
          <w:sz w:val="24"/>
          <w:szCs w:val="24"/>
        </w:rPr>
        <w:t xml:space="preserve"> </w:t>
      </w:r>
      <w:r>
        <w:rPr>
          <w:rFonts w:ascii="Times New Roman" w:hAnsi="Times New Roman" w:cs="Times New Roman"/>
          <w:sz w:val="24"/>
          <w:szCs w:val="24"/>
        </w:rPr>
        <w:t xml:space="preserve">houve significativas </w:t>
      </w:r>
      <w:r w:rsidRPr="00686A52">
        <w:rPr>
          <w:rFonts w:ascii="Times New Roman" w:hAnsi="Times New Roman" w:cs="Times New Roman"/>
          <w:sz w:val="24"/>
          <w:szCs w:val="24"/>
        </w:rPr>
        <w:t>alterações na estrutura do Ensino Básico</w:t>
      </w:r>
      <w:r>
        <w:rPr>
          <w:rFonts w:ascii="Times New Roman" w:hAnsi="Times New Roman" w:cs="Times New Roman"/>
          <w:sz w:val="24"/>
          <w:szCs w:val="24"/>
        </w:rPr>
        <w:t>,</w:t>
      </w:r>
      <w:r w:rsidR="003408B2">
        <w:rPr>
          <w:rFonts w:ascii="Times New Roman" w:hAnsi="Times New Roman" w:cs="Times New Roman"/>
          <w:sz w:val="24"/>
          <w:szCs w:val="24"/>
        </w:rPr>
        <w:t xml:space="preserve"> consequentemente,</w:t>
      </w:r>
      <w:r w:rsidRPr="00686A52">
        <w:rPr>
          <w:rFonts w:ascii="Times New Roman" w:hAnsi="Times New Roman" w:cs="Times New Roman"/>
          <w:sz w:val="24"/>
          <w:szCs w:val="24"/>
        </w:rPr>
        <w:t xml:space="preserve"> trazendo “novas” modificações ao processo de formação de professores, ao material didático para atender as habilidades e competências da norma curricular, as avaliações externas aplicadas aos estudantes, a exemplo do ENEM, entre outros aspectos.</w:t>
      </w:r>
    </w:p>
    <w:p w14:paraId="5E5D7EE1" w14:textId="77777777" w:rsidR="000D2C69" w:rsidRPr="00E15EC4" w:rsidRDefault="000D2C69" w:rsidP="000D2C69">
      <w:pPr>
        <w:spacing w:line="360" w:lineRule="auto"/>
        <w:ind w:firstLine="851"/>
        <w:jc w:val="both"/>
        <w:rPr>
          <w:rFonts w:ascii="Times New Roman" w:hAnsi="Times New Roman" w:cs="Times New Roman"/>
          <w:sz w:val="24"/>
          <w:szCs w:val="24"/>
        </w:rPr>
      </w:pPr>
      <w:r w:rsidRPr="00E15EC4">
        <w:rPr>
          <w:rFonts w:ascii="Times New Roman" w:hAnsi="Times New Roman" w:cs="Times New Roman"/>
          <w:sz w:val="24"/>
          <w:szCs w:val="24"/>
        </w:rPr>
        <w:t>A proposta da BNCC tem sido um engendramento de implantação de uma reforma neoliberal que busca estruturar o seu eixo curricular pautado em habilidades e competências, incidindo no processo ensino-aprendizagem voltado para o</w:t>
      </w:r>
      <w:r>
        <w:rPr>
          <w:rFonts w:ascii="Times New Roman" w:hAnsi="Times New Roman" w:cs="Times New Roman"/>
          <w:sz w:val="24"/>
          <w:szCs w:val="24"/>
        </w:rPr>
        <w:t xml:space="preserve"> atendimento ao</w:t>
      </w:r>
      <w:r w:rsidRPr="00E15EC4">
        <w:rPr>
          <w:rFonts w:ascii="Times New Roman" w:hAnsi="Times New Roman" w:cs="Times New Roman"/>
          <w:sz w:val="24"/>
          <w:szCs w:val="24"/>
        </w:rPr>
        <w:t xml:space="preserve"> mercado de trabalho e as demandas da nova ordem mundial. </w:t>
      </w:r>
    </w:p>
    <w:p w14:paraId="43D95F5F" w14:textId="53B4ABA8" w:rsidR="000D2C69" w:rsidRDefault="000D2C69" w:rsidP="000D2C69">
      <w:pPr>
        <w:spacing w:line="360" w:lineRule="auto"/>
        <w:ind w:firstLine="851"/>
        <w:jc w:val="both"/>
        <w:rPr>
          <w:rFonts w:ascii="Times New Roman" w:hAnsi="Times New Roman" w:cs="Times New Roman"/>
          <w:sz w:val="24"/>
          <w:szCs w:val="24"/>
        </w:rPr>
      </w:pPr>
      <w:r w:rsidRPr="00E15EC4">
        <w:rPr>
          <w:rFonts w:ascii="Times New Roman" w:hAnsi="Times New Roman" w:cs="Times New Roman"/>
          <w:sz w:val="24"/>
          <w:szCs w:val="24"/>
        </w:rPr>
        <w:t>Esse foco de ensino ancorado na perspectiva de desenvolvimento</w:t>
      </w:r>
      <w:r w:rsidR="00945C2A">
        <w:rPr>
          <w:rFonts w:ascii="Times New Roman" w:hAnsi="Times New Roman" w:cs="Times New Roman"/>
          <w:sz w:val="24"/>
          <w:szCs w:val="24"/>
        </w:rPr>
        <w:t xml:space="preserve"> de </w:t>
      </w:r>
      <w:r w:rsidRPr="00E15EC4">
        <w:rPr>
          <w:rFonts w:ascii="Times New Roman" w:hAnsi="Times New Roman" w:cs="Times New Roman"/>
          <w:sz w:val="24"/>
          <w:szCs w:val="24"/>
        </w:rPr>
        <w:t>habilidades</w:t>
      </w:r>
      <w:r w:rsidR="00945C2A">
        <w:rPr>
          <w:rFonts w:ascii="Times New Roman" w:hAnsi="Times New Roman" w:cs="Times New Roman"/>
          <w:sz w:val="24"/>
          <w:szCs w:val="24"/>
        </w:rPr>
        <w:t>,</w:t>
      </w:r>
      <w:r w:rsidRPr="00E15EC4">
        <w:rPr>
          <w:rFonts w:ascii="Times New Roman" w:hAnsi="Times New Roman" w:cs="Times New Roman"/>
          <w:sz w:val="24"/>
          <w:szCs w:val="24"/>
        </w:rPr>
        <w:t xml:space="preserve"> com vista para a eficiência e produtividade</w:t>
      </w:r>
      <w:r w:rsidR="00945C2A">
        <w:rPr>
          <w:rFonts w:ascii="Times New Roman" w:hAnsi="Times New Roman" w:cs="Times New Roman"/>
          <w:sz w:val="24"/>
          <w:szCs w:val="24"/>
        </w:rPr>
        <w:t>,</w:t>
      </w:r>
      <w:r w:rsidRPr="00E15EC4">
        <w:rPr>
          <w:rFonts w:ascii="Times New Roman" w:hAnsi="Times New Roman" w:cs="Times New Roman"/>
          <w:sz w:val="24"/>
          <w:szCs w:val="24"/>
        </w:rPr>
        <w:t xml:space="preserve"> já eram preocupações apontadas por estudiosos como </w:t>
      </w:r>
      <w:proofErr w:type="spellStart"/>
      <w:r w:rsidRPr="00E15EC4">
        <w:rPr>
          <w:rFonts w:ascii="Times New Roman" w:hAnsi="Times New Roman" w:cs="Times New Roman"/>
          <w:sz w:val="24"/>
          <w:szCs w:val="24"/>
        </w:rPr>
        <w:lastRenderedPageBreak/>
        <w:t>Kuenzer</w:t>
      </w:r>
      <w:proofErr w:type="spellEnd"/>
      <w:r w:rsidRPr="00E15EC4">
        <w:rPr>
          <w:rFonts w:ascii="Times New Roman" w:hAnsi="Times New Roman" w:cs="Times New Roman"/>
          <w:sz w:val="24"/>
          <w:szCs w:val="24"/>
        </w:rPr>
        <w:t xml:space="preserve"> (2002), Laval (2004) e Saviani (2008). Para es</w:t>
      </w:r>
      <w:r w:rsidR="006958A5">
        <w:rPr>
          <w:rFonts w:ascii="Times New Roman" w:hAnsi="Times New Roman" w:cs="Times New Roman"/>
          <w:sz w:val="24"/>
          <w:szCs w:val="24"/>
        </w:rPr>
        <w:t>s</w:t>
      </w:r>
      <w:r w:rsidRPr="00E15EC4">
        <w:rPr>
          <w:rFonts w:ascii="Times New Roman" w:hAnsi="Times New Roman" w:cs="Times New Roman"/>
          <w:sz w:val="24"/>
          <w:szCs w:val="24"/>
        </w:rPr>
        <w:t xml:space="preserve">es autores, que discorrem sobre a </w:t>
      </w:r>
      <w:r>
        <w:rPr>
          <w:rFonts w:ascii="Times New Roman" w:hAnsi="Times New Roman" w:cs="Times New Roman"/>
          <w:sz w:val="24"/>
          <w:szCs w:val="24"/>
        </w:rPr>
        <w:t>“</w:t>
      </w:r>
      <w:r w:rsidRPr="00E15EC4">
        <w:rPr>
          <w:rFonts w:ascii="Times New Roman" w:hAnsi="Times New Roman" w:cs="Times New Roman"/>
          <w:sz w:val="24"/>
          <w:szCs w:val="24"/>
        </w:rPr>
        <w:t>Pedagogia das Competências</w:t>
      </w:r>
      <w:r>
        <w:rPr>
          <w:rFonts w:ascii="Times New Roman" w:hAnsi="Times New Roman" w:cs="Times New Roman"/>
          <w:sz w:val="24"/>
          <w:szCs w:val="24"/>
        </w:rPr>
        <w:t>”</w:t>
      </w:r>
      <w:r w:rsidRPr="00E15EC4">
        <w:rPr>
          <w:rFonts w:ascii="Times New Roman" w:hAnsi="Times New Roman" w:cs="Times New Roman"/>
          <w:sz w:val="24"/>
          <w:szCs w:val="24"/>
        </w:rPr>
        <w:t xml:space="preserve">, é enfatizado que existe uma ampla discussão sobre os projetos formativos que vem se materializando nas políticas educacionais </w:t>
      </w:r>
      <w:r w:rsidR="00945C2A">
        <w:rPr>
          <w:rFonts w:ascii="Times New Roman" w:hAnsi="Times New Roman" w:cs="Times New Roman"/>
          <w:sz w:val="24"/>
          <w:szCs w:val="24"/>
        </w:rPr>
        <w:t>d</w:t>
      </w:r>
      <w:r w:rsidRPr="00E15EC4">
        <w:rPr>
          <w:rFonts w:ascii="Times New Roman" w:hAnsi="Times New Roman" w:cs="Times New Roman"/>
          <w:sz w:val="24"/>
          <w:szCs w:val="24"/>
        </w:rPr>
        <w:t>as últimas décadas, impacta</w:t>
      </w:r>
      <w:r>
        <w:rPr>
          <w:rFonts w:ascii="Times New Roman" w:hAnsi="Times New Roman" w:cs="Times New Roman"/>
          <w:sz w:val="24"/>
          <w:szCs w:val="24"/>
        </w:rPr>
        <w:t>ndo</w:t>
      </w:r>
      <w:r w:rsidRPr="00E15EC4">
        <w:rPr>
          <w:rFonts w:ascii="Times New Roman" w:hAnsi="Times New Roman" w:cs="Times New Roman"/>
          <w:sz w:val="24"/>
          <w:szCs w:val="24"/>
        </w:rPr>
        <w:t xml:space="preserve"> diretamente professores e estudantes no atendimento dess</w:t>
      </w:r>
      <w:r w:rsidR="00945C2A">
        <w:rPr>
          <w:rFonts w:ascii="Times New Roman" w:hAnsi="Times New Roman" w:cs="Times New Roman"/>
          <w:sz w:val="24"/>
          <w:szCs w:val="24"/>
        </w:rPr>
        <w:t>e conjunto de competências hegemônicas</w:t>
      </w:r>
      <w:r w:rsidRPr="00E15EC4">
        <w:rPr>
          <w:rFonts w:ascii="Times New Roman" w:hAnsi="Times New Roman" w:cs="Times New Roman"/>
          <w:sz w:val="24"/>
          <w:szCs w:val="24"/>
        </w:rPr>
        <w:t>.</w:t>
      </w:r>
    </w:p>
    <w:p w14:paraId="740493FB" w14:textId="053B98CF" w:rsidR="00842ED8" w:rsidRPr="00842ED8" w:rsidRDefault="00842ED8" w:rsidP="00842ED8">
      <w:pPr>
        <w:spacing w:line="360" w:lineRule="auto"/>
        <w:ind w:firstLine="851"/>
        <w:jc w:val="both"/>
        <w:rPr>
          <w:rFonts w:ascii="Times New Roman" w:hAnsi="Times New Roman" w:cs="Times New Roman"/>
          <w:sz w:val="24"/>
          <w:szCs w:val="24"/>
        </w:rPr>
      </w:pPr>
      <w:r w:rsidRPr="00842ED8">
        <w:rPr>
          <w:rFonts w:ascii="Times New Roman" w:hAnsi="Times New Roman" w:cs="Times New Roman"/>
          <w:sz w:val="24"/>
          <w:szCs w:val="24"/>
        </w:rPr>
        <w:t xml:space="preserve">Para </w:t>
      </w:r>
      <w:proofErr w:type="spellStart"/>
      <w:r w:rsidRPr="00842ED8">
        <w:rPr>
          <w:rFonts w:ascii="Times New Roman" w:hAnsi="Times New Roman" w:cs="Times New Roman"/>
          <w:sz w:val="24"/>
          <w:szCs w:val="24"/>
        </w:rPr>
        <w:t>Kuenzer</w:t>
      </w:r>
      <w:proofErr w:type="spellEnd"/>
      <w:r w:rsidRPr="00842ED8">
        <w:rPr>
          <w:rFonts w:ascii="Times New Roman" w:hAnsi="Times New Roman" w:cs="Times New Roman"/>
          <w:sz w:val="24"/>
          <w:szCs w:val="24"/>
        </w:rPr>
        <w:t xml:space="preserve"> (2002), as mudanças alçadas no desenvolvimento da organização e gestão do trabalho pressupõem o conceito de competência como domínio do conhecimento científico-tecnológico e sócio-histórico, face a complexificação dos processos de trabalho, que impactaram substancialmente nas formas e relações da vida social. </w:t>
      </w:r>
    </w:p>
    <w:p w14:paraId="79F0934D" w14:textId="77777777" w:rsidR="00842ED8" w:rsidRDefault="00842ED8" w:rsidP="00842ED8">
      <w:pPr>
        <w:spacing w:line="240" w:lineRule="auto"/>
        <w:ind w:left="2268"/>
        <w:jc w:val="both"/>
        <w:rPr>
          <w:rFonts w:ascii="Times New Roman" w:hAnsi="Times New Roman" w:cs="Times New Roman"/>
          <w:sz w:val="20"/>
          <w:szCs w:val="20"/>
        </w:rPr>
      </w:pPr>
    </w:p>
    <w:p w14:paraId="4F0B97B6" w14:textId="029525A1" w:rsidR="00842ED8" w:rsidRDefault="00842ED8" w:rsidP="00842ED8">
      <w:pPr>
        <w:spacing w:line="240" w:lineRule="auto"/>
        <w:ind w:left="2268"/>
        <w:jc w:val="both"/>
        <w:rPr>
          <w:rFonts w:ascii="Times New Roman" w:hAnsi="Times New Roman" w:cs="Times New Roman"/>
          <w:sz w:val="20"/>
          <w:szCs w:val="20"/>
        </w:rPr>
      </w:pPr>
      <w:r w:rsidRPr="00842ED8">
        <w:rPr>
          <w:rFonts w:ascii="Times New Roman" w:hAnsi="Times New Roman" w:cs="Times New Roman"/>
          <w:sz w:val="20"/>
          <w:szCs w:val="20"/>
        </w:rPr>
        <w:t>Embora a tendência dos processos mediados pela microeletrônica, exatamente em face de sua complexidade, suponham uma relação do trabalhador com o conhecimento materializado nas máquinas e equipamentos como “usuário”, demandam o desenvolvimento de capacidades cognitivas complexas, em particular as relativas a todas as formas de comunicação, ao domínio de diferentes linguagens e ao desenvolvimento do raciocínio lógico-formal, competências estas desenvolvidas através de relações sistematizadas com o conhecimento através de processos especificamente pedagógicos disponibilizados por escolas ou por cursos de educação profissional (</w:t>
      </w:r>
      <w:proofErr w:type="spellStart"/>
      <w:r w:rsidRPr="00842ED8">
        <w:rPr>
          <w:rFonts w:ascii="Times New Roman" w:hAnsi="Times New Roman" w:cs="Times New Roman"/>
          <w:sz w:val="20"/>
          <w:szCs w:val="20"/>
        </w:rPr>
        <w:t>Kuenzer</w:t>
      </w:r>
      <w:proofErr w:type="spellEnd"/>
      <w:r w:rsidRPr="00842ED8">
        <w:rPr>
          <w:rFonts w:ascii="Times New Roman" w:hAnsi="Times New Roman" w:cs="Times New Roman"/>
          <w:sz w:val="20"/>
          <w:szCs w:val="20"/>
        </w:rPr>
        <w:t>, 2002, p.2)</w:t>
      </w:r>
      <w:r>
        <w:rPr>
          <w:rFonts w:ascii="Times New Roman" w:hAnsi="Times New Roman" w:cs="Times New Roman"/>
          <w:sz w:val="20"/>
          <w:szCs w:val="20"/>
        </w:rPr>
        <w:t>.</w:t>
      </w:r>
    </w:p>
    <w:p w14:paraId="1EAD7F7B" w14:textId="77777777" w:rsidR="00842ED8" w:rsidRPr="00842ED8" w:rsidRDefault="00842ED8" w:rsidP="00842ED8">
      <w:pPr>
        <w:spacing w:line="240" w:lineRule="auto"/>
        <w:ind w:left="2268"/>
        <w:jc w:val="both"/>
        <w:rPr>
          <w:rFonts w:ascii="Times New Roman" w:hAnsi="Times New Roman" w:cs="Times New Roman"/>
          <w:sz w:val="20"/>
          <w:szCs w:val="20"/>
        </w:rPr>
      </w:pPr>
    </w:p>
    <w:p w14:paraId="400BDCB1" w14:textId="64F67ADF" w:rsidR="00842ED8" w:rsidRDefault="00842ED8" w:rsidP="00842ED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Por este seguimento de lógica</w:t>
      </w:r>
      <w:r w:rsidR="003408B2">
        <w:rPr>
          <w:rFonts w:ascii="Times New Roman" w:hAnsi="Times New Roman" w:cs="Times New Roman"/>
          <w:sz w:val="24"/>
          <w:szCs w:val="24"/>
        </w:rPr>
        <w:t>,</w:t>
      </w:r>
      <w:r>
        <w:rPr>
          <w:rFonts w:ascii="Times New Roman" w:hAnsi="Times New Roman" w:cs="Times New Roman"/>
          <w:sz w:val="24"/>
          <w:szCs w:val="24"/>
        </w:rPr>
        <w:t xml:space="preserve"> pautado em objetivos mercadológicos</w:t>
      </w:r>
      <w:r w:rsidR="003408B2">
        <w:rPr>
          <w:rFonts w:ascii="Times New Roman" w:hAnsi="Times New Roman" w:cs="Times New Roman"/>
          <w:sz w:val="24"/>
          <w:szCs w:val="24"/>
        </w:rPr>
        <w:t>,</w:t>
      </w:r>
      <w:r>
        <w:rPr>
          <w:rFonts w:ascii="Times New Roman" w:hAnsi="Times New Roman" w:cs="Times New Roman"/>
          <w:sz w:val="24"/>
          <w:szCs w:val="24"/>
        </w:rPr>
        <w:t xml:space="preserve"> que se observa a “padronização” de conteúdos e procedimentos metodológicos da BNCC a serem adotados pelo</w:t>
      </w:r>
      <w:r w:rsidR="00432EFE">
        <w:rPr>
          <w:rFonts w:ascii="Times New Roman" w:hAnsi="Times New Roman" w:cs="Times New Roman"/>
          <w:sz w:val="24"/>
          <w:szCs w:val="24"/>
        </w:rPr>
        <w:t xml:space="preserve">s entes federativos em seus </w:t>
      </w:r>
      <w:r>
        <w:rPr>
          <w:rFonts w:ascii="Times New Roman" w:hAnsi="Times New Roman" w:cs="Times New Roman"/>
          <w:sz w:val="24"/>
          <w:szCs w:val="24"/>
        </w:rPr>
        <w:t>sistema</w:t>
      </w:r>
      <w:r w:rsidR="00432EFE">
        <w:rPr>
          <w:rFonts w:ascii="Times New Roman" w:hAnsi="Times New Roman" w:cs="Times New Roman"/>
          <w:sz w:val="24"/>
          <w:szCs w:val="24"/>
        </w:rPr>
        <w:t>s</w:t>
      </w:r>
      <w:r>
        <w:rPr>
          <w:rFonts w:ascii="Times New Roman" w:hAnsi="Times New Roman" w:cs="Times New Roman"/>
          <w:sz w:val="24"/>
          <w:szCs w:val="24"/>
        </w:rPr>
        <w:t xml:space="preserve"> de ensino</w:t>
      </w:r>
      <w:r w:rsidR="00002C14">
        <w:rPr>
          <w:rFonts w:ascii="Times New Roman" w:hAnsi="Times New Roman" w:cs="Times New Roman"/>
          <w:sz w:val="24"/>
          <w:szCs w:val="24"/>
        </w:rPr>
        <w:t>, prescrevendo o currículo como modelo instrutivo e impositivo</w:t>
      </w:r>
      <w:r>
        <w:rPr>
          <w:rFonts w:ascii="Times New Roman" w:hAnsi="Times New Roman" w:cs="Times New Roman"/>
          <w:sz w:val="24"/>
          <w:szCs w:val="24"/>
        </w:rPr>
        <w:t>.</w:t>
      </w:r>
    </w:p>
    <w:p w14:paraId="50F6ACCF" w14:textId="6F0D54F6" w:rsidR="00842ED8" w:rsidRPr="00842ED8" w:rsidRDefault="00842ED8" w:rsidP="00842ED8">
      <w:pPr>
        <w:spacing w:line="360" w:lineRule="auto"/>
        <w:ind w:firstLine="851"/>
        <w:jc w:val="both"/>
        <w:rPr>
          <w:rFonts w:ascii="Times New Roman" w:hAnsi="Times New Roman" w:cs="Times New Roman"/>
          <w:sz w:val="24"/>
          <w:szCs w:val="24"/>
        </w:rPr>
      </w:pPr>
      <w:r w:rsidRPr="00842ED8">
        <w:rPr>
          <w:rFonts w:ascii="Times New Roman" w:hAnsi="Times New Roman" w:cs="Times New Roman"/>
          <w:sz w:val="24"/>
          <w:szCs w:val="24"/>
        </w:rPr>
        <w:t xml:space="preserve">Agregando a essa ideia, Bittencourt (2018, p.143, </w:t>
      </w:r>
      <w:r w:rsidRPr="00893385">
        <w:rPr>
          <w:rFonts w:ascii="Times New Roman" w:hAnsi="Times New Roman" w:cs="Times New Roman"/>
          <w:i/>
          <w:iCs/>
          <w:sz w:val="24"/>
          <w:szCs w:val="24"/>
        </w:rPr>
        <w:t>apud</w:t>
      </w:r>
      <w:r w:rsidRPr="00842ED8">
        <w:rPr>
          <w:rFonts w:ascii="Times New Roman" w:hAnsi="Times New Roman" w:cs="Times New Roman"/>
          <w:sz w:val="24"/>
          <w:szCs w:val="24"/>
        </w:rPr>
        <w:t xml:space="preserve">. </w:t>
      </w:r>
      <w:r w:rsidR="00893385" w:rsidRPr="00842ED8">
        <w:rPr>
          <w:rFonts w:ascii="Times New Roman" w:hAnsi="Times New Roman" w:cs="Times New Roman"/>
          <w:sz w:val="24"/>
          <w:szCs w:val="24"/>
        </w:rPr>
        <w:t>Souza</w:t>
      </w:r>
      <w:r w:rsidRPr="00842ED8">
        <w:rPr>
          <w:rFonts w:ascii="Times New Roman" w:hAnsi="Times New Roman" w:cs="Times New Roman"/>
          <w:sz w:val="24"/>
          <w:szCs w:val="24"/>
        </w:rPr>
        <w:t>, 2020, p.10) afirma:</w:t>
      </w:r>
    </w:p>
    <w:p w14:paraId="12E650CF" w14:textId="77777777" w:rsidR="00842ED8" w:rsidRDefault="00842ED8" w:rsidP="00842ED8">
      <w:pPr>
        <w:spacing w:line="240" w:lineRule="auto"/>
        <w:ind w:left="2268"/>
        <w:jc w:val="both"/>
        <w:rPr>
          <w:rFonts w:ascii="Times New Roman" w:hAnsi="Times New Roman" w:cs="Times New Roman"/>
          <w:sz w:val="20"/>
          <w:szCs w:val="20"/>
        </w:rPr>
      </w:pPr>
    </w:p>
    <w:p w14:paraId="3164843F" w14:textId="293C8C7D" w:rsidR="00842ED8" w:rsidRDefault="00842ED8" w:rsidP="00842ED8">
      <w:pPr>
        <w:spacing w:line="240" w:lineRule="auto"/>
        <w:ind w:left="2268"/>
        <w:jc w:val="both"/>
        <w:rPr>
          <w:rFonts w:ascii="Times New Roman" w:hAnsi="Times New Roman" w:cs="Times New Roman"/>
          <w:sz w:val="20"/>
          <w:szCs w:val="20"/>
        </w:rPr>
      </w:pPr>
      <w:r w:rsidRPr="00842ED8">
        <w:rPr>
          <w:rFonts w:ascii="Times New Roman" w:hAnsi="Times New Roman" w:cs="Times New Roman"/>
          <w:sz w:val="20"/>
          <w:szCs w:val="20"/>
        </w:rPr>
        <w:t>[...] sob essa política, os currículos brasileiros ficam submetidos a uma avaliação externa, que passa a determinar conteúdos e métodos sob modelo internacional. Uma primeira consequência desse modelo imposto externamente reside na perda do poder dos professores na organização das suas aulas assim como seu poder de criação, das adaptações metodológicas e mesmo de opções de materiais didáticos diante de uma realidade educacional caracterizada por uma enorme diferenciação cultural e socioeconômica as salas de cursos noturnos, de Educação de Jovens e Adultos...</w:t>
      </w:r>
    </w:p>
    <w:p w14:paraId="15B0586A" w14:textId="77777777" w:rsidR="00842ED8" w:rsidRPr="00842ED8" w:rsidRDefault="00842ED8" w:rsidP="00842ED8">
      <w:pPr>
        <w:spacing w:line="240" w:lineRule="auto"/>
        <w:ind w:left="2268"/>
        <w:jc w:val="both"/>
        <w:rPr>
          <w:rFonts w:ascii="Times New Roman" w:hAnsi="Times New Roman" w:cs="Times New Roman"/>
          <w:sz w:val="20"/>
          <w:szCs w:val="20"/>
        </w:rPr>
      </w:pPr>
    </w:p>
    <w:p w14:paraId="1B3DD2AD" w14:textId="17458F17" w:rsidR="00621442" w:rsidRDefault="000D2C69" w:rsidP="00002C14">
      <w:pPr>
        <w:spacing w:line="360" w:lineRule="auto"/>
        <w:ind w:firstLine="851"/>
        <w:jc w:val="both"/>
        <w:rPr>
          <w:rFonts w:ascii="Times New Roman" w:hAnsi="Times New Roman" w:cs="Times New Roman"/>
          <w:sz w:val="24"/>
          <w:szCs w:val="24"/>
        </w:rPr>
      </w:pPr>
      <w:r w:rsidRPr="00E15EC4">
        <w:rPr>
          <w:rFonts w:ascii="Times New Roman" w:hAnsi="Times New Roman" w:cs="Times New Roman"/>
          <w:sz w:val="24"/>
          <w:szCs w:val="24"/>
        </w:rPr>
        <w:t>É</w:t>
      </w:r>
      <w:r w:rsidR="00893385">
        <w:rPr>
          <w:rFonts w:ascii="Times New Roman" w:hAnsi="Times New Roman" w:cs="Times New Roman"/>
          <w:sz w:val="24"/>
          <w:szCs w:val="24"/>
        </w:rPr>
        <w:t xml:space="preserve"> sob essa óptica de diretrizes externas que incidem de forma unilateral na construção das políticas educacionais no Brasil</w:t>
      </w:r>
      <w:r w:rsidR="003408B2">
        <w:rPr>
          <w:rFonts w:ascii="Times New Roman" w:hAnsi="Times New Roman" w:cs="Times New Roman"/>
          <w:sz w:val="24"/>
          <w:szCs w:val="24"/>
        </w:rPr>
        <w:t xml:space="preserve">, </w:t>
      </w:r>
      <w:r w:rsidR="00002C14">
        <w:rPr>
          <w:rFonts w:ascii="Times New Roman" w:hAnsi="Times New Roman" w:cs="Times New Roman"/>
          <w:sz w:val="24"/>
          <w:szCs w:val="24"/>
        </w:rPr>
        <w:t>enfatiza</w:t>
      </w:r>
      <w:r w:rsidR="003408B2">
        <w:rPr>
          <w:rFonts w:ascii="Times New Roman" w:hAnsi="Times New Roman" w:cs="Times New Roman"/>
          <w:sz w:val="24"/>
          <w:szCs w:val="24"/>
        </w:rPr>
        <w:t>ndo-a</w:t>
      </w:r>
      <w:r w:rsidR="00002C14">
        <w:rPr>
          <w:rFonts w:ascii="Times New Roman" w:hAnsi="Times New Roman" w:cs="Times New Roman"/>
          <w:sz w:val="24"/>
          <w:szCs w:val="24"/>
        </w:rPr>
        <w:t xml:space="preserve"> como crítica</w:t>
      </w:r>
      <w:r w:rsidR="00A42D59">
        <w:rPr>
          <w:rFonts w:ascii="Times New Roman" w:hAnsi="Times New Roman" w:cs="Times New Roman"/>
          <w:sz w:val="24"/>
          <w:szCs w:val="24"/>
        </w:rPr>
        <w:t>,</w:t>
      </w:r>
      <w:r w:rsidR="00002C14">
        <w:rPr>
          <w:rFonts w:ascii="Times New Roman" w:hAnsi="Times New Roman" w:cs="Times New Roman"/>
          <w:sz w:val="24"/>
          <w:szCs w:val="24"/>
        </w:rPr>
        <w:t xml:space="preserve"> pois</w:t>
      </w:r>
      <w:r w:rsidR="00A42D59">
        <w:rPr>
          <w:rFonts w:ascii="Times New Roman" w:hAnsi="Times New Roman" w:cs="Times New Roman"/>
          <w:sz w:val="24"/>
          <w:szCs w:val="24"/>
        </w:rPr>
        <w:t xml:space="preserve"> uniformiza um ensino global na perspectiva tecnicista. </w:t>
      </w:r>
    </w:p>
    <w:p w14:paraId="3F7D636B" w14:textId="6832431E" w:rsidR="00621442" w:rsidRPr="00621442" w:rsidRDefault="00621442" w:rsidP="00621442">
      <w:pPr>
        <w:spacing w:line="360" w:lineRule="auto"/>
        <w:ind w:firstLine="851"/>
        <w:jc w:val="both"/>
        <w:rPr>
          <w:rFonts w:ascii="Times New Roman" w:hAnsi="Times New Roman" w:cs="Times New Roman"/>
          <w:sz w:val="24"/>
          <w:szCs w:val="24"/>
        </w:rPr>
      </w:pPr>
      <w:r w:rsidRPr="00621442">
        <w:rPr>
          <w:rFonts w:ascii="Times New Roman" w:hAnsi="Times New Roman" w:cs="Times New Roman"/>
          <w:sz w:val="24"/>
          <w:szCs w:val="24"/>
        </w:rPr>
        <w:lastRenderedPageBreak/>
        <w:t xml:space="preserve">Nesse sentido, </w:t>
      </w:r>
      <w:r>
        <w:rPr>
          <w:rFonts w:ascii="Times New Roman" w:hAnsi="Times New Roman" w:cs="Times New Roman"/>
          <w:sz w:val="24"/>
          <w:szCs w:val="24"/>
        </w:rPr>
        <w:t>podemos destacar</w:t>
      </w:r>
      <w:r w:rsidRPr="00621442">
        <w:rPr>
          <w:rFonts w:ascii="Times New Roman" w:hAnsi="Times New Roman" w:cs="Times New Roman"/>
          <w:sz w:val="24"/>
          <w:szCs w:val="24"/>
        </w:rPr>
        <w:t xml:space="preserve"> três aspectos centrais para a compreensão do processo que representa a</w:t>
      </w:r>
      <w:r>
        <w:rPr>
          <w:rFonts w:ascii="Times New Roman" w:hAnsi="Times New Roman" w:cs="Times New Roman"/>
          <w:sz w:val="24"/>
          <w:szCs w:val="24"/>
        </w:rPr>
        <w:t xml:space="preserve"> implantação desta</w:t>
      </w:r>
      <w:r w:rsidRPr="00621442">
        <w:rPr>
          <w:rFonts w:ascii="Times New Roman" w:hAnsi="Times New Roman" w:cs="Times New Roman"/>
          <w:sz w:val="24"/>
          <w:szCs w:val="24"/>
        </w:rPr>
        <w:t xml:space="preserve"> reforma </w:t>
      </w:r>
      <w:r>
        <w:rPr>
          <w:rFonts w:ascii="Times New Roman" w:hAnsi="Times New Roman" w:cs="Times New Roman"/>
          <w:sz w:val="24"/>
          <w:szCs w:val="24"/>
        </w:rPr>
        <w:t xml:space="preserve">para </w:t>
      </w:r>
      <w:r w:rsidRPr="00621442">
        <w:rPr>
          <w:rFonts w:ascii="Times New Roman" w:hAnsi="Times New Roman" w:cs="Times New Roman"/>
          <w:sz w:val="24"/>
          <w:szCs w:val="24"/>
        </w:rPr>
        <w:t>a educação, sendo estes: “</w:t>
      </w:r>
      <w:r>
        <w:rPr>
          <w:rFonts w:ascii="Times New Roman" w:hAnsi="Times New Roman" w:cs="Times New Roman"/>
          <w:sz w:val="24"/>
          <w:szCs w:val="24"/>
        </w:rPr>
        <w:t xml:space="preserve">[...] </w:t>
      </w:r>
      <w:r w:rsidRPr="00621442">
        <w:rPr>
          <w:rFonts w:ascii="Times New Roman" w:hAnsi="Times New Roman" w:cs="Times New Roman"/>
          <w:sz w:val="24"/>
          <w:szCs w:val="24"/>
        </w:rPr>
        <w:t>a construção social como forma de entender a política curricular; o currículo como artefato cultural em suas potencialidades; e a identidade disciplinar como ferramenta para intervenção docente” (Martins, 2017, p.53).</w:t>
      </w:r>
    </w:p>
    <w:p w14:paraId="485BD9C9" w14:textId="77777777" w:rsidR="00621442" w:rsidRPr="00621442" w:rsidRDefault="00621442" w:rsidP="00621442">
      <w:pPr>
        <w:spacing w:line="360" w:lineRule="auto"/>
        <w:ind w:firstLine="851"/>
        <w:jc w:val="both"/>
        <w:rPr>
          <w:rFonts w:ascii="Times New Roman" w:hAnsi="Times New Roman" w:cs="Times New Roman"/>
          <w:sz w:val="24"/>
          <w:szCs w:val="24"/>
        </w:rPr>
      </w:pPr>
      <w:r w:rsidRPr="00621442">
        <w:rPr>
          <w:rFonts w:ascii="Times New Roman" w:hAnsi="Times New Roman" w:cs="Times New Roman"/>
          <w:sz w:val="24"/>
          <w:szCs w:val="24"/>
        </w:rPr>
        <w:t>O primeiro aspecto diz respeito a construção do currículo como uma construção social, ou seja, seus sujeitos e conflitos visam consolidar elementos políticos, visões de mundo sobre o ensino e práticas culturais em decorrência delas (Martins, 2017). A implantação desses elementos simbólicos parte de uma percepção do mundo capitalista, refletidos em projetos instrutivos para a formação desses sujeitos, nesse caso, a própria proposta da BNCC transpassa essa concepção de trabalho e produtividade a partir do desenvolvimento de competências e habilidades.</w:t>
      </w:r>
    </w:p>
    <w:p w14:paraId="06BECCAA" w14:textId="440B8CF4" w:rsidR="00621442" w:rsidRPr="00621442" w:rsidRDefault="00621442" w:rsidP="00621442">
      <w:pPr>
        <w:spacing w:line="360" w:lineRule="auto"/>
        <w:ind w:firstLine="851"/>
        <w:jc w:val="both"/>
        <w:rPr>
          <w:rFonts w:ascii="Times New Roman" w:hAnsi="Times New Roman" w:cs="Times New Roman"/>
          <w:sz w:val="24"/>
          <w:szCs w:val="24"/>
        </w:rPr>
      </w:pPr>
      <w:r w:rsidRPr="00621442">
        <w:rPr>
          <w:rFonts w:ascii="Times New Roman" w:hAnsi="Times New Roman" w:cs="Times New Roman"/>
          <w:sz w:val="24"/>
          <w:szCs w:val="24"/>
        </w:rPr>
        <w:t>No que tange ao segundo aspecto, a análise que se fez sobre o currículo como artefato sociocultural está ligado ao seu lugar “</w:t>
      </w:r>
      <w:r>
        <w:rPr>
          <w:rFonts w:ascii="Times New Roman" w:hAnsi="Times New Roman" w:cs="Times New Roman"/>
          <w:sz w:val="24"/>
          <w:szCs w:val="24"/>
        </w:rPr>
        <w:t xml:space="preserve">[...] </w:t>
      </w:r>
      <w:r w:rsidRPr="00621442">
        <w:rPr>
          <w:rFonts w:ascii="Times New Roman" w:hAnsi="Times New Roman" w:cs="Times New Roman"/>
          <w:sz w:val="24"/>
          <w:szCs w:val="24"/>
        </w:rPr>
        <w:t>de ser o campo no qual transcorrem as batalhas pelo controle, formação e produção de insumos educacionais voltados ao professor e ao aluno” (Martins, 2017, p.55-56). Desse modo, a BNCC se constitui como resultado de um projeto político vitorioso de setores empresariais e conservadores, que transpassam a noção de demanda sobre qual formação e material didático se faz necessário para atendimento do mundo do trabalho, ainda que a potencialidade do currículo esteja ligada a estudos teóricos e práticos de renomados pesquisadores em seu texto.</w:t>
      </w:r>
    </w:p>
    <w:p w14:paraId="60BE44A9" w14:textId="77777777" w:rsidR="00621442" w:rsidRPr="00621442" w:rsidRDefault="00621442" w:rsidP="00621442">
      <w:pPr>
        <w:spacing w:line="360" w:lineRule="auto"/>
        <w:ind w:firstLine="851"/>
        <w:jc w:val="both"/>
        <w:rPr>
          <w:rFonts w:ascii="Times New Roman" w:hAnsi="Times New Roman" w:cs="Times New Roman"/>
          <w:sz w:val="24"/>
          <w:szCs w:val="24"/>
        </w:rPr>
      </w:pPr>
      <w:r w:rsidRPr="00621442">
        <w:rPr>
          <w:rFonts w:ascii="Times New Roman" w:hAnsi="Times New Roman" w:cs="Times New Roman"/>
          <w:sz w:val="24"/>
          <w:szCs w:val="24"/>
        </w:rPr>
        <w:t>Para Martins (2017), a contextualização social e histórica sobre o currículo como artefato também precisa focar em sua ambientação, pois as aplicabilidades de suas orientações curriculares assumem dinâmicas informais e relacionais que definem modos distintos de aplicar na prática as orientações advindas desta política nacional.</w:t>
      </w:r>
    </w:p>
    <w:p w14:paraId="7E5CFC5B" w14:textId="4B3B8505" w:rsidR="00621442" w:rsidRPr="00621442" w:rsidRDefault="00621442" w:rsidP="00621442">
      <w:pPr>
        <w:spacing w:line="360" w:lineRule="auto"/>
        <w:ind w:firstLine="851"/>
        <w:jc w:val="both"/>
        <w:rPr>
          <w:rFonts w:ascii="Times New Roman" w:hAnsi="Times New Roman" w:cs="Times New Roman"/>
          <w:sz w:val="24"/>
          <w:szCs w:val="24"/>
        </w:rPr>
      </w:pPr>
      <w:r w:rsidRPr="00621442">
        <w:rPr>
          <w:rFonts w:ascii="Times New Roman" w:hAnsi="Times New Roman" w:cs="Times New Roman"/>
          <w:sz w:val="24"/>
          <w:szCs w:val="24"/>
        </w:rPr>
        <w:t>Por fim, o terceiro aspecto sobre o currículo é analisar sua construção ligado ao contexto, ou seja, os conflitos de interesses políticos e grupos sociais são expressos na materialização do currículo, “</w:t>
      </w:r>
      <w:r>
        <w:rPr>
          <w:rFonts w:ascii="Times New Roman" w:hAnsi="Times New Roman" w:cs="Times New Roman"/>
          <w:sz w:val="24"/>
          <w:szCs w:val="24"/>
        </w:rPr>
        <w:t xml:space="preserve">[...] </w:t>
      </w:r>
      <w:r w:rsidRPr="00621442">
        <w:rPr>
          <w:rFonts w:ascii="Times New Roman" w:hAnsi="Times New Roman" w:cs="Times New Roman"/>
          <w:sz w:val="24"/>
          <w:szCs w:val="24"/>
        </w:rPr>
        <w:t>se constituído como um dos mais importantes elementos da formação docente e um dos mais desejados objetos na construção política recente” (Martins, 2017, p.55).</w:t>
      </w:r>
    </w:p>
    <w:p w14:paraId="6AE81324" w14:textId="2993F492" w:rsidR="00621442" w:rsidRDefault="00621442" w:rsidP="00621442">
      <w:pPr>
        <w:spacing w:line="360" w:lineRule="auto"/>
        <w:ind w:firstLine="851"/>
        <w:jc w:val="both"/>
        <w:rPr>
          <w:rFonts w:ascii="Times New Roman" w:hAnsi="Times New Roman" w:cs="Times New Roman"/>
          <w:sz w:val="24"/>
          <w:szCs w:val="24"/>
        </w:rPr>
      </w:pPr>
      <w:r w:rsidRPr="00621442">
        <w:rPr>
          <w:rFonts w:ascii="Times New Roman" w:hAnsi="Times New Roman" w:cs="Times New Roman"/>
          <w:sz w:val="24"/>
          <w:szCs w:val="24"/>
        </w:rPr>
        <w:lastRenderedPageBreak/>
        <w:t xml:space="preserve">Desse modo, as reformas do ensino e a implementação dos currículos incidem em diferentes aspectos da educação, como os materiais educativos e a formação docente destinadas para o atendimento das prerrogativas legais. </w:t>
      </w:r>
    </w:p>
    <w:p w14:paraId="3B4E2C11" w14:textId="2DC7F3FE" w:rsidR="00002C14" w:rsidRPr="00E15EC4" w:rsidRDefault="00A42D59" w:rsidP="00002C14">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Nesse sentido,</w:t>
      </w:r>
      <w:r w:rsidR="000D2C69" w:rsidRPr="00E15EC4">
        <w:rPr>
          <w:rFonts w:ascii="Times New Roman" w:hAnsi="Times New Roman" w:cs="Times New Roman"/>
          <w:sz w:val="24"/>
          <w:szCs w:val="24"/>
        </w:rPr>
        <w:t xml:space="preserve"> situamos a construção da norma curricular </w:t>
      </w:r>
      <w:r w:rsidR="00C06BF1">
        <w:rPr>
          <w:rFonts w:ascii="Times New Roman" w:hAnsi="Times New Roman" w:cs="Times New Roman"/>
          <w:sz w:val="24"/>
          <w:szCs w:val="24"/>
        </w:rPr>
        <w:t>n</w:t>
      </w:r>
      <w:r w:rsidR="000D2C69" w:rsidRPr="00E15EC4">
        <w:rPr>
          <w:rFonts w:ascii="Times New Roman" w:hAnsi="Times New Roman" w:cs="Times New Roman"/>
          <w:sz w:val="24"/>
          <w:szCs w:val="24"/>
        </w:rPr>
        <w:t>o estado do Maranhão, o Documento Curricular do Território Maranhense do Ensino Fundamental</w:t>
      </w:r>
      <w:r w:rsidR="000D2C69">
        <w:rPr>
          <w:rFonts w:ascii="Times New Roman" w:hAnsi="Times New Roman" w:cs="Times New Roman"/>
          <w:sz w:val="24"/>
          <w:szCs w:val="24"/>
        </w:rPr>
        <w:t xml:space="preserve"> (DCTMA)</w:t>
      </w:r>
      <w:r w:rsidR="000D2C69" w:rsidRPr="00E15EC4">
        <w:rPr>
          <w:rFonts w:ascii="Times New Roman" w:hAnsi="Times New Roman" w:cs="Times New Roman"/>
          <w:sz w:val="24"/>
          <w:szCs w:val="24"/>
        </w:rPr>
        <w:t>, aprovado em 2019, e o Documento Curricular do Território Maranhense para o Ensino Médio</w:t>
      </w:r>
      <w:r w:rsidR="000D2C69">
        <w:rPr>
          <w:rFonts w:ascii="Times New Roman" w:hAnsi="Times New Roman" w:cs="Times New Roman"/>
          <w:sz w:val="24"/>
          <w:szCs w:val="24"/>
        </w:rPr>
        <w:t xml:space="preserve"> (DCTMA-EM)</w:t>
      </w:r>
      <w:r w:rsidR="000D2C69" w:rsidRPr="00E15EC4">
        <w:rPr>
          <w:rFonts w:ascii="Times New Roman" w:hAnsi="Times New Roman" w:cs="Times New Roman"/>
          <w:sz w:val="24"/>
          <w:szCs w:val="24"/>
        </w:rPr>
        <w:t xml:space="preserve">, aprovado em 2022. Em relação a este último documento normativo implantado as escolas de Ensino Médio no Maranhão, </w:t>
      </w:r>
      <w:proofErr w:type="gramStart"/>
      <w:r w:rsidR="000D2C69">
        <w:rPr>
          <w:rFonts w:ascii="Times New Roman" w:hAnsi="Times New Roman" w:cs="Times New Roman"/>
          <w:sz w:val="24"/>
          <w:szCs w:val="24"/>
        </w:rPr>
        <w:t>o mesmo</w:t>
      </w:r>
      <w:proofErr w:type="gramEnd"/>
      <w:r w:rsidR="000D2C69">
        <w:rPr>
          <w:rFonts w:ascii="Times New Roman" w:hAnsi="Times New Roman" w:cs="Times New Roman"/>
          <w:sz w:val="24"/>
          <w:szCs w:val="24"/>
        </w:rPr>
        <w:t xml:space="preserve"> </w:t>
      </w:r>
      <w:r w:rsidR="000D2C69" w:rsidRPr="00E15EC4">
        <w:rPr>
          <w:rFonts w:ascii="Times New Roman" w:hAnsi="Times New Roman" w:cs="Times New Roman"/>
          <w:sz w:val="24"/>
          <w:szCs w:val="24"/>
        </w:rPr>
        <w:t>estava em processo de elaboração desde 2019, atendendo ao cumprimento da Lei 13.415/2017 que versa sobre a obrigatoriedade das secretarias estaduais de ensino de todo o país a adequarem os seus currículos a uma Base Nacional Comum.</w:t>
      </w:r>
    </w:p>
    <w:p w14:paraId="2E2BB378" w14:textId="1D797811" w:rsidR="00F10F93" w:rsidRPr="00F10F93" w:rsidRDefault="000D2C69" w:rsidP="00F10F93">
      <w:pPr>
        <w:spacing w:line="360" w:lineRule="auto"/>
        <w:ind w:firstLine="851"/>
        <w:jc w:val="both"/>
        <w:rPr>
          <w:rFonts w:ascii="Times New Roman" w:hAnsi="Times New Roman" w:cs="Times New Roman"/>
          <w:sz w:val="24"/>
          <w:szCs w:val="24"/>
        </w:rPr>
      </w:pPr>
      <w:r w:rsidRPr="00E15EC4">
        <w:rPr>
          <w:rFonts w:ascii="Times New Roman" w:hAnsi="Times New Roman" w:cs="Times New Roman"/>
          <w:sz w:val="24"/>
          <w:szCs w:val="24"/>
        </w:rPr>
        <w:t xml:space="preserve"> Assim como ressaltado de pesquisas anteriores, a exemplo de Neves (2020), Belfort (2021) e Santos (2021), que se debruçaram em analisar os reflexos e os alinhamentos da BNCC no DCTMA do Ensino Fundamental, compreendem como extensões de competências e habilidades que resultam na elaboração dos fundamentos básicos dos Projetos Pedagógicos (PP) das escolas e os planos de aulas de seus docentes.</w:t>
      </w:r>
      <w:r w:rsidR="00F10F93">
        <w:rPr>
          <w:rFonts w:ascii="Times New Roman" w:hAnsi="Times New Roman" w:cs="Times New Roman"/>
          <w:sz w:val="24"/>
          <w:szCs w:val="24"/>
        </w:rPr>
        <w:t xml:space="preserve"> A</w:t>
      </w:r>
      <w:r w:rsidR="00F10F93" w:rsidRPr="00F10F93">
        <w:rPr>
          <w:rFonts w:ascii="Times New Roman" w:hAnsi="Times New Roman" w:cs="Times New Roman"/>
          <w:sz w:val="24"/>
          <w:szCs w:val="24"/>
        </w:rPr>
        <w:t>s proposições</w:t>
      </w:r>
      <w:r w:rsidR="00F10F93">
        <w:rPr>
          <w:rFonts w:ascii="Times New Roman" w:hAnsi="Times New Roman" w:cs="Times New Roman"/>
          <w:sz w:val="24"/>
          <w:szCs w:val="24"/>
        </w:rPr>
        <w:t xml:space="preserve"> dos autores sobre o currículo voltado para a etapa do Ensino Fundamental</w:t>
      </w:r>
      <w:r w:rsidR="00F10F93" w:rsidRPr="00F10F93">
        <w:rPr>
          <w:rFonts w:ascii="Times New Roman" w:hAnsi="Times New Roman" w:cs="Times New Roman"/>
          <w:sz w:val="24"/>
          <w:szCs w:val="24"/>
        </w:rPr>
        <w:t xml:space="preserve"> </w:t>
      </w:r>
      <w:r w:rsidR="00F10F93">
        <w:rPr>
          <w:rFonts w:ascii="Times New Roman" w:hAnsi="Times New Roman" w:cs="Times New Roman"/>
          <w:sz w:val="24"/>
          <w:szCs w:val="24"/>
        </w:rPr>
        <w:t>contribuem para analisarmos esses reflexos e alinhamentos</w:t>
      </w:r>
      <w:r w:rsidR="00F10F93" w:rsidRPr="00F10F93">
        <w:rPr>
          <w:rFonts w:ascii="Times New Roman" w:hAnsi="Times New Roman" w:cs="Times New Roman"/>
          <w:sz w:val="24"/>
          <w:szCs w:val="24"/>
        </w:rPr>
        <w:t xml:space="preserve"> contemplado</w:t>
      </w:r>
      <w:r w:rsidR="00F10F93">
        <w:rPr>
          <w:rFonts w:ascii="Times New Roman" w:hAnsi="Times New Roman" w:cs="Times New Roman"/>
          <w:sz w:val="24"/>
          <w:szCs w:val="24"/>
        </w:rPr>
        <w:t>s</w:t>
      </w:r>
      <w:r w:rsidR="00F10F93" w:rsidRPr="00F10F93">
        <w:rPr>
          <w:rFonts w:ascii="Times New Roman" w:hAnsi="Times New Roman" w:cs="Times New Roman"/>
          <w:sz w:val="24"/>
          <w:szCs w:val="24"/>
        </w:rPr>
        <w:t xml:space="preserve"> </w:t>
      </w:r>
      <w:r w:rsidR="00F10F93">
        <w:rPr>
          <w:rFonts w:ascii="Times New Roman" w:hAnsi="Times New Roman" w:cs="Times New Roman"/>
          <w:sz w:val="24"/>
          <w:szCs w:val="24"/>
        </w:rPr>
        <w:t>n</w:t>
      </w:r>
      <w:r w:rsidR="00F10F93" w:rsidRPr="00F10F93">
        <w:rPr>
          <w:rFonts w:ascii="Times New Roman" w:hAnsi="Times New Roman" w:cs="Times New Roman"/>
          <w:sz w:val="24"/>
          <w:szCs w:val="24"/>
        </w:rPr>
        <w:t>o</w:t>
      </w:r>
      <w:r w:rsidR="00F10F93">
        <w:rPr>
          <w:rFonts w:ascii="Times New Roman" w:hAnsi="Times New Roman" w:cs="Times New Roman"/>
          <w:sz w:val="24"/>
          <w:szCs w:val="24"/>
        </w:rPr>
        <w:t xml:space="preserve"> documento curricular para o</w:t>
      </w:r>
      <w:r w:rsidR="00F10F93" w:rsidRPr="00F10F93">
        <w:rPr>
          <w:rFonts w:ascii="Times New Roman" w:hAnsi="Times New Roman" w:cs="Times New Roman"/>
          <w:sz w:val="24"/>
          <w:szCs w:val="24"/>
        </w:rPr>
        <w:t xml:space="preserve"> </w:t>
      </w:r>
      <w:r w:rsidR="00F10F93">
        <w:rPr>
          <w:rFonts w:ascii="Times New Roman" w:hAnsi="Times New Roman" w:cs="Times New Roman"/>
          <w:sz w:val="24"/>
          <w:szCs w:val="24"/>
        </w:rPr>
        <w:t>Ensino Médio</w:t>
      </w:r>
      <w:r w:rsidR="00F10F93" w:rsidRPr="00F10F93">
        <w:rPr>
          <w:rFonts w:ascii="Times New Roman" w:hAnsi="Times New Roman" w:cs="Times New Roman"/>
          <w:sz w:val="24"/>
          <w:szCs w:val="24"/>
        </w:rPr>
        <w:t>.</w:t>
      </w:r>
    </w:p>
    <w:p w14:paraId="5D90D7A3" w14:textId="6A69590C" w:rsidR="00F10F93" w:rsidRPr="00F10F93" w:rsidRDefault="00F10F93" w:rsidP="00F10F93">
      <w:pPr>
        <w:spacing w:line="360" w:lineRule="auto"/>
        <w:ind w:firstLine="851"/>
        <w:jc w:val="both"/>
        <w:rPr>
          <w:rFonts w:ascii="Times New Roman" w:hAnsi="Times New Roman" w:cs="Times New Roman"/>
          <w:sz w:val="24"/>
          <w:szCs w:val="24"/>
        </w:rPr>
      </w:pPr>
      <w:r w:rsidRPr="00F10F93">
        <w:rPr>
          <w:rFonts w:ascii="Times New Roman" w:hAnsi="Times New Roman" w:cs="Times New Roman"/>
          <w:sz w:val="24"/>
          <w:szCs w:val="24"/>
        </w:rPr>
        <w:t xml:space="preserve">A responsabilidade dos estados em elaborarem uma proposta de currículo de acordo com a BNCC se faz a partir de uma possível “autonomia” para o atendimento das especificidades locais, sendo o DCTMA uma norma que as escolas das redes públicas, tanto municipais como estaduais, e privadas possam construir os seus Projetos Pedagógicos (PP). </w:t>
      </w:r>
    </w:p>
    <w:p w14:paraId="18AD6847" w14:textId="0A8A7507" w:rsidR="00F10F93" w:rsidRPr="00F10F93" w:rsidRDefault="00F10F93" w:rsidP="00F10F93">
      <w:pPr>
        <w:spacing w:line="360" w:lineRule="auto"/>
        <w:ind w:firstLine="851"/>
        <w:jc w:val="both"/>
        <w:rPr>
          <w:rFonts w:ascii="Times New Roman" w:hAnsi="Times New Roman" w:cs="Times New Roman"/>
          <w:sz w:val="24"/>
          <w:szCs w:val="24"/>
        </w:rPr>
      </w:pPr>
      <w:r w:rsidRPr="00F10F93">
        <w:rPr>
          <w:rFonts w:ascii="Times New Roman" w:hAnsi="Times New Roman" w:cs="Times New Roman"/>
          <w:sz w:val="24"/>
          <w:szCs w:val="24"/>
        </w:rPr>
        <w:t>Nesse sentido, Belfort (2021) traz destaque para uma questão central do DCTMA, que é promover uma educação que visa valorizar a “</w:t>
      </w:r>
      <w:proofErr w:type="spellStart"/>
      <w:r w:rsidRPr="00F10F93">
        <w:rPr>
          <w:rFonts w:ascii="Times New Roman" w:hAnsi="Times New Roman" w:cs="Times New Roman"/>
          <w:sz w:val="24"/>
          <w:szCs w:val="24"/>
        </w:rPr>
        <w:t>maranhensidade</w:t>
      </w:r>
      <w:proofErr w:type="spellEnd"/>
      <w:r w:rsidRPr="00F10F93">
        <w:rPr>
          <w:rFonts w:ascii="Times New Roman" w:hAnsi="Times New Roman" w:cs="Times New Roman"/>
          <w:sz w:val="24"/>
          <w:szCs w:val="24"/>
        </w:rPr>
        <w:t>”, ou seja, os aspectos inerentes ao Maranhão, a sua riqueza cultural, histórica e singular para o contexto regional e nacional. Este termo foi cunhado durante a política governamental de Jackson Lago</w:t>
      </w:r>
      <w:r w:rsidR="00BC454D">
        <w:rPr>
          <w:rFonts w:ascii="Times New Roman" w:hAnsi="Times New Roman" w:cs="Times New Roman"/>
          <w:sz w:val="24"/>
          <w:szCs w:val="24"/>
        </w:rPr>
        <w:t xml:space="preserve"> (</w:t>
      </w:r>
      <w:r w:rsidR="003408B2">
        <w:rPr>
          <w:rFonts w:ascii="Times New Roman" w:hAnsi="Times New Roman" w:cs="Times New Roman"/>
          <w:sz w:val="24"/>
          <w:szCs w:val="24"/>
        </w:rPr>
        <w:t>2007</w:t>
      </w:r>
      <w:r w:rsidR="00BC454D">
        <w:rPr>
          <w:rFonts w:ascii="Times New Roman" w:hAnsi="Times New Roman" w:cs="Times New Roman"/>
          <w:sz w:val="24"/>
          <w:szCs w:val="24"/>
        </w:rPr>
        <w:t>-</w:t>
      </w:r>
      <w:r w:rsidR="003408B2">
        <w:rPr>
          <w:rFonts w:ascii="Times New Roman" w:hAnsi="Times New Roman" w:cs="Times New Roman"/>
          <w:sz w:val="24"/>
          <w:szCs w:val="24"/>
        </w:rPr>
        <w:t>2009</w:t>
      </w:r>
      <w:r w:rsidR="00BC454D">
        <w:rPr>
          <w:rFonts w:ascii="Times New Roman" w:hAnsi="Times New Roman" w:cs="Times New Roman"/>
          <w:sz w:val="24"/>
          <w:szCs w:val="24"/>
        </w:rPr>
        <w:t>)</w:t>
      </w:r>
      <w:r w:rsidRPr="00F10F93">
        <w:rPr>
          <w:rFonts w:ascii="Times New Roman" w:hAnsi="Times New Roman" w:cs="Times New Roman"/>
          <w:sz w:val="24"/>
          <w:szCs w:val="24"/>
        </w:rPr>
        <w:t>, na qual defendia essa visão cultural.</w:t>
      </w:r>
    </w:p>
    <w:p w14:paraId="4F861A06" w14:textId="00AEC688" w:rsidR="00F10F93" w:rsidRPr="00F10F93" w:rsidRDefault="00F10F93" w:rsidP="00F10F93">
      <w:pPr>
        <w:spacing w:line="360" w:lineRule="auto"/>
        <w:ind w:firstLine="851"/>
        <w:jc w:val="both"/>
        <w:rPr>
          <w:rFonts w:ascii="Times New Roman" w:hAnsi="Times New Roman" w:cs="Times New Roman"/>
          <w:sz w:val="24"/>
          <w:szCs w:val="24"/>
        </w:rPr>
      </w:pPr>
      <w:r w:rsidRPr="00F10F93">
        <w:rPr>
          <w:rFonts w:ascii="Times New Roman" w:hAnsi="Times New Roman" w:cs="Times New Roman"/>
          <w:sz w:val="24"/>
          <w:szCs w:val="24"/>
        </w:rPr>
        <w:t xml:space="preserve">Belfort (2021) assevera que este termo foi deixado de lado com a </w:t>
      </w:r>
      <w:r w:rsidR="000D4304">
        <w:rPr>
          <w:rFonts w:ascii="Times New Roman" w:hAnsi="Times New Roman" w:cs="Times New Roman"/>
          <w:sz w:val="24"/>
          <w:szCs w:val="24"/>
        </w:rPr>
        <w:t>retomada da família Sarney</w:t>
      </w:r>
      <w:r w:rsidRPr="00F10F93">
        <w:rPr>
          <w:rFonts w:ascii="Times New Roman" w:hAnsi="Times New Roman" w:cs="Times New Roman"/>
          <w:sz w:val="24"/>
          <w:szCs w:val="24"/>
        </w:rPr>
        <w:t xml:space="preserve"> ao govern</w:t>
      </w:r>
      <w:r w:rsidR="000D4304">
        <w:rPr>
          <w:rFonts w:ascii="Times New Roman" w:hAnsi="Times New Roman" w:cs="Times New Roman"/>
          <w:sz w:val="24"/>
          <w:szCs w:val="24"/>
        </w:rPr>
        <w:t>o a partir de 2009</w:t>
      </w:r>
      <w:r w:rsidRPr="00F10F93">
        <w:rPr>
          <w:rFonts w:ascii="Times New Roman" w:hAnsi="Times New Roman" w:cs="Times New Roman"/>
          <w:sz w:val="24"/>
          <w:szCs w:val="24"/>
        </w:rPr>
        <w:t>, reaparecendo durante o governo de Flávio Dino</w:t>
      </w:r>
      <w:r w:rsidR="00BC454D">
        <w:rPr>
          <w:rFonts w:ascii="Times New Roman" w:hAnsi="Times New Roman" w:cs="Times New Roman"/>
          <w:sz w:val="24"/>
          <w:szCs w:val="24"/>
        </w:rPr>
        <w:t xml:space="preserve"> (</w:t>
      </w:r>
      <w:r w:rsidR="000D4304">
        <w:rPr>
          <w:rFonts w:ascii="Times New Roman" w:hAnsi="Times New Roman" w:cs="Times New Roman"/>
          <w:sz w:val="24"/>
          <w:szCs w:val="24"/>
        </w:rPr>
        <w:t>2015</w:t>
      </w:r>
      <w:r w:rsidR="00BC454D">
        <w:rPr>
          <w:rFonts w:ascii="Times New Roman" w:hAnsi="Times New Roman" w:cs="Times New Roman"/>
          <w:sz w:val="24"/>
          <w:szCs w:val="24"/>
        </w:rPr>
        <w:t>-</w:t>
      </w:r>
      <w:r w:rsidR="000D4304">
        <w:rPr>
          <w:rFonts w:ascii="Times New Roman" w:hAnsi="Times New Roman" w:cs="Times New Roman"/>
          <w:sz w:val="24"/>
          <w:szCs w:val="24"/>
        </w:rPr>
        <w:t>2022</w:t>
      </w:r>
      <w:r w:rsidR="00BC454D">
        <w:rPr>
          <w:rFonts w:ascii="Times New Roman" w:hAnsi="Times New Roman" w:cs="Times New Roman"/>
          <w:sz w:val="24"/>
          <w:szCs w:val="24"/>
        </w:rPr>
        <w:t>)</w:t>
      </w:r>
      <w:r w:rsidRPr="00F10F93">
        <w:rPr>
          <w:rFonts w:ascii="Times New Roman" w:hAnsi="Times New Roman" w:cs="Times New Roman"/>
          <w:sz w:val="24"/>
          <w:szCs w:val="24"/>
        </w:rPr>
        <w:t xml:space="preserve"> </w:t>
      </w:r>
      <w:r w:rsidRPr="00F10F93">
        <w:rPr>
          <w:rFonts w:ascii="Times New Roman" w:hAnsi="Times New Roman" w:cs="Times New Roman"/>
          <w:sz w:val="24"/>
          <w:szCs w:val="24"/>
        </w:rPr>
        <w:lastRenderedPageBreak/>
        <w:t>ao institucionalizar o termo “</w:t>
      </w:r>
      <w:proofErr w:type="spellStart"/>
      <w:r w:rsidRPr="00F10F93">
        <w:rPr>
          <w:rFonts w:ascii="Times New Roman" w:hAnsi="Times New Roman" w:cs="Times New Roman"/>
          <w:sz w:val="24"/>
          <w:szCs w:val="24"/>
        </w:rPr>
        <w:t>maranhensidade</w:t>
      </w:r>
      <w:proofErr w:type="spellEnd"/>
      <w:r w:rsidRPr="00F10F93">
        <w:rPr>
          <w:rFonts w:ascii="Times New Roman" w:hAnsi="Times New Roman" w:cs="Times New Roman"/>
          <w:sz w:val="24"/>
          <w:szCs w:val="24"/>
        </w:rPr>
        <w:t xml:space="preserve">” no Documento Curricular do Território Maranhense de 2019, com a perspectiva de “estabelecer uma ação pedagógica emancipadora, crítica e transformadora, sendo a </w:t>
      </w:r>
      <w:proofErr w:type="spellStart"/>
      <w:r w:rsidRPr="00F10F93">
        <w:rPr>
          <w:rFonts w:ascii="Times New Roman" w:hAnsi="Times New Roman" w:cs="Times New Roman"/>
          <w:sz w:val="24"/>
          <w:szCs w:val="24"/>
        </w:rPr>
        <w:t>maranhensidade</w:t>
      </w:r>
      <w:proofErr w:type="spellEnd"/>
      <w:r w:rsidRPr="00F10F93">
        <w:rPr>
          <w:rFonts w:ascii="Times New Roman" w:hAnsi="Times New Roman" w:cs="Times New Roman"/>
          <w:sz w:val="24"/>
          <w:szCs w:val="24"/>
        </w:rPr>
        <w:t xml:space="preserve"> </w:t>
      </w:r>
      <w:r w:rsidR="00A42D59">
        <w:rPr>
          <w:rFonts w:ascii="Times New Roman" w:hAnsi="Times New Roman" w:cs="Times New Roman"/>
          <w:sz w:val="24"/>
          <w:szCs w:val="24"/>
        </w:rPr>
        <w:t>‘</w:t>
      </w:r>
      <w:r w:rsidRPr="00F10F93">
        <w:rPr>
          <w:rFonts w:ascii="Times New Roman" w:hAnsi="Times New Roman" w:cs="Times New Roman"/>
          <w:sz w:val="24"/>
          <w:szCs w:val="24"/>
        </w:rPr>
        <w:t>[...] o cerne da construção do currículo para as escolas do estado [...]</w:t>
      </w:r>
      <w:r w:rsidR="00A42D59">
        <w:rPr>
          <w:rFonts w:ascii="Times New Roman" w:hAnsi="Times New Roman" w:cs="Times New Roman"/>
          <w:sz w:val="24"/>
          <w:szCs w:val="24"/>
        </w:rPr>
        <w:t>’</w:t>
      </w:r>
      <w:r w:rsidRPr="00F10F93">
        <w:rPr>
          <w:rFonts w:ascii="Times New Roman" w:hAnsi="Times New Roman" w:cs="Times New Roman"/>
          <w:sz w:val="24"/>
          <w:szCs w:val="24"/>
        </w:rPr>
        <w:t>” (</w:t>
      </w:r>
      <w:r w:rsidR="00BC454D" w:rsidRPr="00F10F93">
        <w:rPr>
          <w:rFonts w:ascii="Times New Roman" w:hAnsi="Times New Roman" w:cs="Times New Roman"/>
          <w:sz w:val="24"/>
          <w:szCs w:val="24"/>
        </w:rPr>
        <w:t>Silva; Silva; Moura</w:t>
      </w:r>
      <w:r w:rsidRPr="00F10F93">
        <w:rPr>
          <w:rFonts w:ascii="Times New Roman" w:hAnsi="Times New Roman" w:cs="Times New Roman"/>
          <w:sz w:val="24"/>
          <w:szCs w:val="24"/>
        </w:rPr>
        <w:t xml:space="preserve">, 2020, p.13 </w:t>
      </w:r>
      <w:r w:rsidRPr="00BC454D">
        <w:rPr>
          <w:rFonts w:ascii="Times New Roman" w:hAnsi="Times New Roman" w:cs="Times New Roman"/>
          <w:i/>
          <w:iCs/>
          <w:sz w:val="24"/>
          <w:szCs w:val="24"/>
        </w:rPr>
        <w:t>apud</w:t>
      </w:r>
      <w:r w:rsidR="00BC454D">
        <w:rPr>
          <w:rFonts w:ascii="Times New Roman" w:hAnsi="Times New Roman" w:cs="Times New Roman"/>
          <w:sz w:val="24"/>
          <w:szCs w:val="24"/>
        </w:rPr>
        <w:t>.</w:t>
      </w:r>
      <w:r w:rsidRPr="00F10F93">
        <w:rPr>
          <w:rFonts w:ascii="Times New Roman" w:hAnsi="Times New Roman" w:cs="Times New Roman"/>
          <w:sz w:val="24"/>
          <w:szCs w:val="24"/>
        </w:rPr>
        <w:t xml:space="preserve"> </w:t>
      </w:r>
      <w:r w:rsidR="00BC454D" w:rsidRPr="00F10F93">
        <w:rPr>
          <w:rFonts w:ascii="Times New Roman" w:hAnsi="Times New Roman" w:cs="Times New Roman"/>
          <w:sz w:val="24"/>
          <w:szCs w:val="24"/>
        </w:rPr>
        <w:t>Belfort</w:t>
      </w:r>
      <w:r w:rsidRPr="00F10F93">
        <w:rPr>
          <w:rFonts w:ascii="Times New Roman" w:hAnsi="Times New Roman" w:cs="Times New Roman"/>
          <w:sz w:val="24"/>
          <w:szCs w:val="24"/>
        </w:rPr>
        <w:t>, 2021, p.35).</w:t>
      </w:r>
    </w:p>
    <w:p w14:paraId="1793D516" w14:textId="0B22B6A2" w:rsidR="00F10F93" w:rsidRDefault="00F10F93" w:rsidP="00F10F93">
      <w:pPr>
        <w:spacing w:line="360" w:lineRule="auto"/>
        <w:ind w:firstLine="851"/>
        <w:jc w:val="both"/>
        <w:rPr>
          <w:rFonts w:ascii="Times New Roman" w:hAnsi="Times New Roman" w:cs="Times New Roman"/>
          <w:sz w:val="24"/>
          <w:szCs w:val="24"/>
        </w:rPr>
      </w:pPr>
      <w:r w:rsidRPr="00F10F93">
        <w:rPr>
          <w:rFonts w:ascii="Times New Roman" w:hAnsi="Times New Roman" w:cs="Times New Roman"/>
          <w:sz w:val="24"/>
          <w:szCs w:val="24"/>
        </w:rPr>
        <w:t>Belfort (2021) em suas análises, critica a proposta desse documento normativo, enfatizando que</w:t>
      </w:r>
      <w:r w:rsidR="00BC454D">
        <w:rPr>
          <w:rFonts w:ascii="Times New Roman" w:hAnsi="Times New Roman" w:cs="Times New Roman"/>
          <w:sz w:val="24"/>
          <w:szCs w:val="24"/>
        </w:rPr>
        <w:t>:</w:t>
      </w:r>
    </w:p>
    <w:p w14:paraId="642144C9" w14:textId="77777777" w:rsidR="00C53776" w:rsidRDefault="00C53776" w:rsidP="00BC454D">
      <w:pPr>
        <w:spacing w:line="240" w:lineRule="auto"/>
        <w:ind w:left="2268"/>
        <w:jc w:val="both"/>
        <w:rPr>
          <w:rFonts w:ascii="Times New Roman" w:hAnsi="Times New Roman" w:cs="Times New Roman"/>
          <w:sz w:val="20"/>
          <w:szCs w:val="20"/>
        </w:rPr>
      </w:pPr>
    </w:p>
    <w:p w14:paraId="155BBBCE" w14:textId="74906FE3" w:rsidR="00BC454D" w:rsidRDefault="00BC454D" w:rsidP="00BC454D">
      <w:pPr>
        <w:spacing w:line="240" w:lineRule="auto"/>
        <w:ind w:left="2268"/>
        <w:jc w:val="both"/>
        <w:rPr>
          <w:rFonts w:ascii="Times New Roman" w:hAnsi="Times New Roman" w:cs="Times New Roman"/>
          <w:sz w:val="20"/>
          <w:szCs w:val="20"/>
        </w:rPr>
      </w:pPr>
      <w:r w:rsidRPr="00BC454D">
        <w:rPr>
          <w:rFonts w:ascii="Times New Roman" w:hAnsi="Times New Roman" w:cs="Times New Roman"/>
          <w:sz w:val="20"/>
          <w:szCs w:val="20"/>
        </w:rPr>
        <w:t xml:space="preserve">Mesmo destacando que a </w:t>
      </w:r>
      <w:proofErr w:type="spellStart"/>
      <w:r w:rsidRPr="00BC454D">
        <w:rPr>
          <w:rFonts w:ascii="Times New Roman" w:hAnsi="Times New Roman" w:cs="Times New Roman"/>
          <w:sz w:val="20"/>
          <w:szCs w:val="20"/>
        </w:rPr>
        <w:t>maranhensidade</w:t>
      </w:r>
      <w:proofErr w:type="spellEnd"/>
      <w:r w:rsidRPr="00BC454D">
        <w:rPr>
          <w:rFonts w:ascii="Times New Roman" w:hAnsi="Times New Roman" w:cs="Times New Roman"/>
          <w:sz w:val="20"/>
          <w:szCs w:val="20"/>
        </w:rPr>
        <w:t xml:space="preserve"> é uma concepção que busca valorizar as particularidades regionais do povo maranhense, os autores esclarecem em suas análises que há cidades maranhenses que valorizam em seus respectivos processos pedagógicos hábitos, costumes e a cultura local, ou seja, não seguem as normas propaladas pelo DCTMA. Logo, esta fala é sintomática, pois evidencia que tal conceito institucionalizado por este documento não reflete a construção das identidades culturais de todos os municípios maranhenses</w:t>
      </w:r>
      <w:r>
        <w:rPr>
          <w:rFonts w:ascii="Times New Roman" w:hAnsi="Times New Roman" w:cs="Times New Roman"/>
          <w:sz w:val="20"/>
          <w:szCs w:val="20"/>
        </w:rPr>
        <w:t xml:space="preserve"> </w:t>
      </w:r>
      <w:r w:rsidRPr="00BC454D">
        <w:rPr>
          <w:rFonts w:ascii="Times New Roman" w:hAnsi="Times New Roman" w:cs="Times New Roman"/>
          <w:sz w:val="20"/>
          <w:szCs w:val="20"/>
        </w:rPr>
        <w:t>(Belfort, 2021, p.35-36)</w:t>
      </w:r>
      <w:r>
        <w:rPr>
          <w:rFonts w:ascii="Times New Roman" w:hAnsi="Times New Roman" w:cs="Times New Roman"/>
          <w:sz w:val="20"/>
          <w:szCs w:val="20"/>
        </w:rPr>
        <w:t>.</w:t>
      </w:r>
    </w:p>
    <w:p w14:paraId="036E9FF0" w14:textId="77777777" w:rsidR="00BC454D" w:rsidRPr="00BC454D" w:rsidRDefault="00BC454D" w:rsidP="00BC454D">
      <w:pPr>
        <w:spacing w:line="240" w:lineRule="auto"/>
        <w:ind w:left="2268"/>
        <w:jc w:val="both"/>
        <w:rPr>
          <w:rFonts w:ascii="Times New Roman" w:hAnsi="Times New Roman" w:cs="Times New Roman"/>
          <w:sz w:val="20"/>
          <w:szCs w:val="20"/>
        </w:rPr>
      </w:pPr>
    </w:p>
    <w:p w14:paraId="7576E2AE" w14:textId="187DD786" w:rsidR="00BC454D" w:rsidRDefault="00BC454D" w:rsidP="00F10F93">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Outra problemática que ressaltamos a esse termo parte do seguinte questionamento: em que medida os conhecimentos alusivos a identidade maranhense serão aspectos considerados pela política de avaliação nacional? Face a essa indagação, considera-se que esses aspectos muitas vezes não são considerados, </w:t>
      </w:r>
      <w:r w:rsidR="00D43F5B">
        <w:rPr>
          <w:rFonts w:ascii="Times New Roman" w:hAnsi="Times New Roman" w:cs="Times New Roman"/>
          <w:sz w:val="24"/>
          <w:szCs w:val="24"/>
        </w:rPr>
        <w:t>bem como</w:t>
      </w:r>
      <w:r>
        <w:rPr>
          <w:rFonts w:ascii="Times New Roman" w:hAnsi="Times New Roman" w:cs="Times New Roman"/>
          <w:sz w:val="24"/>
          <w:szCs w:val="24"/>
        </w:rPr>
        <w:t xml:space="preserve"> o conceito é vago em explicar o que seria essa “</w:t>
      </w:r>
      <w:proofErr w:type="spellStart"/>
      <w:r>
        <w:rPr>
          <w:rFonts w:ascii="Times New Roman" w:hAnsi="Times New Roman" w:cs="Times New Roman"/>
          <w:sz w:val="24"/>
          <w:szCs w:val="24"/>
        </w:rPr>
        <w:t>maranhensidade</w:t>
      </w:r>
      <w:proofErr w:type="spellEnd"/>
      <w:r>
        <w:rPr>
          <w:rFonts w:ascii="Times New Roman" w:hAnsi="Times New Roman" w:cs="Times New Roman"/>
          <w:sz w:val="24"/>
          <w:szCs w:val="24"/>
        </w:rPr>
        <w:t xml:space="preserve">” e de que conhecimentos teóricos e metodológicos </w:t>
      </w:r>
      <w:r w:rsidR="00D43F5B">
        <w:rPr>
          <w:rFonts w:ascii="Times New Roman" w:hAnsi="Times New Roman" w:cs="Times New Roman"/>
          <w:sz w:val="24"/>
          <w:szCs w:val="24"/>
        </w:rPr>
        <w:t>poderiam servir de</w:t>
      </w:r>
      <w:r>
        <w:rPr>
          <w:rFonts w:ascii="Times New Roman" w:hAnsi="Times New Roman" w:cs="Times New Roman"/>
          <w:sz w:val="24"/>
          <w:szCs w:val="24"/>
        </w:rPr>
        <w:t xml:space="preserve"> aportes para trazer em uma avaliação, a exemplo do próprio ENEM. </w:t>
      </w:r>
    </w:p>
    <w:p w14:paraId="2B74CED3" w14:textId="746E90B7" w:rsidR="00BC454D" w:rsidRPr="00BC454D" w:rsidRDefault="00565E7C" w:rsidP="00BC454D">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Outrossim, Santos (20</w:t>
      </w:r>
      <w:r w:rsidR="00432EFE">
        <w:rPr>
          <w:rFonts w:ascii="Times New Roman" w:hAnsi="Times New Roman" w:cs="Times New Roman"/>
          <w:sz w:val="24"/>
          <w:szCs w:val="24"/>
        </w:rPr>
        <w:t>21</w:t>
      </w:r>
      <w:r>
        <w:rPr>
          <w:rFonts w:ascii="Times New Roman" w:hAnsi="Times New Roman" w:cs="Times New Roman"/>
          <w:sz w:val="24"/>
          <w:szCs w:val="24"/>
        </w:rPr>
        <w:t>)</w:t>
      </w:r>
      <w:r w:rsidR="00432EFE">
        <w:rPr>
          <w:rFonts w:ascii="Times New Roman" w:hAnsi="Times New Roman" w:cs="Times New Roman"/>
          <w:sz w:val="24"/>
          <w:szCs w:val="24"/>
        </w:rPr>
        <w:t xml:space="preserve"> enfatiza também </w:t>
      </w:r>
      <w:r w:rsidR="00BC454D" w:rsidRPr="00BC454D">
        <w:rPr>
          <w:rFonts w:ascii="Times New Roman" w:hAnsi="Times New Roman" w:cs="Times New Roman"/>
          <w:sz w:val="24"/>
          <w:szCs w:val="24"/>
        </w:rPr>
        <w:t>as noções vagas quanto a concretude dessas ações</w:t>
      </w:r>
      <w:r w:rsidR="00432EFE">
        <w:rPr>
          <w:rFonts w:ascii="Times New Roman" w:hAnsi="Times New Roman" w:cs="Times New Roman"/>
          <w:sz w:val="24"/>
          <w:szCs w:val="24"/>
        </w:rPr>
        <w:t>, considerando a necessidade</w:t>
      </w:r>
      <w:r w:rsidR="00BC454D" w:rsidRPr="00BC454D">
        <w:rPr>
          <w:rFonts w:ascii="Times New Roman" w:hAnsi="Times New Roman" w:cs="Times New Roman"/>
          <w:sz w:val="24"/>
          <w:szCs w:val="24"/>
        </w:rPr>
        <w:t xml:space="preserve"> da oferta de formações contínuas aos profissionais da educação básica.  </w:t>
      </w:r>
    </w:p>
    <w:p w14:paraId="7843C43F" w14:textId="77777777" w:rsidR="00BC454D" w:rsidRDefault="00BC454D" w:rsidP="00BC454D">
      <w:pPr>
        <w:spacing w:line="240" w:lineRule="auto"/>
        <w:ind w:left="2268"/>
        <w:jc w:val="both"/>
        <w:rPr>
          <w:rFonts w:ascii="Times New Roman" w:hAnsi="Times New Roman" w:cs="Times New Roman"/>
          <w:sz w:val="20"/>
          <w:szCs w:val="20"/>
        </w:rPr>
      </w:pPr>
    </w:p>
    <w:p w14:paraId="3A6376BE" w14:textId="6CF11872" w:rsidR="00BC454D" w:rsidRDefault="00BC454D" w:rsidP="00BC454D">
      <w:pPr>
        <w:spacing w:line="240" w:lineRule="auto"/>
        <w:ind w:left="2268"/>
        <w:jc w:val="both"/>
        <w:rPr>
          <w:rFonts w:ascii="Times New Roman" w:hAnsi="Times New Roman" w:cs="Times New Roman"/>
          <w:sz w:val="20"/>
          <w:szCs w:val="20"/>
        </w:rPr>
      </w:pPr>
      <w:r w:rsidRPr="00BC454D">
        <w:rPr>
          <w:rFonts w:ascii="Times New Roman" w:hAnsi="Times New Roman" w:cs="Times New Roman"/>
          <w:sz w:val="20"/>
          <w:szCs w:val="20"/>
        </w:rPr>
        <w:t>Quanto ao modelo da formação continuada de professores, o documento é omisso, não se reportando sobre este aspecto. Por outro lado, temos clareza dos impactos que ocorrerão na formação de professores, tanto inicial como continuada, em nível local como nacional, atingindo principalmente a formação inicial, se considerarmos o que propõe a atual Resolução nº 2/2019- CNE, que afeta de maneira absoluta os cursos de formação de professores, conforme explica a especialista em educação, Helena Freitas em seu Blog Formação de Professores (Santos, 2021, p.336)</w:t>
      </w:r>
      <w:r>
        <w:rPr>
          <w:rFonts w:ascii="Times New Roman" w:hAnsi="Times New Roman" w:cs="Times New Roman"/>
          <w:sz w:val="20"/>
          <w:szCs w:val="20"/>
        </w:rPr>
        <w:t>.</w:t>
      </w:r>
    </w:p>
    <w:p w14:paraId="5136C143" w14:textId="77777777" w:rsidR="00BC454D" w:rsidRPr="00BC454D" w:rsidRDefault="00BC454D" w:rsidP="00BC454D">
      <w:pPr>
        <w:spacing w:line="240" w:lineRule="auto"/>
        <w:ind w:left="2268"/>
        <w:jc w:val="both"/>
        <w:rPr>
          <w:rFonts w:ascii="Times New Roman" w:hAnsi="Times New Roman" w:cs="Times New Roman"/>
          <w:sz w:val="20"/>
          <w:szCs w:val="20"/>
        </w:rPr>
      </w:pPr>
    </w:p>
    <w:p w14:paraId="1D558ACE" w14:textId="289B7605" w:rsidR="000D2C69" w:rsidRPr="000D2C69" w:rsidRDefault="000D2C69" w:rsidP="000D2C69">
      <w:pPr>
        <w:spacing w:line="360" w:lineRule="auto"/>
        <w:ind w:firstLine="851"/>
        <w:jc w:val="both"/>
        <w:rPr>
          <w:rFonts w:ascii="Times New Roman" w:hAnsi="Times New Roman" w:cs="Times New Roman"/>
          <w:sz w:val="24"/>
          <w:szCs w:val="24"/>
        </w:rPr>
      </w:pPr>
      <w:r w:rsidRPr="000D2C69">
        <w:rPr>
          <w:rFonts w:ascii="Times New Roman" w:hAnsi="Times New Roman" w:cs="Times New Roman"/>
          <w:sz w:val="24"/>
          <w:szCs w:val="24"/>
        </w:rPr>
        <w:t xml:space="preserve">No caso do DCTMA </w:t>
      </w:r>
      <w:r w:rsidR="00A42D59">
        <w:rPr>
          <w:rFonts w:ascii="Times New Roman" w:hAnsi="Times New Roman" w:cs="Times New Roman"/>
          <w:sz w:val="24"/>
          <w:szCs w:val="24"/>
        </w:rPr>
        <w:t>d</w:t>
      </w:r>
      <w:r w:rsidRPr="000D2C69">
        <w:rPr>
          <w:rFonts w:ascii="Times New Roman" w:hAnsi="Times New Roman" w:cs="Times New Roman"/>
          <w:sz w:val="24"/>
          <w:szCs w:val="24"/>
        </w:rPr>
        <w:t xml:space="preserve">o Ensino Médio, os eixos curriculares também não destoam dos fundamentos curriculares e pedagógicos alinhados a BNCC. </w:t>
      </w:r>
      <w:r w:rsidR="00717871">
        <w:rPr>
          <w:rFonts w:ascii="Times New Roman" w:hAnsi="Times New Roman" w:cs="Times New Roman"/>
          <w:sz w:val="24"/>
          <w:szCs w:val="24"/>
        </w:rPr>
        <w:t>O</w:t>
      </w:r>
      <w:r w:rsidRPr="000D2C69">
        <w:rPr>
          <w:rFonts w:ascii="Times New Roman" w:hAnsi="Times New Roman" w:cs="Times New Roman"/>
          <w:sz w:val="24"/>
          <w:szCs w:val="24"/>
        </w:rPr>
        <w:t xml:space="preserve"> texto </w:t>
      </w:r>
      <w:r w:rsidR="00717871">
        <w:rPr>
          <w:rFonts w:ascii="Times New Roman" w:hAnsi="Times New Roman" w:cs="Times New Roman"/>
          <w:sz w:val="24"/>
          <w:szCs w:val="24"/>
        </w:rPr>
        <w:t>do DCTMA-EM</w:t>
      </w:r>
      <w:r w:rsidRPr="000D2C69">
        <w:rPr>
          <w:rFonts w:ascii="Times New Roman" w:hAnsi="Times New Roman" w:cs="Times New Roman"/>
          <w:sz w:val="24"/>
          <w:szCs w:val="24"/>
        </w:rPr>
        <w:t xml:space="preserve"> enfatiza questões</w:t>
      </w:r>
      <w:r w:rsidR="00A42D59">
        <w:rPr>
          <w:rFonts w:ascii="Times New Roman" w:hAnsi="Times New Roman" w:cs="Times New Roman"/>
          <w:sz w:val="24"/>
          <w:szCs w:val="24"/>
        </w:rPr>
        <w:t xml:space="preserve"> em relação a expressão do termo de “</w:t>
      </w:r>
      <w:proofErr w:type="spellStart"/>
      <w:r w:rsidR="00A42D59">
        <w:rPr>
          <w:rFonts w:ascii="Times New Roman" w:hAnsi="Times New Roman" w:cs="Times New Roman"/>
          <w:sz w:val="24"/>
          <w:szCs w:val="24"/>
        </w:rPr>
        <w:t>maranhensidade</w:t>
      </w:r>
      <w:proofErr w:type="spellEnd"/>
      <w:r w:rsidR="00A42D59">
        <w:rPr>
          <w:rFonts w:ascii="Times New Roman" w:hAnsi="Times New Roman" w:cs="Times New Roman"/>
          <w:sz w:val="24"/>
          <w:szCs w:val="24"/>
        </w:rPr>
        <w:t>”, considerando</w:t>
      </w:r>
      <w:r w:rsidRPr="000D2C69">
        <w:rPr>
          <w:rFonts w:ascii="Times New Roman" w:hAnsi="Times New Roman" w:cs="Times New Roman"/>
          <w:sz w:val="24"/>
          <w:szCs w:val="24"/>
        </w:rPr>
        <w:t xml:space="preserve"> que deve ser </w:t>
      </w:r>
      <w:r w:rsidRPr="000D2C69">
        <w:rPr>
          <w:rFonts w:ascii="Times New Roman" w:hAnsi="Times New Roman" w:cs="Times New Roman"/>
          <w:sz w:val="24"/>
          <w:szCs w:val="24"/>
        </w:rPr>
        <w:lastRenderedPageBreak/>
        <w:t xml:space="preserve">valorizado a história, cultura e riquezas naturais, pautadas na identidade local </w:t>
      </w:r>
      <w:r w:rsidR="00A42D59">
        <w:rPr>
          <w:rFonts w:ascii="Times New Roman" w:hAnsi="Times New Roman" w:cs="Times New Roman"/>
          <w:sz w:val="24"/>
          <w:szCs w:val="24"/>
        </w:rPr>
        <w:t xml:space="preserve">sem desconsiderar </w:t>
      </w:r>
      <w:r w:rsidR="00717871">
        <w:rPr>
          <w:rFonts w:ascii="Times New Roman" w:hAnsi="Times New Roman" w:cs="Times New Roman"/>
          <w:sz w:val="24"/>
          <w:szCs w:val="24"/>
        </w:rPr>
        <w:t xml:space="preserve">de </w:t>
      </w:r>
      <w:r w:rsidR="00A42D59">
        <w:rPr>
          <w:rFonts w:ascii="Times New Roman" w:hAnsi="Times New Roman" w:cs="Times New Roman"/>
          <w:sz w:val="24"/>
          <w:szCs w:val="24"/>
        </w:rPr>
        <w:t>uma perspectiva mais ampla do nacional e mundial</w:t>
      </w:r>
      <w:r w:rsidRPr="000D2C69">
        <w:rPr>
          <w:rFonts w:ascii="Times New Roman" w:hAnsi="Times New Roman" w:cs="Times New Roman"/>
          <w:sz w:val="24"/>
          <w:szCs w:val="24"/>
        </w:rPr>
        <w:t>, conforme destacamos em seu texto:</w:t>
      </w:r>
    </w:p>
    <w:p w14:paraId="2B1CAC7A" w14:textId="77777777" w:rsidR="000D2C69" w:rsidRDefault="000D2C69" w:rsidP="000D2C69">
      <w:pPr>
        <w:spacing w:line="240" w:lineRule="auto"/>
        <w:ind w:left="2268"/>
        <w:jc w:val="both"/>
        <w:rPr>
          <w:rFonts w:ascii="Times New Roman" w:hAnsi="Times New Roman" w:cs="Times New Roman"/>
          <w:sz w:val="20"/>
          <w:szCs w:val="20"/>
        </w:rPr>
      </w:pPr>
    </w:p>
    <w:p w14:paraId="75BAB788" w14:textId="746A3FC0" w:rsidR="000D2C69" w:rsidRPr="000D2C69" w:rsidRDefault="000D2C69" w:rsidP="000D2C69">
      <w:pPr>
        <w:spacing w:line="240" w:lineRule="auto"/>
        <w:ind w:left="2268"/>
        <w:jc w:val="both"/>
        <w:rPr>
          <w:rFonts w:ascii="Times New Roman" w:hAnsi="Times New Roman" w:cs="Times New Roman"/>
          <w:sz w:val="20"/>
          <w:szCs w:val="20"/>
        </w:rPr>
      </w:pPr>
      <w:r w:rsidRPr="000D2C69">
        <w:rPr>
          <w:rFonts w:ascii="Times New Roman" w:hAnsi="Times New Roman" w:cs="Times New Roman"/>
          <w:sz w:val="20"/>
          <w:szCs w:val="20"/>
        </w:rPr>
        <w:t xml:space="preserve">Nessa perspectiva, ao apresentarmos o Novo Currículo para o Ensino Médio do Maranhão, reconhecemos a diversidade de sujeitos presentes em nosso estado e respeitamos os diferentes contextos escolares. </w:t>
      </w:r>
    </w:p>
    <w:p w14:paraId="171FCD2D" w14:textId="77777777" w:rsidR="000D2C69" w:rsidRPr="000D2C69" w:rsidRDefault="000D2C69" w:rsidP="000D2C69">
      <w:pPr>
        <w:spacing w:line="240" w:lineRule="auto"/>
        <w:ind w:left="2268"/>
        <w:jc w:val="both"/>
        <w:rPr>
          <w:rFonts w:ascii="Times New Roman" w:hAnsi="Times New Roman" w:cs="Times New Roman"/>
          <w:sz w:val="20"/>
          <w:szCs w:val="20"/>
        </w:rPr>
      </w:pPr>
      <w:r w:rsidRPr="000D2C69">
        <w:rPr>
          <w:rFonts w:ascii="Times New Roman" w:hAnsi="Times New Roman" w:cs="Times New Roman"/>
          <w:sz w:val="20"/>
          <w:szCs w:val="20"/>
        </w:rPr>
        <w:t>Por essa razão, reiteramos a necessidade de enxergar a diversidade sociocultural que norteia a construção histórica do estado e de seu povo, tendo-se a “</w:t>
      </w:r>
      <w:proofErr w:type="spellStart"/>
      <w:r w:rsidRPr="000D2C69">
        <w:rPr>
          <w:rFonts w:ascii="Times New Roman" w:hAnsi="Times New Roman" w:cs="Times New Roman"/>
          <w:sz w:val="20"/>
          <w:szCs w:val="20"/>
        </w:rPr>
        <w:t>maranhensidade</w:t>
      </w:r>
      <w:proofErr w:type="spellEnd"/>
      <w:r w:rsidRPr="000D2C69">
        <w:rPr>
          <w:rFonts w:ascii="Times New Roman" w:hAnsi="Times New Roman" w:cs="Times New Roman"/>
          <w:sz w:val="20"/>
          <w:szCs w:val="20"/>
        </w:rPr>
        <w:t xml:space="preserve">” como eixo fundamental da construção deste currículo. </w:t>
      </w:r>
    </w:p>
    <w:p w14:paraId="6B7599C0" w14:textId="433BD0B3" w:rsidR="000D2C69" w:rsidRDefault="000D2C69" w:rsidP="000D2C69">
      <w:pPr>
        <w:spacing w:line="240" w:lineRule="auto"/>
        <w:ind w:left="2268"/>
        <w:jc w:val="both"/>
        <w:rPr>
          <w:rFonts w:ascii="Times New Roman" w:hAnsi="Times New Roman" w:cs="Times New Roman"/>
          <w:sz w:val="20"/>
          <w:szCs w:val="20"/>
        </w:rPr>
      </w:pPr>
      <w:r w:rsidRPr="000D2C69">
        <w:rPr>
          <w:rFonts w:ascii="Times New Roman" w:hAnsi="Times New Roman" w:cs="Times New Roman"/>
          <w:sz w:val="20"/>
          <w:szCs w:val="20"/>
        </w:rPr>
        <w:t>Nessa perspectiva curricular, ter-se-á como referência os aspectos inerentes ao estado do Maranhão, mas sem deixar de articular as perspectivas formativas dos estudantes para o contexto mais amplo, em que se considera cada indivíduo não só como um ser que pertence a muitos espaços de uma nação chamada Brasil, mas, também, pertencente a um contexto mundial. Cada indivíduo é visto na perspectiva de um ser que se completa na totalidade, que se constrói a partir da dimensão de uma formação integral. (Maranhão, 2022, p.15)</w:t>
      </w:r>
    </w:p>
    <w:p w14:paraId="7FBCB5C6" w14:textId="77777777" w:rsidR="000D2C69" w:rsidRPr="000D2C69" w:rsidRDefault="000D2C69" w:rsidP="000D2C69">
      <w:pPr>
        <w:spacing w:line="240" w:lineRule="auto"/>
        <w:ind w:left="2268"/>
        <w:jc w:val="both"/>
        <w:rPr>
          <w:rFonts w:ascii="Times New Roman" w:hAnsi="Times New Roman" w:cs="Times New Roman"/>
          <w:sz w:val="20"/>
          <w:szCs w:val="20"/>
        </w:rPr>
      </w:pPr>
    </w:p>
    <w:p w14:paraId="12DA1601" w14:textId="34B18721" w:rsidR="000133A6" w:rsidRPr="00717871" w:rsidRDefault="00717871" w:rsidP="0071787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No entanto, pouco dialoga como essa diversidade sociocultural do Maranhão será abordada e trabalhada no ensino de cada área de conhecimento, o que torna o discurso muito mais no campo das ideias do que prático.</w:t>
      </w:r>
    </w:p>
    <w:p w14:paraId="275A1320" w14:textId="77777777" w:rsidR="00DD3A52" w:rsidRDefault="00DD3A52" w:rsidP="00D43F5B">
      <w:pPr>
        <w:spacing w:line="360" w:lineRule="auto"/>
        <w:jc w:val="both"/>
        <w:rPr>
          <w:rFonts w:ascii="Times New Roman" w:hAnsi="Times New Roman" w:cs="Times New Roman"/>
          <w:sz w:val="24"/>
          <w:szCs w:val="24"/>
        </w:rPr>
      </w:pPr>
    </w:p>
    <w:p w14:paraId="7308EF16" w14:textId="7F077DED" w:rsidR="00DD3A52" w:rsidRPr="005B1A1D" w:rsidRDefault="00DD3A52" w:rsidP="00DD3A5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bookmarkStart w:id="3" w:name="_Hlk194848692"/>
      <w:r>
        <w:rPr>
          <w:rFonts w:ascii="Times New Roman" w:hAnsi="Times New Roman" w:cs="Times New Roman"/>
          <w:b/>
          <w:bCs/>
          <w:sz w:val="24"/>
          <w:szCs w:val="24"/>
        </w:rPr>
        <w:t xml:space="preserve">REFLEXOS DA </w:t>
      </w:r>
      <w:r w:rsidR="00B519C8">
        <w:rPr>
          <w:rFonts w:ascii="Times New Roman" w:hAnsi="Times New Roman" w:cs="Times New Roman"/>
          <w:b/>
          <w:bCs/>
          <w:sz w:val="24"/>
          <w:szCs w:val="24"/>
        </w:rPr>
        <w:t>“</w:t>
      </w:r>
      <w:r>
        <w:rPr>
          <w:rFonts w:ascii="Times New Roman" w:hAnsi="Times New Roman" w:cs="Times New Roman"/>
          <w:b/>
          <w:bCs/>
          <w:sz w:val="24"/>
          <w:szCs w:val="24"/>
        </w:rPr>
        <w:t>PEDAGOGIA DAS COMPETÊNCIAS</w:t>
      </w:r>
      <w:r w:rsidR="00B519C8">
        <w:rPr>
          <w:rFonts w:ascii="Times New Roman" w:hAnsi="Times New Roman" w:cs="Times New Roman"/>
          <w:b/>
          <w:bCs/>
          <w:sz w:val="24"/>
          <w:szCs w:val="24"/>
        </w:rPr>
        <w:t>”</w:t>
      </w:r>
      <w:r w:rsidR="00717871">
        <w:rPr>
          <w:rFonts w:ascii="Times New Roman" w:hAnsi="Times New Roman" w:cs="Times New Roman"/>
          <w:b/>
          <w:bCs/>
          <w:sz w:val="24"/>
          <w:szCs w:val="24"/>
        </w:rPr>
        <w:t xml:space="preserve"> NO CURRÍCULO MARANHENSE:</w:t>
      </w:r>
      <w:r w:rsidR="00D43F5B" w:rsidRPr="00D43F5B">
        <w:rPr>
          <w:rFonts w:ascii="Times New Roman" w:hAnsi="Times New Roman" w:cs="Times New Roman"/>
          <w:b/>
          <w:bCs/>
          <w:sz w:val="24"/>
          <w:szCs w:val="24"/>
        </w:rPr>
        <w:t xml:space="preserve"> a organização curricular</w:t>
      </w:r>
      <w:r w:rsidR="00D43F5B">
        <w:rPr>
          <w:rFonts w:ascii="Times New Roman" w:hAnsi="Times New Roman" w:cs="Times New Roman"/>
          <w:b/>
          <w:bCs/>
          <w:sz w:val="24"/>
          <w:szCs w:val="24"/>
        </w:rPr>
        <w:t xml:space="preserve"> do DCTMA</w:t>
      </w:r>
      <w:r w:rsidR="00D43F5B" w:rsidRPr="00D43F5B">
        <w:rPr>
          <w:rFonts w:ascii="Times New Roman" w:hAnsi="Times New Roman" w:cs="Times New Roman"/>
          <w:b/>
          <w:bCs/>
          <w:sz w:val="24"/>
          <w:szCs w:val="24"/>
        </w:rPr>
        <w:t xml:space="preserve"> e seus apontamentos para o ensino de história</w:t>
      </w:r>
      <w:bookmarkEnd w:id="3"/>
    </w:p>
    <w:p w14:paraId="69A0E467" w14:textId="77777777" w:rsidR="00D43F5B" w:rsidRPr="00D43F5B" w:rsidRDefault="00D43F5B" w:rsidP="00D43F5B">
      <w:pPr>
        <w:spacing w:line="360" w:lineRule="auto"/>
        <w:ind w:firstLine="851"/>
        <w:jc w:val="both"/>
        <w:rPr>
          <w:rFonts w:ascii="Times New Roman" w:hAnsi="Times New Roman" w:cs="Times New Roman"/>
          <w:sz w:val="24"/>
          <w:szCs w:val="24"/>
        </w:rPr>
      </w:pPr>
      <w:r w:rsidRPr="00D43F5B">
        <w:rPr>
          <w:rFonts w:ascii="Times New Roman" w:hAnsi="Times New Roman" w:cs="Times New Roman"/>
          <w:sz w:val="24"/>
          <w:szCs w:val="24"/>
        </w:rPr>
        <w:t xml:space="preserve">Com vistas para a análise do Documento Curricular do Território Maranhense – DCTMA (2022) como currículo vigente no estado do Maranhão para o ensino médio, recortamos algumas imagens do quadro do organizador curricular, destacando como alguns conhecimentos de história estão organizados nessa documentação normativa e instrutiva destinadas aos professores para trabalhar na 1ª, 2ª e 3ª série do Ensino Médio. </w:t>
      </w:r>
    </w:p>
    <w:p w14:paraId="5C674471" w14:textId="6B58AD75" w:rsidR="00D43F5B" w:rsidRPr="00D43F5B" w:rsidRDefault="00D43F5B" w:rsidP="00D43F5B">
      <w:pPr>
        <w:spacing w:line="360" w:lineRule="auto"/>
        <w:ind w:firstLine="851"/>
        <w:jc w:val="both"/>
        <w:rPr>
          <w:rFonts w:ascii="Times New Roman" w:hAnsi="Times New Roman" w:cs="Times New Roman"/>
          <w:sz w:val="24"/>
          <w:szCs w:val="24"/>
        </w:rPr>
      </w:pPr>
      <w:r w:rsidRPr="00D43F5B">
        <w:rPr>
          <w:rFonts w:ascii="Times New Roman" w:hAnsi="Times New Roman" w:cs="Times New Roman"/>
          <w:sz w:val="24"/>
          <w:szCs w:val="24"/>
        </w:rPr>
        <w:t xml:space="preserve">A </w:t>
      </w:r>
      <w:r w:rsidRPr="00AA0509">
        <w:rPr>
          <w:rFonts w:ascii="Times New Roman" w:hAnsi="Times New Roman" w:cs="Times New Roman"/>
          <w:i/>
          <w:iCs/>
          <w:sz w:val="24"/>
          <w:szCs w:val="24"/>
        </w:rPr>
        <w:t>priori</w:t>
      </w:r>
      <w:r w:rsidRPr="00D43F5B">
        <w:rPr>
          <w:rFonts w:ascii="Times New Roman" w:hAnsi="Times New Roman" w:cs="Times New Roman"/>
          <w:sz w:val="24"/>
          <w:szCs w:val="24"/>
        </w:rPr>
        <w:t>, descrevemos e discutiremos a seguir como a “disciplina” de História está estruturada, sendo na primeira coluna como “SÉRIE”, na segunda coluna como “COMPETÊNCIA ESPECÍFICA”, na terceira coluna como “HABILIDADES”, na quarta coluna como “CATEGORIA”, na quinta coluna como “OBJETOS DE CONHECIMENTO” e a última coluna como “CONTEÚDOS”, conforme expresso na figura abaixo:</w:t>
      </w:r>
    </w:p>
    <w:p w14:paraId="2C2397C2" w14:textId="00B99B04" w:rsidR="00B519C8" w:rsidRDefault="00D43F5B" w:rsidP="00D43F5B">
      <w:pPr>
        <w:spacing w:line="360" w:lineRule="auto"/>
        <w:ind w:firstLine="851"/>
        <w:jc w:val="both"/>
        <w:rPr>
          <w:rFonts w:ascii="Times New Roman" w:hAnsi="Times New Roman" w:cs="Times New Roman"/>
          <w:sz w:val="24"/>
          <w:szCs w:val="24"/>
        </w:rPr>
      </w:pPr>
      <w:r w:rsidRPr="00D43F5B">
        <w:rPr>
          <w:rFonts w:ascii="Times New Roman" w:hAnsi="Times New Roman" w:cs="Times New Roman"/>
          <w:b/>
          <w:bCs/>
          <w:sz w:val="24"/>
          <w:szCs w:val="24"/>
        </w:rPr>
        <w:lastRenderedPageBreak/>
        <w:t>FIGURA 1-</w:t>
      </w:r>
      <w:r w:rsidRPr="00D43F5B">
        <w:rPr>
          <w:rFonts w:ascii="Times New Roman" w:hAnsi="Times New Roman" w:cs="Times New Roman"/>
          <w:sz w:val="24"/>
          <w:szCs w:val="24"/>
        </w:rPr>
        <w:t xml:space="preserve"> Quadro do organizador curricular da disciplina de História da 1ª Série</w:t>
      </w:r>
    </w:p>
    <w:p w14:paraId="7D711213" w14:textId="43592F37" w:rsidR="00D43F5B" w:rsidRDefault="00D43F5B" w:rsidP="00D43F5B">
      <w:pPr>
        <w:spacing w:line="360" w:lineRule="auto"/>
        <w:jc w:val="center"/>
        <w:rPr>
          <w:rFonts w:ascii="Times New Roman" w:hAnsi="Times New Roman" w:cs="Times New Roman"/>
          <w:sz w:val="24"/>
          <w:szCs w:val="24"/>
        </w:rPr>
      </w:pPr>
      <w:r>
        <w:rPr>
          <w:noProof/>
        </w:rPr>
        <w:drawing>
          <wp:inline distT="0" distB="0" distL="0" distR="0" wp14:anchorId="4F753635" wp14:editId="6EBD3FDA">
            <wp:extent cx="5788660" cy="3868420"/>
            <wp:effectExtent l="0" t="0" r="2540" b="0"/>
            <wp:docPr id="4" name="Imagem 4" descr="Interface gráfica do usuário, Aplicativ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nterface gráfica do usuário, Aplicativo, Tabela&#10;&#10;O conteúdo gerado por IA pode estar incorreto."/>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Lst>
                    </a:blip>
                    <a:srcRect l="21662" t="22941" r="25918" b="11765"/>
                    <a:stretch/>
                  </pic:blipFill>
                  <pic:spPr bwMode="auto">
                    <a:xfrm>
                      <a:off x="0" y="0"/>
                      <a:ext cx="5797552" cy="3874362"/>
                    </a:xfrm>
                    <a:prstGeom prst="rect">
                      <a:avLst/>
                    </a:prstGeom>
                    <a:ln>
                      <a:noFill/>
                    </a:ln>
                    <a:extLst>
                      <a:ext uri="{53640926-AAD7-44D8-BBD7-CCE9431645EC}">
                        <a14:shadowObscured xmlns:a14="http://schemas.microsoft.com/office/drawing/2010/main"/>
                      </a:ext>
                    </a:extLst>
                  </pic:spPr>
                </pic:pic>
              </a:graphicData>
            </a:graphic>
          </wp:inline>
        </w:drawing>
      </w:r>
    </w:p>
    <w:p w14:paraId="4650AB28" w14:textId="77777777" w:rsidR="00D43F5B" w:rsidRDefault="00D43F5B" w:rsidP="00D43F5B">
      <w:pPr>
        <w:tabs>
          <w:tab w:val="left" w:pos="0"/>
          <w:tab w:val="left" w:pos="567"/>
        </w:tabs>
        <w:spacing w:line="240" w:lineRule="auto"/>
        <w:ind w:firstLine="851"/>
        <w:jc w:val="both"/>
        <w:rPr>
          <w:rFonts w:ascii="Times New Roman" w:hAnsi="Times New Roman" w:cs="Times New Roman"/>
          <w:sz w:val="20"/>
          <w:szCs w:val="24"/>
        </w:rPr>
      </w:pPr>
      <w:r w:rsidRPr="00533937">
        <w:rPr>
          <w:rFonts w:ascii="Times New Roman" w:hAnsi="Times New Roman" w:cs="Times New Roman"/>
          <w:b/>
          <w:sz w:val="20"/>
          <w:szCs w:val="24"/>
        </w:rPr>
        <w:t>Fonte:</w:t>
      </w:r>
      <w:r w:rsidRPr="00533937">
        <w:rPr>
          <w:rFonts w:ascii="Times New Roman" w:hAnsi="Times New Roman" w:cs="Times New Roman"/>
          <w:sz w:val="20"/>
          <w:szCs w:val="24"/>
        </w:rPr>
        <w:t xml:space="preserve"> Documento curricular do território maranhense: ensino médio / Maranhão, Secretaria de Estado da Educação. — São. Luís, 2022. v.2: il. ISBN 978-65-86289-21-3.</w:t>
      </w:r>
    </w:p>
    <w:p w14:paraId="6B5C12F8" w14:textId="77777777" w:rsidR="00D43F5B" w:rsidRDefault="00D43F5B" w:rsidP="00D43F5B">
      <w:pPr>
        <w:spacing w:line="360" w:lineRule="auto"/>
        <w:jc w:val="center"/>
        <w:rPr>
          <w:rFonts w:ascii="Times New Roman" w:hAnsi="Times New Roman" w:cs="Times New Roman"/>
          <w:sz w:val="24"/>
          <w:szCs w:val="24"/>
        </w:rPr>
      </w:pPr>
    </w:p>
    <w:p w14:paraId="5F8A8352" w14:textId="492AC145" w:rsidR="00D43F5B" w:rsidRDefault="00D43F5B" w:rsidP="00B519C8">
      <w:pPr>
        <w:spacing w:line="360" w:lineRule="auto"/>
        <w:ind w:firstLine="851"/>
        <w:jc w:val="both"/>
        <w:rPr>
          <w:rFonts w:ascii="Times New Roman" w:hAnsi="Times New Roman" w:cs="Times New Roman"/>
          <w:sz w:val="24"/>
          <w:szCs w:val="24"/>
        </w:rPr>
      </w:pPr>
      <w:r w:rsidRPr="00D43F5B">
        <w:rPr>
          <w:rFonts w:ascii="Times New Roman" w:hAnsi="Times New Roman" w:cs="Times New Roman"/>
          <w:sz w:val="24"/>
          <w:szCs w:val="24"/>
        </w:rPr>
        <w:t xml:space="preserve">Na terceira linha do quadro, é apontado que a categoria “História, Memória e Identidade” elenca em seus objetos de conhecimento as civilizações que surgiram nos diferentes continentes do globo. Dentre esses objetos de conhecimentos, podemos destacar que o documento traz questões ligadas “as mais recentes descobertas arqueológicas no Brasil e no Maranhão”, aspecto que pode vir a ser uma proposta para o ensino, suscitando um paralelo entre o conteúdo da história antiga com a questão local. Podemos constatar que não há competências específicas que </w:t>
      </w:r>
      <w:r w:rsidRPr="00D43F5B">
        <w:rPr>
          <w:rFonts w:ascii="Times New Roman" w:hAnsi="Times New Roman" w:cs="Times New Roman"/>
          <w:sz w:val="24"/>
          <w:szCs w:val="24"/>
        </w:rPr>
        <w:lastRenderedPageBreak/>
        <w:t>relacionem com os outros elementos do organizador curricular, bem como a habilidade EM13CHS101</w:t>
      </w:r>
      <w:r w:rsidR="00C53776">
        <w:rPr>
          <w:rStyle w:val="Refdenotaderodap"/>
          <w:rFonts w:ascii="Times New Roman" w:hAnsi="Times New Roman" w:cs="Times New Roman"/>
          <w:sz w:val="24"/>
          <w:szCs w:val="24"/>
        </w:rPr>
        <w:footnoteReference w:id="1"/>
      </w:r>
      <w:r w:rsidRPr="00D43F5B">
        <w:rPr>
          <w:rFonts w:ascii="Times New Roman" w:hAnsi="Times New Roman" w:cs="Times New Roman"/>
          <w:sz w:val="24"/>
          <w:szCs w:val="24"/>
        </w:rPr>
        <w:t xml:space="preserve"> se repete duas vezes na mesma linha.</w:t>
      </w:r>
    </w:p>
    <w:p w14:paraId="7BF190CF" w14:textId="2C8BBFEF" w:rsidR="00D43F5B" w:rsidRPr="00D43F5B" w:rsidRDefault="00D43F5B" w:rsidP="00D43F5B">
      <w:pPr>
        <w:spacing w:line="360" w:lineRule="auto"/>
        <w:ind w:firstLine="851"/>
        <w:jc w:val="both"/>
        <w:rPr>
          <w:rFonts w:ascii="Times New Roman" w:hAnsi="Times New Roman" w:cs="Times New Roman"/>
          <w:sz w:val="24"/>
          <w:szCs w:val="24"/>
        </w:rPr>
      </w:pPr>
      <w:r w:rsidRPr="00D43F5B">
        <w:rPr>
          <w:rFonts w:ascii="Times New Roman" w:hAnsi="Times New Roman" w:cs="Times New Roman"/>
          <w:sz w:val="24"/>
          <w:szCs w:val="24"/>
        </w:rPr>
        <w:t>Na quarta linha do quadro, já se encontra presente as competências, sendo destinado as competências de 1 a 4 o verbo “analisar” para diferentes aspectos políticos, econômicos, territoriais, relações de trabalho e produção, entre outros, para o atendimento das habilidades EM13CHS101, EM13CHS105</w:t>
      </w:r>
      <w:r w:rsidR="00D03C18">
        <w:rPr>
          <w:rStyle w:val="Refdenotaderodap"/>
          <w:rFonts w:ascii="Times New Roman" w:hAnsi="Times New Roman" w:cs="Times New Roman"/>
          <w:sz w:val="24"/>
          <w:szCs w:val="24"/>
        </w:rPr>
        <w:footnoteReference w:id="2"/>
      </w:r>
      <w:r w:rsidRPr="00D43F5B">
        <w:rPr>
          <w:rFonts w:ascii="Times New Roman" w:hAnsi="Times New Roman" w:cs="Times New Roman"/>
          <w:sz w:val="24"/>
          <w:szCs w:val="24"/>
        </w:rPr>
        <w:t>, EM13CHS104</w:t>
      </w:r>
      <w:r w:rsidR="004A750D">
        <w:rPr>
          <w:rStyle w:val="Refdenotaderodap"/>
          <w:rFonts w:ascii="Times New Roman" w:hAnsi="Times New Roman" w:cs="Times New Roman"/>
          <w:sz w:val="24"/>
          <w:szCs w:val="24"/>
        </w:rPr>
        <w:footnoteReference w:id="3"/>
      </w:r>
      <w:r w:rsidRPr="00D43F5B">
        <w:rPr>
          <w:rFonts w:ascii="Times New Roman" w:hAnsi="Times New Roman" w:cs="Times New Roman"/>
          <w:sz w:val="24"/>
          <w:szCs w:val="24"/>
        </w:rPr>
        <w:t>, EM13CHS102</w:t>
      </w:r>
      <w:r w:rsidR="00EF6CB6">
        <w:rPr>
          <w:rStyle w:val="Refdenotaderodap"/>
          <w:rFonts w:ascii="Times New Roman" w:hAnsi="Times New Roman" w:cs="Times New Roman"/>
          <w:sz w:val="24"/>
          <w:szCs w:val="24"/>
        </w:rPr>
        <w:footnoteReference w:id="4"/>
      </w:r>
      <w:r w:rsidRPr="00D43F5B">
        <w:rPr>
          <w:rFonts w:ascii="Times New Roman" w:hAnsi="Times New Roman" w:cs="Times New Roman"/>
          <w:sz w:val="24"/>
          <w:szCs w:val="24"/>
        </w:rPr>
        <w:t>, EM13CHS603</w:t>
      </w:r>
      <w:r w:rsidR="00EF6CB6">
        <w:rPr>
          <w:rStyle w:val="Refdenotaderodap"/>
          <w:rFonts w:ascii="Times New Roman" w:hAnsi="Times New Roman" w:cs="Times New Roman"/>
          <w:sz w:val="24"/>
          <w:szCs w:val="24"/>
        </w:rPr>
        <w:footnoteReference w:id="5"/>
      </w:r>
      <w:r w:rsidRPr="00D43F5B">
        <w:rPr>
          <w:rFonts w:ascii="Times New Roman" w:hAnsi="Times New Roman" w:cs="Times New Roman"/>
          <w:sz w:val="24"/>
          <w:szCs w:val="24"/>
        </w:rPr>
        <w:t xml:space="preserve">, e repetindo mais uma vez a habilidade EM13CHS105. </w:t>
      </w:r>
    </w:p>
    <w:p w14:paraId="7D4D546D" w14:textId="07A60707" w:rsidR="00D43F5B" w:rsidRPr="00D43F5B" w:rsidRDefault="00D43F5B" w:rsidP="00D43F5B">
      <w:pPr>
        <w:spacing w:line="360" w:lineRule="auto"/>
        <w:ind w:firstLine="851"/>
        <w:jc w:val="both"/>
        <w:rPr>
          <w:rFonts w:ascii="Times New Roman" w:hAnsi="Times New Roman" w:cs="Times New Roman"/>
          <w:sz w:val="24"/>
          <w:szCs w:val="24"/>
        </w:rPr>
      </w:pPr>
      <w:r w:rsidRPr="00D43F5B">
        <w:rPr>
          <w:rFonts w:ascii="Times New Roman" w:hAnsi="Times New Roman" w:cs="Times New Roman"/>
          <w:sz w:val="24"/>
          <w:szCs w:val="24"/>
        </w:rPr>
        <w:t>A competência específica 6</w:t>
      </w:r>
      <w:r w:rsidR="00D42C3E">
        <w:rPr>
          <w:rStyle w:val="Refdenotaderodap"/>
          <w:rFonts w:ascii="Times New Roman" w:hAnsi="Times New Roman" w:cs="Times New Roman"/>
          <w:sz w:val="24"/>
          <w:szCs w:val="24"/>
        </w:rPr>
        <w:footnoteReference w:id="6"/>
      </w:r>
      <w:r w:rsidRPr="00D43F5B">
        <w:rPr>
          <w:rFonts w:ascii="Times New Roman" w:hAnsi="Times New Roman" w:cs="Times New Roman"/>
          <w:sz w:val="24"/>
          <w:szCs w:val="24"/>
        </w:rPr>
        <w:t xml:space="preserve"> se apresenta mais como uma proposta de atividade macros, que podem ser </w:t>
      </w:r>
      <w:r w:rsidR="00D42C3E" w:rsidRPr="00D43F5B">
        <w:rPr>
          <w:rFonts w:ascii="Times New Roman" w:hAnsi="Times New Roman" w:cs="Times New Roman"/>
          <w:sz w:val="24"/>
          <w:szCs w:val="24"/>
        </w:rPr>
        <w:t>trabalhadas</w:t>
      </w:r>
      <w:r w:rsidRPr="00D43F5B">
        <w:rPr>
          <w:rFonts w:ascii="Times New Roman" w:hAnsi="Times New Roman" w:cs="Times New Roman"/>
          <w:sz w:val="24"/>
          <w:szCs w:val="24"/>
        </w:rPr>
        <w:t xml:space="preserve"> em seminários, rodas de conversas, júri-simulado, entre outras atividades pedagógicas. Em geral, as competências buscam trazer mais como foco as questões alusivas as estruturas do desenvolvimento do sistema econômico das civilizações antigas.</w:t>
      </w:r>
    </w:p>
    <w:p w14:paraId="1AACC3EC" w14:textId="77777777" w:rsidR="00D43F5B" w:rsidRPr="00D43F5B" w:rsidRDefault="00D43F5B" w:rsidP="00D43F5B">
      <w:pPr>
        <w:spacing w:line="360" w:lineRule="auto"/>
        <w:ind w:firstLine="851"/>
        <w:jc w:val="both"/>
        <w:rPr>
          <w:rFonts w:ascii="Times New Roman" w:hAnsi="Times New Roman" w:cs="Times New Roman"/>
          <w:sz w:val="24"/>
          <w:szCs w:val="24"/>
        </w:rPr>
      </w:pPr>
      <w:r w:rsidRPr="00D43F5B">
        <w:rPr>
          <w:rFonts w:ascii="Times New Roman" w:hAnsi="Times New Roman" w:cs="Times New Roman"/>
          <w:sz w:val="24"/>
          <w:szCs w:val="24"/>
        </w:rPr>
        <w:t xml:space="preserve">Nota-se que alguns objetos de conhecimento, que tratam sobre o continente americano e o Brasil, antecedem as questões correspondentes ao mundo ocidental, como é destacado em sua linha “A América antes dos Europeus”. Consideramos esse elemento como uma intenção de trazer para o primeiro plano do currículo uma história sobre “nós” mesmos antes dos “outros”. </w:t>
      </w:r>
    </w:p>
    <w:p w14:paraId="70E504FB" w14:textId="65EA4AA5" w:rsidR="00D43F5B" w:rsidRPr="00D43F5B" w:rsidRDefault="00D43F5B" w:rsidP="00D43F5B">
      <w:pPr>
        <w:spacing w:line="360" w:lineRule="auto"/>
        <w:ind w:firstLine="851"/>
        <w:jc w:val="both"/>
        <w:rPr>
          <w:rFonts w:ascii="Times New Roman" w:hAnsi="Times New Roman" w:cs="Times New Roman"/>
          <w:sz w:val="24"/>
          <w:szCs w:val="24"/>
        </w:rPr>
      </w:pPr>
      <w:r w:rsidRPr="00D43F5B">
        <w:rPr>
          <w:rFonts w:ascii="Times New Roman" w:hAnsi="Times New Roman" w:cs="Times New Roman"/>
          <w:sz w:val="24"/>
          <w:szCs w:val="24"/>
        </w:rPr>
        <w:t xml:space="preserve">Nesse sentido, devemos refletir que a construção do currículo assenta em suas propostas a noção de trazer conhecimentos sobre nós mesmos como sujeitos, mas na realidade, o professor encontra dificuldades em trabalhar alguns objetos de conhecimentos que não são </w:t>
      </w:r>
      <w:r w:rsidR="00621442">
        <w:rPr>
          <w:rFonts w:ascii="Times New Roman" w:hAnsi="Times New Roman" w:cs="Times New Roman"/>
          <w:sz w:val="24"/>
          <w:szCs w:val="24"/>
        </w:rPr>
        <w:t>tão conhecidos</w:t>
      </w:r>
      <w:r w:rsidRPr="00D43F5B">
        <w:rPr>
          <w:rFonts w:ascii="Times New Roman" w:hAnsi="Times New Roman" w:cs="Times New Roman"/>
          <w:sz w:val="24"/>
          <w:szCs w:val="24"/>
        </w:rPr>
        <w:t xml:space="preserve">, </w:t>
      </w:r>
      <w:r w:rsidRPr="00D43F5B">
        <w:rPr>
          <w:rFonts w:ascii="Times New Roman" w:hAnsi="Times New Roman" w:cs="Times New Roman"/>
          <w:sz w:val="24"/>
          <w:szCs w:val="24"/>
        </w:rPr>
        <w:lastRenderedPageBreak/>
        <w:t xml:space="preserve">principalmente as questões da história local, </w:t>
      </w:r>
      <w:r w:rsidR="00621442">
        <w:rPr>
          <w:rFonts w:ascii="Times New Roman" w:hAnsi="Times New Roman" w:cs="Times New Roman"/>
          <w:sz w:val="24"/>
          <w:szCs w:val="24"/>
        </w:rPr>
        <w:t>pois</w:t>
      </w:r>
      <w:r w:rsidRPr="00D43F5B">
        <w:rPr>
          <w:rFonts w:ascii="Times New Roman" w:hAnsi="Times New Roman" w:cs="Times New Roman"/>
          <w:sz w:val="24"/>
          <w:szCs w:val="24"/>
        </w:rPr>
        <w:t xml:space="preserve"> defronta-se com dificuldades para pensar es</w:t>
      </w:r>
      <w:r w:rsidR="00621442">
        <w:rPr>
          <w:rFonts w:ascii="Times New Roman" w:hAnsi="Times New Roman" w:cs="Times New Roman"/>
          <w:sz w:val="24"/>
          <w:szCs w:val="24"/>
        </w:rPr>
        <w:t>s</w:t>
      </w:r>
      <w:r w:rsidRPr="00D43F5B">
        <w:rPr>
          <w:rFonts w:ascii="Times New Roman" w:hAnsi="Times New Roman" w:cs="Times New Roman"/>
          <w:sz w:val="24"/>
          <w:szCs w:val="24"/>
        </w:rPr>
        <w:t>es fatos que são diferentes dos conteúdos tradicionais.</w:t>
      </w:r>
    </w:p>
    <w:p w14:paraId="5D778F05" w14:textId="1CFCFFA1" w:rsidR="00D43F5B" w:rsidRDefault="00D43F5B" w:rsidP="00D43F5B">
      <w:pPr>
        <w:spacing w:line="360" w:lineRule="auto"/>
        <w:ind w:firstLine="851"/>
        <w:jc w:val="both"/>
        <w:rPr>
          <w:rFonts w:ascii="Times New Roman" w:hAnsi="Times New Roman" w:cs="Times New Roman"/>
          <w:sz w:val="24"/>
          <w:szCs w:val="24"/>
        </w:rPr>
      </w:pPr>
      <w:r w:rsidRPr="00D43F5B">
        <w:rPr>
          <w:rFonts w:ascii="Times New Roman" w:hAnsi="Times New Roman" w:cs="Times New Roman"/>
          <w:sz w:val="24"/>
          <w:szCs w:val="24"/>
        </w:rPr>
        <w:t>Conforme corrobora Martins (2021, p.166)</w:t>
      </w:r>
    </w:p>
    <w:p w14:paraId="4FD36A40" w14:textId="77777777" w:rsidR="00D43F5B" w:rsidRDefault="00D43F5B" w:rsidP="00D43F5B">
      <w:pPr>
        <w:spacing w:line="240" w:lineRule="auto"/>
        <w:ind w:left="2268"/>
        <w:jc w:val="both"/>
        <w:rPr>
          <w:rFonts w:ascii="Times New Roman" w:hAnsi="Times New Roman" w:cs="Times New Roman"/>
          <w:sz w:val="20"/>
          <w:szCs w:val="20"/>
        </w:rPr>
      </w:pPr>
    </w:p>
    <w:p w14:paraId="3140B5A6" w14:textId="07684088" w:rsidR="00D43F5B" w:rsidRDefault="00D43F5B" w:rsidP="00D42C3E">
      <w:pPr>
        <w:spacing w:line="240" w:lineRule="auto"/>
        <w:ind w:left="2268"/>
        <w:jc w:val="both"/>
        <w:rPr>
          <w:rFonts w:ascii="Times New Roman" w:hAnsi="Times New Roman" w:cs="Times New Roman"/>
          <w:sz w:val="20"/>
          <w:szCs w:val="20"/>
        </w:rPr>
      </w:pPr>
      <w:r w:rsidRPr="00D43F5B">
        <w:rPr>
          <w:rFonts w:ascii="Times New Roman" w:hAnsi="Times New Roman" w:cs="Times New Roman"/>
          <w:sz w:val="20"/>
          <w:szCs w:val="20"/>
        </w:rPr>
        <w:t>Essa tradição contribuiu de forma decisiva para deixar em mãos de outras pessoas (em geral, as editoras de livros didáticos) os conteúdos que devem integrar o currículo e, o que é pior, a sua “coisificação”. Em muitas ocasiões os conteúdos são contemplados pelo alunado como fórmulas vazias e sem sentido.</w:t>
      </w:r>
    </w:p>
    <w:p w14:paraId="69533C1B" w14:textId="77777777" w:rsidR="00D42C3E" w:rsidRPr="00D43F5B" w:rsidRDefault="00D42C3E" w:rsidP="00D42C3E">
      <w:pPr>
        <w:spacing w:line="240" w:lineRule="auto"/>
        <w:ind w:left="2268"/>
        <w:jc w:val="both"/>
        <w:rPr>
          <w:rFonts w:ascii="Times New Roman" w:hAnsi="Times New Roman" w:cs="Times New Roman"/>
          <w:sz w:val="20"/>
          <w:szCs w:val="20"/>
        </w:rPr>
      </w:pPr>
    </w:p>
    <w:p w14:paraId="07497F93" w14:textId="51848C72" w:rsidR="00D43F5B" w:rsidRDefault="00D43F5B" w:rsidP="00D43F5B">
      <w:pPr>
        <w:spacing w:line="360" w:lineRule="auto"/>
        <w:ind w:firstLine="851"/>
        <w:jc w:val="both"/>
        <w:rPr>
          <w:rFonts w:ascii="Times New Roman" w:hAnsi="Times New Roman" w:cs="Times New Roman"/>
          <w:sz w:val="24"/>
          <w:szCs w:val="24"/>
        </w:rPr>
      </w:pPr>
      <w:r w:rsidRPr="00D43F5B">
        <w:rPr>
          <w:rFonts w:ascii="Times New Roman" w:hAnsi="Times New Roman" w:cs="Times New Roman"/>
          <w:sz w:val="24"/>
          <w:szCs w:val="24"/>
        </w:rPr>
        <w:t>Prosseguindo com as análises sobre o quadro do organizador curricular, destacamos a 2ª série:</w:t>
      </w:r>
    </w:p>
    <w:p w14:paraId="75C5D997" w14:textId="35DA0F4D" w:rsidR="00D43F5B" w:rsidRDefault="00D43F5B" w:rsidP="00D43F5B">
      <w:pPr>
        <w:spacing w:line="360" w:lineRule="auto"/>
        <w:ind w:firstLine="851"/>
        <w:jc w:val="both"/>
        <w:rPr>
          <w:rFonts w:ascii="Times New Roman" w:hAnsi="Times New Roman" w:cs="Times New Roman"/>
          <w:sz w:val="24"/>
          <w:szCs w:val="24"/>
        </w:rPr>
      </w:pPr>
      <w:r w:rsidRPr="00C11960">
        <w:rPr>
          <w:rFonts w:ascii="Times New Roman" w:hAnsi="Times New Roman" w:cs="Times New Roman"/>
          <w:b/>
          <w:bCs/>
          <w:sz w:val="24"/>
          <w:szCs w:val="24"/>
        </w:rPr>
        <w:t>FIGURA 2-</w:t>
      </w:r>
      <w:r w:rsidRPr="00D43F5B">
        <w:rPr>
          <w:rFonts w:ascii="Times New Roman" w:hAnsi="Times New Roman" w:cs="Times New Roman"/>
          <w:sz w:val="24"/>
          <w:szCs w:val="24"/>
        </w:rPr>
        <w:t xml:space="preserve"> Quadro do organizador curricular da disciplina de História da 2ª Série</w:t>
      </w:r>
    </w:p>
    <w:p w14:paraId="1455334E" w14:textId="239DE75E" w:rsidR="00D43F5B" w:rsidRDefault="00D43F5B" w:rsidP="00D43F5B">
      <w:pPr>
        <w:spacing w:line="360" w:lineRule="auto"/>
        <w:ind w:firstLine="851"/>
        <w:jc w:val="both"/>
        <w:rPr>
          <w:rFonts w:ascii="Times New Roman" w:hAnsi="Times New Roman" w:cs="Times New Roman"/>
          <w:sz w:val="24"/>
          <w:szCs w:val="24"/>
        </w:rPr>
      </w:pPr>
      <w:r>
        <w:rPr>
          <w:noProof/>
        </w:rPr>
        <w:drawing>
          <wp:inline distT="0" distB="0" distL="0" distR="0" wp14:anchorId="7BC1C52E" wp14:editId="2766CAC7">
            <wp:extent cx="5562600" cy="3410585"/>
            <wp:effectExtent l="0" t="0" r="0" b="0"/>
            <wp:docPr id="752570106" name="Imagem 752570106" descr="Word&#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70106" name="Imagem 752570106" descr="Word&#10;&#10;O conteúdo gerado por IA pode estar incorreto."/>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Lst>
                    </a:blip>
                    <a:srcRect l="22158" t="30000" r="26083" b="14412"/>
                    <a:stretch/>
                  </pic:blipFill>
                  <pic:spPr bwMode="auto">
                    <a:xfrm>
                      <a:off x="0" y="0"/>
                      <a:ext cx="5579786" cy="3421122"/>
                    </a:xfrm>
                    <a:prstGeom prst="rect">
                      <a:avLst/>
                    </a:prstGeom>
                    <a:ln>
                      <a:noFill/>
                    </a:ln>
                    <a:extLst>
                      <a:ext uri="{53640926-AAD7-44D8-BBD7-CCE9431645EC}">
                        <a14:shadowObscured xmlns:a14="http://schemas.microsoft.com/office/drawing/2010/main"/>
                      </a:ext>
                    </a:extLst>
                  </pic:spPr>
                </pic:pic>
              </a:graphicData>
            </a:graphic>
          </wp:inline>
        </w:drawing>
      </w:r>
    </w:p>
    <w:p w14:paraId="39A1B8CA" w14:textId="77777777" w:rsidR="00D43F5B" w:rsidRDefault="00D43F5B" w:rsidP="00D43F5B">
      <w:pPr>
        <w:tabs>
          <w:tab w:val="left" w:pos="0"/>
          <w:tab w:val="left" w:pos="567"/>
        </w:tabs>
        <w:spacing w:line="240" w:lineRule="auto"/>
        <w:ind w:firstLine="851"/>
        <w:jc w:val="both"/>
        <w:rPr>
          <w:rFonts w:ascii="Times New Roman" w:hAnsi="Times New Roman" w:cs="Times New Roman"/>
          <w:sz w:val="20"/>
          <w:szCs w:val="24"/>
        </w:rPr>
      </w:pPr>
      <w:r w:rsidRPr="00533937">
        <w:rPr>
          <w:rFonts w:ascii="Times New Roman" w:hAnsi="Times New Roman" w:cs="Times New Roman"/>
          <w:b/>
          <w:sz w:val="20"/>
          <w:szCs w:val="24"/>
        </w:rPr>
        <w:t>Fonte:</w:t>
      </w:r>
      <w:r w:rsidRPr="00533937">
        <w:rPr>
          <w:rFonts w:ascii="Times New Roman" w:hAnsi="Times New Roman" w:cs="Times New Roman"/>
          <w:sz w:val="20"/>
          <w:szCs w:val="24"/>
        </w:rPr>
        <w:t xml:space="preserve"> Documento curricular do território maranhense: ensino médio / Maranhão, Secretaria de Estado da Educação. — São. Luís, 2022. v.2: il. ISBN 978-65-86289-21-3.</w:t>
      </w:r>
    </w:p>
    <w:p w14:paraId="432A6560" w14:textId="77777777" w:rsidR="00D43F5B" w:rsidRDefault="00D43F5B" w:rsidP="00D43F5B">
      <w:pPr>
        <w:spacing w:line="360" w:lineRule="auto"/>
        <w:ind w:firstLine="851"/>
        <w:jc w:val="both"/>
        <w:rPr>
          <w:rFonts w:ascii="Times New Roman" w:hAnsi="Times New Roman" w:cs="Times New Roman"/>
          <w:sz w:val="24"/>
          <w:szCs w:val="24"/>
        </w:rPr>
      </w:pPr>
    </w:p>
    <w:p w14:paraId="73F6252E" w14:textId="41EC8DDF" w:rsidR="00D42C3E" w:rsidRDefault="00D43F5B" w:rsidP="00B519C8">
      <w:pPr>
        <w:spacing w:line="360" w:lineRule="auto"/>
        <w:ind w:firstLine="851"/>
        <w:jc w:val="both"/>
        <w:rPr>
          <w:rFonts w:ascii="Times New Roman" w:hAnsi="Times New Roman" w:cs="Times New Roman"/>
          <w:sz w:val="24"/>
          <w:szCs w:val="24"/>
        </w:rPr>
      </w:pPr>
      <w:r w:rsidRPr="00D43F5B">
        <w:rPr>
          <w:rFonts w:ascii="Times New Roman" w:hAnsi="Times New Roman" w:cs="Times New Roman"/>
          <w:sz w:val="24"/>
          <w:szCs w:val="24"/>
        </w:rPr>
        <w:lastRenderedPageBreak/>
        <w:t>As competências novamente são as mesmas, conforme já tratamos acima, com a exceção da competência 5</w:t>
      </w:r>
      <w:r w:rsidR="00D42C3E">
        <w:rPr>
          <w:rStyle w:val="Refdenotaderodap"/>
          <w:rFonts w:ascii="Times New Roman" w:hAnsi="Times New Roman" w:cs="Times New Roman"/>
          <w:sz w:val="24"/>
          <w:szCs w:val="24"/>
        </w:rPr>
        <w:footnoteReference w:id="7"/>
      </w:r>
      <w:r w:rsidRPr="00D43F5B">
        <w:rPr>
          <w:rFonts w:ascii="Times New Roman" w:hAnsi="Times New Roman" w:cs="Times New Roman"/>
          <w:sz w:val="24"/>
          <w:szCs w:val="24"/>
        </w:rPr>
        <w:t xml:space="preserve"> , que não constava no quadro anterior</w:t>
      </w:r>
      <w:r w:rsidR="00D42C3E">
        <w:rPr>
          <w:rFonts w:ascii="Times New Roman" w:hAnsi="Times New Roman" w:cs="Times New Roman"/>
          <w:sz w:val="24"/>
          <w:szCs w:val="24"/>
        </w:rPr>
        <w:t>.</w:t>
      </w:r>
      <w:r w:rsidRPr="00D43F5B">
        <w:rPr>
          <w:rFonts w:ascii="Times New Roman" w:hAnsi="Times New Roman" w:cs="Times New Roman"/>
          <w:sz w:val="24"/>
          <w:szCs w:val="24"/>
        </w:rPr>
        <w:t xml:space="preserve"> </w:t>
      </w:r>
      <w:r w:rsidR="00D42C3E">
        <w:rPr>
          <w:rFonts w:ascii="Times New Roman" w:hAnsi="Times New Roman" w:cs="Times New Roman"/>
          <w:sz w:val="24"/>
          <w:szCs w:val="24"/>
        </w:rPr>
        <w:t>É</w:t>
      </w:r>
      <w:r w:rsidRPr="00D43F5B">
        <w:rPr>
          <w:rFonts w:ascii="Times New Roman" w:hAnsi="Times New Roman" w:cs="Times New Roman"/>
          <w:sz w:val="24"/>
          <w:szCs w:val="24"/>
        </w:rPr>
        <w:t xml:space="preserve"> traz</w:t>
      </w:r>
      <w:r w:rsidR="00D42C3E">
        <w:rPr>
          <w:rFonts w:ascii="Times New Roman" w:hAnsi="Times New Roman" w:cs="Times New Roman"/>
          <w:sz w:val="24"/>
          <w:szCs w:val="24"/>
        </w:rPr>
        <w:t>ido</w:t>
      </w:r>
      <w:r w:rsidRPr="00D43F5B">
        <w:rPr>
          <w:rFonts w:ascii="Times New Roman" w:hAnsi="Times New Roman" w:cs="Times New Roman"/>
          <w:sz w:val="24"/>
          <w:szCs w:val="24"/>
        </w:rPr>
        <w:t xml:space="preserve"> o verbo “identificar” </w:t>
      </w:r>
      <w:r w:rsidR="00D42C3E">
        <w:rPr>
          <w:rFonts w:ascii="Times New Roman" w:hAnsi="Times New Roman" w:cs="Times New Roman"/>
          <w:sz w:val="24"/>
          <w:szCs w:val="24"/>
        </w:rPr>
        <w:t xml:space="preserve">alguns aspectos </w:t>
      </w:r>
      <w:r w:rsidRPr="00D43F5B">
        <w:rPr>
          <w:rFonts w:ascii="Times New Roman" w:hAnsi="Times New Roman" w:cs="Times New Roman"/>
          <w:sz w:val="24"/>
          <w:szCs w:val="24"/>
        </w:rPr>
        <w:t xml:space="preserve">que permeiam a realidade no cotidiano, para </w:t>
      </w:r>
      <w:r w:rsidR="00D42C3E">
        <w:rPr>
          <w:rFonts w:ascii="Times New Roman" w:hAnsi="Times New Roman" w:cs="Times New Roman"/>
          <w:sz w:val="24"/>
          <w:szCs w:val="24"/>
        </w:rPr>
        <w:t xml:space="preserve">alcançar </w:t>
      </w:r>
      <w:r w:rsidRPr="00D43F5B">
        <w:rPr>
          <w:rFonts w:ascii="Times New Roman" w:hAnsi="Times New Roman" w:cs="Times New Roman"/>
          <w:sz w:val="24"/>
          <w:szCs w:val="24"/>
        </w:rPr>
        <w:t>o desenvolvimento de nove habilidades, sendo estas: EM13CHS202</w:t>
      </w:r>
      <w:r w:rsidR="00D42C3E">
        <w:rPr>
          <w:rStyle w:val="Refdenotaderodap"/>
          <w:rFonts w:ascii="Times New Roman" w:hAnsi="Times New Roman" w:cs="Times New Roman"/>
          <w:sz w:val="24"/>
          <w:szCs w:val="24"/>
        </w:rPr>
        <w:footnoteReference w:id="8"/>
      </w:r>
      <w:r w:rsidRPr="00D43F5B">
        <w:rPr>
          <w:rFonts w:ascii="Times New Roman" w:hAnsi="Times New Roman" w:cs="Times New Roman"/>
          <w:sz w:val="24"/>
          <w:szCs w:val="24"/>
        </w:rPr>
        <w:t>, EM13CHS204</w:t>
      </w:r>
      <w:r w:rsidR="00BE7338">
        <w:rPr>
          <w:rStyle w:val="Refdenotaderodap"/>
          <w:rFonts w:ascii="Times New Roman" w:hAnsi="Times New Roman" w:cs="Times New Roman"/>
          <w:sz w:val="24"/>
          <w:szCs w:val="24"/>
        </w:rPr>
        <w:footnoteReference w:id="9"/>
      </w:r>
      <w:r w:rsidRPr="00D43F5B">
        <w:rPr>
          <w:rFonts w:ascii="Times New Roman" w:hAnsi="Times New Roman" w:cs="Times New Roman"/>
          <w:sz w:val="24"/>
          <w:szCs w:val="24"/>
        </w:rPr>
        <w:t>, EM13CHS206</w:t>
      </w:r>
      <w:r w:rsidR="00BE7338">
        <w:rPr>
          <w:rStyle w:val="Refdenotaderodap"/>
          <w:rFonts w:ascii="Times New Roman" w:hAnsi="Times New Roman" w:cs="Times New Roman"/>
          <w:sz w:val="24"/>
          <w:szCs w:val="24"/>
        </w:rPr>
        <w:footnoteReference w:id="10"/>
      </w:r>
      <w:r w:rsidRPr="00D43F5B">
        <w:rPr>
          <w:rFonts w:ascii="Times New Roman" w:hAnsi="Times New Roman" w:cs="Times New Roman"/>
          <w:sz w:val="24"/>
          <w:szCs w:val="24"/>
        </w:rPr>
        <w:t>, EM13CHS402</w:t>
      </w:r>
      <w:r w:rsidR="00BE7338">
        <w:rPr>
          <w:rStyle w:val="Refdenotaderodap"/>
          <w:rFonts w:ascii="Times New Roman" w:hAnsi="Times New Roman" w:cs="Times New Roman"/>
          <w:sz w:val="24"/>
          <w:szCs w:val="24"/>
        </w:rPr>
        <w:footnoteReference w:id="11"/>
      </w:r>
      <w:r w:rsidRPr="00D43F5B">
        <w:rPr>
          <w:rFonts w:ascii="Times New Roman" w:hAnsi="Times New Roman" w:cs="Times New Roman"/>
          <w:sz w:val="24"/>
          <w:szCs w:val="24"/>
        </w:rPr>
        <w:t>, EM13CHS201</w:t>
      </w:r>
      <w:r w:rsidR="00BE7338">
        <w:rPr>
          <w:rStyle w:val="Refdenotaderodap"/>
          <w:rFonts w:ascii="Times New Roman" w:hAnsi="Times New Roman" w:cs="Times New Roman"/>
          <w:sz w:val="24"/>
          <w:szCs w:val="24"/>
        </w:rPr>
        <w:footnoteReference w:id="12"/>
      </w:r>
      <w:r w:rsidRPr="00D43F5B">
        <w:rPr>
          <w:rFonts w:ascii="Times New Roman" w:hAnsi="Times New Roman" w:cs="Times New Roman"/>
          <w:sz w:val="24"/>
          <w:szCs w:val="24"/>
        </w:rPr>
        <w:t>, EM13CHS503</w:t>
      </w:r>
      <w:r w:rsidR="00BE7338">
        <w:rPr>
          <w:rStyle w:val="Refdenotaderodap"/>
          <w:rFonts w:ascii="Times New Roman" w:hAnsi="Times New Roman" w:cs="Times New Roman"/>
          <w:sz w:val="24"/>
          <w:szCs w:val="24"/>
        </w:rPr>
        <w:footnoteReference w:id="13"/>
      </w:r>
      <w:r w:rsidRPr="00D43F5B">
        <w:rPr>
          <w:rFonts w:ascii="Times New Roman" w:hAnsi="Times New Roman" w:cs="Times New Roman"/>
          <w:sz w:val="24"/>
          <w:szCs w:val="24"/>
        </w:rPr>
        <w:t>, EM13CHS601</w:t>
      </w:r>
      <w:r w:rsidR="00BE7338">
        <w:rPr>
          <w:rStyle w:val="Refdenotaderodap"/>
          <w:rFonts w:ascii="Times New Roman" w:hAnsi="Times New Roman" w:cs="Times New Roman"/>
          <w:sz w:val="24"/>
          <w:szCs w:val="24"/>
        </w:rPr>
        <w:footnoteReference w:id="14"/>
      </w:r>
      <w:r w:rsidRPr="00D43F5B">
        <w:rPr>
          <w:rFonts w:ascii="Times New Roman" w:hAnsi="Times New Roman" w:cs="Times New Roman"/>
          <w:sz w:val="24"/>
          <w:szCs w:val="24"/>
        </w:rPr>
        <w:t>, EM13CHS306</w:t>
      </w:r>
      <w:r w:rsidR="00BE7338">
        <w:rPr>
          <w:rStyle w:val="Refdenotaderodap"/>
          <w:rFonts w:ascii="Times New Roman" w:hAnsi="Times New Roman" w:cs="Times New Roman"/>
          <w:sz w:val="24"/>
          <w:szCs w:val="24"/>
        </w:rPr>
        <w:footnoteReference w:id="15"/>
      </w:r>
      <w:r w:rsidRPr="00D43F5B">
        <w:rPr>
          <w:rFonts w:ascii="Times New Roman" w:hAnsi="Times New Roman" w:cs="Times New Roman"/>
          <w:sz w:val="24"/>
          <w:szCs w:val="24"/>
        </w:rPr>
        <w:t xml:space="preserve"> e EM13CHS104. </w:t>
      </w:r>
    </w:p>
    <w:p w14:paraId="59718991" w14:textId="41847725" w:rsidR="00507D56" w:rsidRDefault="00D43F5B" w:rsidP="00AA0509">
      <w:pPr>
        <w:spacing w:line="360" w:lineRule="auto"/>
        <w:ind w:firstLine="851"/>
        <w:jc w:val="both"/>
        <w:rPr>
          <w:rFonts w:ascii="Times New Roman" w:hAnsi="Times New Roman" w:cs="Times New Roman"/>
          <w:sz w:val="24"/>
          <w:szCs w:val="24"/>
        </w:rPr>
      </w:pPr>
      <w:r w:rsidRPr="00D43F5B">
        <w:rPr>
          <w:rFonts w:ascii="Times New Roman" w:hAnsi="Times New Roman" w:cs="Times New Roman"/>
          <w:sz w:val="24"/>
          <w:szCs w:val="24"/>
        </w:rPr>
        <w:t xml:space="preserve">Esse rol de habilidades, em sua maioria, se pararmos para compreender o teor subliminar da mensagem, exprime as finalidades de formar sujeitos que </w:t>
      </w:r>
      <w:r w:rsidR="00A9238A">
        <w:rPr>
          <w:rFonts w:ascii="Times New Roman" w:hAnsi="Times New Roman" w:cs="Times New Roman"/>
          <w:sz w:val="24"/>
          <w:szCs w:val="24"/>
        </w:rPr>
        <w:t>saibam as funcionalidades do sistema econômico em diferentes contextos</w:t>
      </w:r>
      <w:r w:rsidRPr="00D43F5B">
        <w:rPr>
          <w:rFonts w:ascii="Times New Roman" w:hAnsi="Times New Roman" w:cs="Times New Roman"/>
          <w:sz w:val="24"/>
          <w:szCs w:val="24"/>
        </w:rPr>
        <w:t>,</w:t>
      </w:r>
      <w:r w:rsidR="00A9238A">
        <w:rPr>
          <w:rFonts w:ascii="Times New Roman" w:hAnsi="Times New Roman" w:cs="Times New Roman"/>
          <w:sz w:val="24"/>
          <w:szCs w:val="24"/>
        </w:rPr>
        <w:t xml:space="preserve"> instigando a pensarem</w:t>
      </w:r>
      <w:r w:rsidRPr="00D43F5B">
        <w:rPr>
          <w:rFonts w:ascii="Times New Roman" w:hAnsi="Times New Roman" w:cs="Times New Roman"/>
          <w:sz w:val="24"/>
          <w:szCs w:val="24"/>
        </w:rPr>
        <w:t xml:space="preserve"> </w:t>
      </w:r>
      <w:r w:rsidR="00A9238A">
        <w:rPr>
          <w:rFonts w:ascii="Times New Roman" w:hAnsi="Times New Roman" w:cs="Times New Roman"/>
          <w:sz w:val="24"/>
          <w:szCs w:val="24"/>
        </w:rPr>
        <w:t xml:space="preserve">os melhores caminhos para </w:t>
      </w:r>
      <w:r w:rsidRPr="00D43F5B">
        <w:rPr>
          <w:rFonts w:ascii="Times New Roman" w:hAnsi="Times New Roman" w:cs="Times New Roman"/>
          <w:sz w:val="24"/>
          <w:szCs w:val="24"/>
        </w:rPr>
        <w:t>negócios rentáveis e sustentáveis</w:t>
      </w:r>
      <w:r w:rsidR="00A9238A">
        <w:rPr>
          <w:rFonts w:ascii="Times New Roman" w:hAnsi="Times New Roman" w:cs="Times New Roman"/>
          <w:sz w:val="24"/>
          <w:szCs w:val="24"/>
        </w:rPr>
        <w:t xml:space="preserve"> atualmente</w:t>
      </w:r>
      <w:r w:rsidRPr="00D43F5B">
        <w:rPr>
          <w:rFonts w:ascii="Times New Roman" w:hAnsi="Times New Roman" w:cs="Times New Roman"/>
          <w:sz w:val="24"/>
          <w:szCs w:val="24"/>
        </w:rPr>
        <w:t>.</w:t>
      </w:r>
      <w:r w:rsidR="00141835">
        <w:rPr>
          <w:rFonts w:ascii="Times New Roman" w:hAnsi="Times New Roman" w:cs="Times New Roman"/>
          <w:sz w:val="24"/>
          <w:szCs w:val="24"/>
        </w:rPr>
        <w:t xml:space="preserve"> </w:t>
      </w:r>
      <w:r w:rsidR="00507D56">
        <w:rPr>
          <w:rFonts w:ascii="Times New Roman" w:hAnsi="Times New Roman" w:cs="Times New Roman"/>
          <w:sz w:val="24"/>
          <w:szCs w:val="24"/>
        </w:rPr>
        <w:t>Co</w:t>
      </w:r>
      <w:r w:rsidR="00141835">
        <w:rPr>
          <w:rFonts w:ascii="Times New Roman" w:hAnsi="Times New Roman" w:cs="Times New Roman"/>
          <w:sz w:val="24"/>
          <w:szCs w:val="24"/>
        </w:rPr>
        <w:t>rroborando com</w:t>
      </w:r>
      <w:r w:rsidR="00507D56">
        <w:rPr>
          <w:rFonts w:ascii="Times New Roman" w:hAnsi="Times New Roman" w:cs="Times New Roman"/>
          <w:sz w:val="24"/>
          <w:szCs w:val="24"/>
        </w:rPr>
        <w:t xml:space="preserve"> Laval (2004), os discursos </w:t>
      </w:r>
      <w:r w:rsidR="009A3C89">
        <w:rPr>
          <w:rFonts w:ascii="Times New Roman" w:hAnsi="Times New Roman" w:cs="Times New Roman"/>
          <w:sz w:val="24"/>
          <w:szCs w:val="24"/>
        </w:rPr>
        <w:t>neoliberais voltam-se para</w:t>
      </w:r>
      <w:r w:rsidR="00507D56">
        <w:rPr>
          <w:rFonts w:ascii="Times New Roman" w:hAnsi="Times New Roman" w:cs="Times New Roman"/>
          <w:sz w:val="24"/>
          <w:szCs w:val="24"/>
        </w:rPr>
        <w:t xml:space="preserve"> desvincula</w:t>
      </w:r>
      <w:r w:rsidR="009A3C89">
        <w:rPr>
          <w:rFonts w:ascii="Times New Roman" w:hAnsi="Times New Roman" w:cs="Times New Roman"/>
          <w:sz w:val="24"/>
          <w:szCs w:val="24"/>
        </w:rPr>
        <w:t>r</w:t>
      </w:r>
      <w:r w:rsidR="00507D56">
        <w:rPr>
          <w:rFonts w:ascii="Times New Roman" w:hAnsi="Times New Roman" w:cs="Times New Roman"/>
          <w:sz w:val="24"/>
          <w:szCs w:val="24"/>
        </w:rPr>
        <w:t xml:space="preserve"> as problemáticas </w:t>
      </w:r>
      <w:r w:rsidR="009A3C89">
        <w:rPr>
          <w:rFonts w:ascii="Times New Roman" w:hAnsi="Times New Roman" w:cs="Times New Roman"/>
          <w:sz w:val="24"/>
          <w:szCs w:val="24"/>
        </w:rPr>
        <w:t xml:space="preserve">de questões sociais em prol de instrumentos úteis profissionalmente, promovendo conhecimentos que se voltem para o </w:t>
      </w:r>
      <w:r w:rsidR="009A3C89" w:rsidRPr="009A3C89">
        <w:rPr>
          <w:rFonts w:ascii="Times New Roman" w:hAnsi="Times New Roman" w:cs="Times New Roman"/>
          <w:sz w:val="24"/>
          <w:szCs w:val="24"/>
        </w:rPr>
        <w:t>capital</w:t>
      </w:r>
      <w:r w:rsidR="009A3C89">
        <w:rPr>
          <w:rFonts w:ascii="Times New Roman" w:hAnsi="Times New Roman" w:cs="Times New Roman"/>
          <w:sz w:val="24"/>
          <w:szCs w:val="24"/>
        </w:rPr>
        <w:t xml:space="preserve"> </w:t>
      </w:r>
      <w:r w:rsidR="009A3C89" w:rsidRPr="009A3C89">
        <w:rPr>
          <w:rFonts w:ascii="Times New Roman" w:hAnsi="Times New Roman" w:cs="Times New Roman"/>
          <w:sz w:val="24"/>
          <w:szCs w:val="24"/>
        </w:rPr>
        <w:t>humano</w:t>
      </w:r>
      <w:r w:rsidR="009A3C89">
        <w:rPr>
          <w:rFonts w:ascii="Times New Roman" w:hAnsi="Times New Roman" w:cs="Times New Roman"/>
          <w:sz w:val="24"/>
          <w:szCs w:val="24"/>
        </w:rPr>
        <w:t xml:space="preserve"> em suas diferentes temporalidades </w:t>
      </w:r>
      <w:r w:rsidR="009A3C89" w:rsidRPr="009A3C89">
        <w:rPr>
          <w:rFonts w:ascii="Times New Roman" w:hAnsi="Times New Roman" w:cs="Times New Roman"/>
          <w:sz w:val="24"/>
          <w:szCs w:val="24"/>
        </w:rPr>
        <w:t>ao</w:t>
      </w:r>
      <w:r w:rsidR="009A3C89">
        <w:rPr>
          <w:rFonts w:ascii="Times New Roman" w:hAnsi="Times New Roman" w:cs="Times New Roman"/>
          <w:sz w:val="24"/>
          <w:szCs w:val="24"/>
        </w:rPr>
        <w:t xml:space="preserve"> </w:t>
      </w:r>
      <w:r w:rsidR="009A3C89" w:rsidRPr="009A3C89">
        <w:rPr>
          <w:rFonts w:ascii="Times New Roman" w:hAnsi="Times New Roman" w:cs="Times New Roman"/>
          <w:sz w:val="24"/>
          <w:szCs w:val="24"/>
        </w:rPr>
        <w:t>mercado</w:t>
      </w:r>
      <w:r w:rsidR="009A3C89">
        <w:rPr>
          <w:rFonts w:ascii="Times New Roman" w:hAnsi="Times New Roman" w:cs="Times New Roman"/>
          <w:sz w:val="24"/>
          <w:szCs w:val="24"/>
        </w:rPr>
        <w:t xml:space="preserve"> </w:t>
      </w:r>
      <w:r w:rsidR="009A3C89" w:rsidRPr="009A3C89">
        <w:rPr>
          <w:rFonts w:ascii="Times New Roman" w:hAnsi="Times New Roman" w:cs="Times New Roman"/>
          <w:sz w:val="24"/>
          <w:szCs w:val="24"/>
        </w:rPr>
        <w:t>de</w:t>
      </w:r>
      <w:r w:rsidR="009A3C89">
        <w:rPr>
          <w:rFonts w:ascii="Times New Roman" w:hAnsi="Times New Roman" w:cs="Times New Roman"/>
          <w:sz w:val="24"/>
          <w:szCs w:val="24"/>
        </w:rPr>
        <w:t xml:space="preserve"> </w:t>
      </w:r>
      <w:r w:rsidR="009A3C89" w:rsidRPr="009A3C89">
        <w:rPr>
          <w:rFonts w:ascii="Times New Roman" w:hAnsi="Times New Roman" w:cs="Times New Roman"/>
          <w:sz w:val="24"/>
          <w:szCs w:val="24"/>
        </w:rPr>
        <w:t>forma</w:t>
      </w:r>
      <w:r w:rsidR="009A3C89">
        <w:rPr>
          <w:rFonts w:ascii="Times New Roman" w:hAnsi="Times New Roman" w:cs="Times New Roman"/>
          <w:sz w:val="24"/>
          <w:szCs w:val="24"/>
        </w:rPr>
        <w:t xml:space="preserve"> </w:t>
      </w:r>
      <w:r w:rsidR="009A3C89" w:rsidRPr="009A3C89">
        <w:rPr>
          <w:rFonts w:ascii="Times New Roman" w:hAnsi="Times New Roman" w:cs="Times New Roman"/>
          <w:sz w:val="24"/>
          <w:szCs w:val="24"/>
        </w:rPr>
        <w:t>eficaz</w:t>
      </w:r>
      <w:r w:rsidR="009A3C89">
        <w:rPr>
          <w:rFonts w:ascii="Times New Roman" w:hAnsi="Times New Roman" w:cs="Times New Roman"/>
          <w:sz w:val="24"/>
          <w:szCs w:val="24"/>
        </w:rPr>
        <w:t>.</w:t>
      </w:r>
    </w:p>
    <w:p w14:paraId="167CB94C" w14:textId="7F43078E" w:rsidR="00D43F5B" w:rsidRPr="00D43F5B" w:rsidRDefault="00D43F5B" w:rsidP="00D43F5B">
      <w:pPr>
        <w:spacing w:line="360" w:lineRule="auto"/>
        <w:ind w:firstLine="851"/>
        <w:jc w:val="both"/>
        <w:rPr>
          <w:rFonts w:ascii="Times New Roman" w:hAnsi="Times New Roman" w:cs="Times New Roman"/>
          <w:sz w:val="24"/>
          <w:szCs w:val="24"/>
        </w:rPr>
      </w:pPr>
      <w:r w:rsidRPr="00D43F5B">
        <w:rPr>
          <w:rFonts w:ascii="Times New Roman" w:hAnsi="Times New Roman" w:cs="Times New Roman"/>
          <w:sz w:val="24"/>
          <w:szCs w:val="24"/>
        </w:rPr>
        <w:lastRenderedPageBreak/>
        <w:t>A categoria “Razão e Liberdade” elege os objetos de conhecimentos sobre o processo de “colonização portuguesa no Brasil” e a “escravidão indígena e africana no Brasil Colonial”, buscando contemplar nesses temas questões conceituais e alguns desdobramentos como dominação, opressão, violência e demais questões que infringem os Direitos Humanos.</w:t>
      </w:r>
    </w:p>
    <w:p w14:paraId="49B6F9EC" w14:textId="56B76975" w:rsidR="00D43F5B" w:rsidRPr="00D43F5B" w:rsidRDefault="00D43F5B" w:rsidP="00D43F5B">
      <w:pPr>
        <w:spacing w:line="360" w:lineRule="auto"/>
        <w:ind w:firstLine="851"/>
        <w:jc w:val="both"/>
        <w:rPr>
          <w:rFonts w:ascii="Times New Roman" w:hAnsi="Times New Roman" w:cs="Times New Roman"/>
          <w:sz w:val="24"/>
          <w:szCs w:val="24"/>
        </w:rPr>
      </w:pPr>
      <w:r w:rsidRPr="00D43F5B">
        <w:rPr>
          <w:rFonts w:ascii="Times New Roman" w:hAnsi="Times New Roman" w:cs="Times New Roman"/>
          <w:sz w:val="24"/>
          <w:szCs w:val="24"/>
        </w:rPr>
        <w:t>Cabe ressaltar que a competência específica 6, ao propor o desenvolvimento de um debate público ligado as questões de cidadania e de um projeto de vida, em vez de favorecer questões coletivas</w:t>
      </w:r>
      <w:r w:rsidR="00A9238A">
        <w:rPr>
          <w:rFonts w:ascii="Times New Roman" w:hAnsi="Times New Roman" w:cs="Times New Roman"/>
          <w:sz w:val="24"/>
          <w:szCs w:val="24"/>
        </w:rPr>
        <w:t>,</w:t>
      </w:r>
      <w:r w:rsidRPr="00D43F5B">
        <w:rPr>
          <w:rFonts w:ascii="Times New Roman" w:hAnsi="Times New Roman" w:cs="Times New Roman"/>
          <w:sz w:val="24"/>
          <w:szCs w:val="24"/>
        </w:rPr>
        <w:t xml:space="preserve"> se volta muito mais para desenvolver práticas e sonhos individualistas. </w:t>
      </w:r>
    </w:p>
    <w:p w14:paraId="6A6C26D7" w14:textId="0B9EB45F" w:rsidR="00D43F5B" w:rsidRDefault="00D43F5B" w:rsidP="00D43F5B">
      <w:pPr>
        <w:spacing w:line="360" w:lineRule="auto"/>
        <w:ind w:firstLine="851"/>
        <w:jc w:val="both"/>
        <w:rPr>
          <w:rFonts w:ascii="Times New Roman" w:hAnsi="Times New Roman" w:cs="Times New Roman"/>
          <w:sz w:val="24"/>
          <w:szCs w:val="24"/>
        </w:rPr>
      </w:pPr>
      <w:r w:rsidRPr="00D43F5B">
        <w:rPr>
          <w:rFonts w:ascii="Times New Roman" w:hAnsi="Times New Roman" w:cs="Times New Roman"/>
          <w:b/>
          <w:bCs/>
          <w:sz w:val="24"/>
          <w:szCs w:val="24"/>
        </w:rPr>
        <w:t>FIGURA 3-</w:t>
      </w:r>
      <w:r w:rsidRPr="00D43F5B">
        <w:rPr>
          <w:rFonts w:ascii="Times New Roman" w:hAnsi="Times New Roman" w:cs="Times New Roman"/>
          <w:sz w:val="24"/>
          <w:szCs w:val="24"/>
        </w:rPr>
        <w:t xml:space="preserve"> Quadro do organizador curricular da disciplina de História da 3ª Série</w:t>
      </w:r>
    </w:p>
    <w:p w14:paraId="65988548" w14:textId="77777777" w:rsidR="00D43F5B" w:rsidRDefault="00D43F5B" w:rsidP="00B519C8">
      <w:pPr>
        <w:spacing w:line="360" w:lineRule="auto"/>
        <w:ind w:firstLine="851"/>
        <w:jc w:val="both"/>
        <w:rPr>
          <w:rFonts w:ascii="Times New Roman" w:hAnsi="Times New Roman" w:cs="Times New Roman"/>
          <w:sz w:val="24"/>
          <w:szCs w:val="24"/>
        </w:rPr>
      </w:pPr>
      <w:r>
        <w:rPr>
          <w:noProof/>
        </w:rPr>
        <w:drawing>
          <wp:inline distT="0" distB="0" distL="0" distR="0" wp14:anchorId="496A3317" wp14:editId="2D7E0DE9">
            <wp:extent cx="5943600" cy="2372169"/>
            <wp:effectExtent l="0" t="0" r="0" b="9525"/>
            <wp:docPr id="2" name="Imagem 2"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xto&#10;&#10;O conteúdo gerado por IA pode estar incorreto."/>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Lst>
                    </a:blip>
                    <a:srcRect l="18355" t="30410" r="22114" b="30493"/>
                    <a:stretch/>
                  </pic:blipFill>
                  <pic:spPr bwMode="auto">
                    <a:xfrm>
                      <a:off x="0" y="0"/>
                      <a:ext cx="5943600" cy="2372169"/>
                    </a:xfrm>
                    <a:prstGeom prst="rect">
                      <a:avLst/>
                    </a:prstGeom>
                    <a:ln>
                      <a:noFill/>
                    </a:ln>
                    <a:extLst>
                      <a:ext uri="{53640926-AAD7-44D8-BBD7-CCE9431645EC}">
                        <a14:shadowObscured xmlns:a14="http://schemas.microsoft.com/office/drawing/2010/main"/>
                      </a:ext>
                    </a:extLst>
                  </pic:spPr>
                </pic:pic>
              </a:graphicData>
            </a:graphic>
          </wp:inline>
        </w:drawing>
      </w:r>
    </w:p>
    <w:p w14:paraId="273E0C73" w14:textId="77777777" w:rsidR="00D43F5B" w:rsidRDefault="00D43F5B" w:rsidP="00D43F5B">
      <w:pPr>
        <w:tabs>
          <w:tab w:val="left" w:pos="0"/>
          <w:tab w:val="left" w:pos="567"/>
        </w:tabs>
        <w:spacing w:line="240" w:lineRule="auto"/>
        <w:ind w:firstLine="851"/>
        <w:jc w:val="both"/>
        <w:rPr>
          <w:rFonts w:ascii="Times New Roman" w:hAnsi="Times New Roman" w:cs="Times New Roman"/>
          <w:sz w:val="20"/>
          <w:szCs w:val="24"/>
        </w:rPr>
      </w:pPr>
      <w:r w:rsidRPr="00533937">
        <w:rPr>
          <w:rFonts w:ascii="Times New Roman" w:hAnsi="Times New Roman" w:cs="Times New Roman"/>
          <w:b/>
          <w:sz w:val="20"/>
          <w:szCs w:val="24"/>
        </w:rPr>
        <w:t>Fonte:</w:t>
      </w:r>
      <w:r w:rsidRPr="00533937">
        <w:rPr>
          <w:rFonts w:ascii="Times New Roman" w:hAnsi="Times New Roman" w:cs="Times New Roman"/>
          <w:sz w:val="20"/>
          <w:szCs w:val="24"/>
        </w:rPr>
        <w:t xml:space="preserve"> Documento curricular do território maranhense: ensino médio / Maranhão, Secretaria de Estado da Educação. — São. Luís, 2022. v.2: il. ISBN 978-65-86289-21-3.</w:t>
      </w:r>
    </w:p>
    <w:p w14:paraId="39833E74" w14:textId="77777777" w:rsidR="00D43F5B" w:rsidRDefault="00D43F5B" w:rsidP="00D43F5B">
      <w:pPr>
        <w:tabs>
          <w:tab w:val="left" w:pos="0"/>
          <w:tab w:val="left" w:pos="567"/>
        </w:tabs>
        <w:spacing w:line="240" w:lineRule="auto"/>
        <w:ind w:firstLine="851"/>
        <w:jc w:val="both"/>
        <w:rPr>
          <w:rFonts w:ascii="Times New Roman" w:hAnsi="Times New Roman" w:cs="Times New Roman"/>
          <w:sz w:val="20"/>
          <w:szCs w:val="24"/>
        </w:rPr>
      </w:pPr>
    </w:p>
    <w:p w14:paraId="0759428A" w14:textId="0E4583CB" w:rsidR="00D43F5B" w:rsidRDefault="00D43F5B" w:rsidP="00B519C8">
      <w:pPr>
        <w:spacing w:line="360" w:lineRule="auto"/>
        <w:ind w:firstLine="851"/>
        <w:jc w:val="both"/>
        <w:rPr>
          <w:rFonts w:ascii="Times New Roman" w:hAnsi="Times New Roman" w:cs="Times New Roman"/>
          <w:sz w:val="24"/>
          <w:szCs w:val="24"/>
        </w:rPr>
      </w:pPr>
      <w:r w:rsidRPr="00D43F5B">
        <w:rPr>
          <w:rFonts w:ascii="Times New Roman" w:hAnsi="Times New Roman" w:cs="Times New Roman"/>
          <w:sz w:val="24"/>
          <w:szCs w:val="24"/>
        </w:rPr>
        <w:t xml:space="preserve">Em linhas gerais, </w:t>
      </w:r>
      <w:r w:rsidR="00A9238A">
        <w:rPr>
          <w:rFonts w:ascii="Times New Roman" w:hAnsi="Times New Roman" w:cs="Times New Roman"/>
          <w:sz w:val="24"/>
          <w:szCs w:val="24"/>
        </w:rPr>
        <w:t xml:space="preserve">somados com o último quadro acima, </w:t>
      </w:r>
      <w:r w:rsidRPr="00D43F5B">
        <w:rPr>
          <w:rFonts w:ascii="Times New Roman" w:hAnsi="Times New Roman" w:cs="Times New Roman"/>
          <w:sz w:val="24"/>
          <w:szCs w:val="24"/>
        </w:rPr>
        <w:t xml:space="preserve">observa-se </w:t>
      </w:r>
      <w:r w:rsidR="00DE2DAA">
        <w:rPr>
          <w:rFonts w:ascii="Times New Roman" w:hAnsi="Times New Roman" w:cs="Times New Roman"/>
          <w:sz w:val="24"/>
          <w:szCs w:val="24"/>
        </w:rPr>
        <w:t>os</w:t>
      </w:r>
      <w:r w:rsidRPr="00D43F5B">
        <w:rPr>
          <w:rFonts w:ascii="Times New Roman" w:hAnsi="Times New Roman" w:cs="Times New Roman"/>
          <w:sz w:val="24"/>
          <w:szCs w:val="24"/>
        </w:rPr>
        <w:t xml:space="preserve"> conteúdos </w:t>
      </w:r>
      <w:r w:rsidR="00DE2DAA">
        <w:rPr>
          <w:rFonts w:ascii="Times New Roman" w:hAnsi="Times New Roman" w:cs="Times New Roman"/>
          <w:sz w:val="24"/>
          <w:szCs w:val="24"/>
        </w:rPr>
        <w:t>de</w:t>
      </w:r>
      <w:r w:rsidRPr="00D43F5B">
        <w:rPr>
          <w:rFonts w:ascii="Times New Roman" w:hAnsi="Times New Roman" w:cs="Times New Roman"/>
          <w:sz w:val="24"/>
          <w:szCs w:val="24"/>
        </w:rPr>
        <w:t xml:space="preserve"> </w:t>
      </w:r>
      <w:r w:rsidR="00DE2DAA">
        <w:rPr>
          <w:rFonts w:ascii="Times New Roman" w:hAnsi="Times New Roman" w:cs="Times New Roman"/>
          <w:sz w:val="24"/>
          <w:szCs w:val="24"/>
        </w:rPr>
        <w:t>H</w:t>
      </w:r>
      <w:r w:rsidRPr="00D43F5B">
        <w:rPr>
          <w:rFonts w:ascii="Times New Roman" w:hAnsi="Times New Roman" w:cs="Times New Roman"/>
          <w:sz w:val="24"/>
          <w:szCs w:val="24"/>
        </w:rPr>
        <w:t>istória obedece</w:t>
      </w:r>
      <w:r w:rsidR="00DE2DAA">
        <w:rPr>
          <w:rFonts w:ascii="Times New Roman" w:hAnsi="Times New Roman" w:cs="Times New Roman"/>
          <w:sz w:val="24"/>
          <w:szCs w:val="24"/>
        </w:rPr>
        <w:t>ndo</w:t>
      </w:r>
      <w:r w:rsidRPr="00D43F5B">
        <w:rPr>
          <w:rFonts w:ascii="Times New Roman" w:hAnsi="Times New Roman" w:cs="Times New Roman"/>
          <w:sz w:val="24"/>
          <w:szCs w:val="24"/>
        </w:rPr>
        <w:t xml:space="preserve"> a cronologia temporal do modelo quadripartite da história europeia, com assuntos dos períodos históricos distribuídos da Idade Antiga, Idade Média, Idade Moderna, até atingir a Idade Contemporânea.</w:t>
      </w:r>
    </w:p>
    <w:p w14:paraId="02AB10A9" w14:textId="779BC9E8" w:rsidR="00A9238A" w:rsidRDefault="00A9238A" w:rsidP="00B519C8">
      <w:pPr>
        <w:spacing w:line="360" w:lineRule="auto"/>
        <w:ind w:firstLine="851"/>
        <w:jc w:val="both"/>
        <w:rPr>
          <w:rFonts w:ascii="Times New Roman" w:hAnsi="Times New Roman" w:cs="Times New Roman"/>
          <w:sz w:val="24"/>
          <w:szCs w:val="24"/>
        </w:rPr>
      </w:pPr>
      <w:r w:rsidRPr="00002C14">
        <w:rPr>
          <w:rFonts w:ascii="Times New Roman" w:hAnsi="Times New Roman" w:cs="Times New Roman"/>
          <w:sz w:val="24"/>
          <w:szCs w:val="24"/>
        </w:rPr>
        <w:t>Essa comparação entre os quadros do organizador curricular das séries do Ensino Médio nos f</w:t>
      </w:r>
      <w:r>
        <w:rPr>
          <w:rFonts w:ascii="Times New Roman" w:hAnsi="Times New Roman" w:cs="Times New Roman"/>
          <w:sz w:val="24"/>
          <w:szCs w:val="24"/>
        </w:rPr>
        <w:t>a</w:t>
      </w:r>
      <w:r w:rsidRPr="00002C14">
        <w:rPr>
          <w:rFonts w:ascii="Times New Roman" w:hAnsi="Times New Roman" w:cs="Times New Roman"/>
          <w:sz w:val="24"/>
          <w:szCs w:val="24"/>
        </w:rPr>
        <w:t>z</w:t>
      </w:r>
      <w:r w:rsidR="00002C14" w:rsidRPr="00002C14">
        <w:rPr>
          <w:rFonts w:ascii="Times New Roman" w:hAnsi="Times New Roman" w:cs="Times New Roman"/>
          <w:sz w:val="24"/>
          <w:szCs w:val="24"/>
        </w:rPr>
        <w:t xml:space="preserve"> perceber que somente na 1ª Série encontra-se alusão a conteúdos referentes ao Maranhão, </w:t>
      </w:r>
      <w:r>
        <w:rPr>
          <w:rFonts w:ascii="Times New Roman" w:hAnsi="Times New Roman" w:cs="Times New Roman"/>
          <w:sz w:val="24"/>
          <w:szCs w:val="24"/>
        </w:rPr>
        <w:t xml:space="preserve">intitulado </w:t>
      </w:r>
      <w:r w:rsidR="00002C14" w:rsidRPr="00002C14">
        <w:rPr>
          <w:rFonts w:ascii="Times New Roman" w:hAnsi="Times New Roman" w:cs="Times New Roman"/>
          <w:sz w:val="24"/>
          <w:szCs w:val="24"/>
        </w:rPr>
        <w:t xml:space="preserve">“as mais recentes descobertas arqueológicas no Brasil e no Maranhão”. </w:t>
      </w:r>
    </w:p>
    <w:p w14:paraId="2D9942CE" w14:textId="4C875AAB" w:rsidR="00002C14" w:rsidRDefault="00002C14" w:rsidP="00B519C8">
      <w:pPr>
        <w:spacing w:line="360" w:lineRule="auto"/>
        <w:ind w:firstLine="851"/>
        <w:jc w:val="both"/>
        <w:rPr>
          <w:rFonts w:ascii="Times New Roman" w:hAnsi="Times New Roman" w:cs="Times New Roman"/>
          <w:sz w:val="24"/>
          <w:szCs w:val="24"/>
        </w:rPr>
      </w:pPr>
      <w:r w:rsidRPr="00002C14">
        <w:rPr>
          <w:rFonts w:ascii="Times New Roman" w:hAnsi="Times New Roman" w:cs="Times New Roman"/>
          <w:sz w:val="24"/>
          <w:szCs w:val="24"/>
        </w:rPr>
        <w:t>Nesse sentido, constatou-se que o currículo maranhense para o Ensino Médio ao trazer o conceito de “</w:t>
      </w:r>
      <w:proofErr w:type="spellStart"/>
      <w:r w:rsidRPr="00002C14">
        <w:rPr>
          <w:rFonts w:ascii="Times New Roman" w:hAnsi="Times New Roman" w:cs="Times New Roman"/>
          <w:sz w:val="24"/>
          <w:szCs w:val="24"/>
        </w:rPr>
        <w:t>maranhensidade</w:t>
      </w:r>
      <w:proofErr w:type="spellEnd"/>
      <w:r w:rsidRPr="00002C14">
        <w:rPr>
          <w:rFonts w:ascii="Times New Roman" w:hAnsi="Times New Roman" w:cs="Times New Roman"/>
          <w:sz w:val="24"/>
          <w:szCs w:val="24"/>
        </w:rPr>
        <w:t xml:space="preserve">” com um discurso enfatizando a valorização de seus conhecimentos </w:t>
      </w:r>
      <w:r w:rsidRPr="00002C14">
        <w:rPr>
          <w:rFonts w:ascii="Times New Roman" w:hAnsi="Times New Roman" w:cs="Times New Roman"/>
          <w:sz w:val="24"/>
          <w:szCs w:val="24"/>
        </w:rPr>
        <w:lastRenderedPageBreak/>
        <w:t>sobre o próprio território</w:t>
      </w:r>
      <w:r w:rsidR="009A78E8">
        <w:rPr>
          <w:rFonts w:ascii="Times New Roman" w:hAnsi="Times New Roman" w:cs="Times New Roman"/>
          <w:sz w:val="24"/>
          <w:szCs w:val="24"/>
        </w:rPr>
        <w:t xml:space="preserve"> </w:t>
      </w:r>
      <w:r w:rsidRPr="00002C14">
        <w:rPr>
          <w:rFonts w:ascii="Times New Roman" w:hAnsi="Times New Roman" w:cs="Times New Roman"/>
          <w:sz w:val="24"/>
          <w:szCs w:val="24"/>
        </w:rPr>
        <w:t>não se concretiza nos propósitos do organizador curricular, uma vez que nas demais séries não aparece em nenhum momento qualquer alusão a conhecimentos sobre o Maranhão, o que não permite trabalhar com a história local.</w:t>
      </w:r>
    </w:p>
    <w:p w14:paraId="23AA0A38" w14:textId="7167BC0A" w:rsidR="00C93310" w:rsidRDefault="00C93310" w:rsidP="00B519C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As secretarias de educação são responsáveis em acompanhar o processo de implementação desse currículo normativo, </w:t>
      </w:r>
      <w:r w:rsidR="008E66A0">
        <w:rPr>
          <w:rFonts w:ascii="Times New Roman" w:hAnsi="Times New Roman" w:cs="Times New Roman"/>
          <w:sz w:val="24"/>
          <w:szCs w:val="24"/>
        </w:rPr>
        <w:t xml:space="preserve">considerando esse processo com muito mais impacto as escolas públicas do que </w:t>
      </w:r>
      <w:r w:rsidR="003215F4">
        <w:rPr>
          <w:rFonts w:ascii="Times New Roman" w:hAnsi="Times New Roman" w:cs="Times New Roman"/>
          <w:sz w:val="24"/>
          <w:szCs w:val="24"/>
        </w:rPr>
        <w:t>em</w:t>
      </w:r>
      <w:r w:rsidR="008E66A0">
        <w:rPr>
          <w:rFonts w:ascii="Times New Roman" w:hAnsi="Times New Roman" w:cs="Times New Roman"/>
          <w:sz w:val="24"/>
          <w:szCs w:val="24"/>
        </w:rPr>
        <w:t xml:space="preserve"> escolas privadas, uma vez que se sabe para quem é destinado esse conjunto de competências e habilidades. </w:t>
      </w:r>
    </w:p>
    <w:p w14:paraId="1CDD5B6C" w14:textId="491D7C1A" w:rsidR="00DD3A52" w:rsidRDefault="00DD3A52" w:rsidP="000133A6">
      <w:pPr>
        <w:spacing w:line="360" w:lineRule="auto"/>
        <w:ind w:firstLine="851"/>
        <w:jc w:val="both"/>
        <w:rPr>
          <w:rFonts w:ascii="Times New Roman" w:hAnsi="Times New Roman" w:cs="Times New Roman"/>
          <w:sz w:val="24"/>
          <w:szCs w:val="24"/>
        </w:rPr>
      </w:pPr>
    </w:p>
    <w:p w14:paraId="7074F6CA" w14:textId="70C5C7E7" w:rsidR="000133A6" w:rsidRPr="00141835" w:rsidRDefault="00002C14" w:rsidP="0014183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0133A6">
        <w:rPr>
          <w:rFonts w:ascii="Times New Roman" w:hAnsi="Times New Roman" w:cs="Times New Roman"/>
          <w:b/>
          <w:bCs/>
          <w:sz w:val="24"/>
          <w:szCs w:val="24"/>
        </w:rPr>
        <w:t xml:space="preserve"> CONSIDERAÇÕES FINAIS</w:t>
      </w:r>
    </w:p>
    <w:p w14:paraId="432D1DCE" w14:textId="74E59860" w:rsidR="00621442" w:rsidRDefault="00621442" w:rsidP="000133A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discussão sobre o campo do currículo sempre será </w:t>
      </w:r>
      <w:r w:rsidR="00C865BB">
        <w:rPr>
          <w:rFonts w:ascii="Times New Roman" w:hAnsi="Times New Roman" w:cs="Times New Roman"/>
          <w:sz w:val="24"/>
          <w:szCs w:val="24"/>
        </w:rPr>
        <w:t>considerada</w:t>
      </w:r>
      <w:r>
        <w:rPr>
          <w:rFonts w:ascii="Times New Roman" w:hAnsi="Times New Roman" w:cs="Times New Roman"/>
          <w:sz w:val="24"/>
          <w:szCs w:val="24"/>
        </w:rPr>
        <w:t xml:space="preserve"> palco de disputas e forças entre </w:t>
      </w:r>
      <w:r w:rsidR="00A9238A">
        <w:rPr>
          <w:rFonts w:ascii="Times New Roman" w:hAnsi="Times New Roman" w:cs="Times New Roman"/>
          <w:sz w:val="24"/>
          <w:szCs w:val="24"/>
        </w:rPr>
        <w:t xml:space="preserve">os diferentes segmentos sociais </w:t>
      </w:r>
      <w:r>
        <w:rPr>
          <w:rFonts w:ascii="Times New Roman" w:hAnsi="Times New Roman" w:cs="Times New Roman"/>
          <w:sz w:val="24"/>
          <w:szCs w:val="24"/>
        </w:rPr>
        <w:t>envolvidos em sua construção</w:t>
      </w:r>
      <w:r w:rsidR="00CD0194">
        <w:rPr>
          <w:rFonts w:ascii="Times New Roman" w:hAnsi="Times New Roman" w:cs="Times New Roman"/>
          <w:sz w:val="24"/>
          <w:szCs w:val="24"/>
        </w:rPr>
        <w:t xml:space="preserve">. No entanto, </w:t>
      </w:r>
      <w:r w:rsidR="004957C4">
        <w:rPr>
          <w:rFonts w:ascii="Times New Roman" w:hAnsi="Times New Roman" w:cs="Times New Roman"/>
          <w:sz w:val="24"/>
          <w:szCs w:val="24"/>
        </w:rPr>
        <w:t>demonstramos que tanto a BNCC como o DCTMA se apresentam como documentos normativos alinhados aos projetos vitoriosos da concepção neoliberal</w:t>
      </w:r>
      <w:r w:rsidR="00A9238A">
        <w:rPr>
          <w:rFonts w:ascii="Times New Roman" w:hAnsi="Times New Roman" w:cs="Times New Roman"/>
          <w:sz w:val="24"/>
          <w:szCs w:val="24"/>
        </w:rPr>
        <w:t>, conforme apontam diferentes estudos mencionados ao longo do texto.</w:t>
      </w:r>
    </w:p>
    <w:p w14:paraId="3B99B1B1" w14:textId="25BC1DC0" w:rsidR="004957C4" w:rsidRDefault="004957C4" w:rsidP="000133A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O teor das discussões não foram somente para retratar o DCTMA como proposições de competências e habilidades alinhadas a BNCC, também evidencia uma “falsa” ideia de autonomia</w:t>
      </w:r>
      <w:r w:rsidR="00A9238A">
        <w:rPr>
          <w:rFonts w:ascii="Times New Roman" w:hAnsi="Times New Roman" w:cs="Times New Roman"/>
          <w:sz w:val="24"/>
          <w:szCs w:val="24"/>
        </w:rPr>
        <w:t xml:space="preserve"> dos entes federativos em construírem seus</w:t>
      </w:r>
      <w:r>
        <w:rPr>
          <w:rFonts w:ascii="Times New Roman" w:hAnsi="Times New Roman" w:cs="Times New Roman"/>
          <w:sz w:val="24"/>
          <w:szCs w:val="24"/>
        </w:rPr>
        <w:t xml:space="preserve"> currículo</w:t>
      </w:r>
      <w:r w:rsidR="00A9238A">
        <w:rPr>
          <w:rFonts w:ascii="Times New Roman" w:hAnsi="Times New Roman" w:cs="Times New Roman"/>
          <w:sz w:val="24"/>
          <w:szCs w:val="24"/>
        </w:rPr>
        <w:t>s. No caso do Maranhão, ao</w:t>
      </w:r>
      <w:r>
        <w:rPr>
          <w:rFonts w:ascii="Times New Roman" w:hAnsi="Times New Roman" w:cs="Times New Roman"/>
          <w:sz w:val="24"/>
          <w:szCs w:val="24"/>
        </w:rPr>
        <w:t xml:space="preserve"> enfatizar</w:t>
      </w:r>
      <w:r w:rsidR="00A9238A">
        <w:rPr>
          <w:rFonts w:ascii="Times New Roman" w:hAnsi="Times New Roman" w:cs="Times New Roman"/>
          <w:sz w:val="24"/>
          <w:szCs w:val="24"/>
        </w:rPr>
        <w:t>em</w:t>
      </w:r>
      <w:r>
        <w:rPr>
          <w:rFonts w:ascii="Times New Roman" w:hAnsi="Times New Roman" w:cs="Times New Roman"/>
          <w:sz w:val="24"/>
          <w:szCs w:val="24"/>
        </w:rPr>
        <w:t xml:space="preserve"> o termo “</w:t>
      </w:r>
      <w:proofErr w:type="spellStart"/>
      <w:r>
        <w:rPr>
          <w:rFonts w:ascii="Times New Roman" w:hAnsi="Times New Roman" w:cs="Times New Roman"/>
          <w:sz w:val="24"/>
          <w:szCs w:val="24"/>
        </w:rPr>
        <w:t>maranhensidade</w:t>
      </w:r>
      <w:proofErr w:type="spellEnd"/>
      <w:r>
        <w:rPr>
          <w:rFonts w:ascii="Times New Roman" w:hAnsi="Times New Roman" w:cs="Times New Roman"/>
          <w:sz w:val="24"/>
          <w:szCs w:val="24"/>
        </w:rPr>
        <w:t>” como abordagem central no processo ensino-aprendizagem</w:t>
      </w:r>
      <w:r w:rsidR="00A9238A">
        <w:rPr>
          <w:rFonts w:ascii="Times New Roman" w:hAnsi="Times New Roman" w:cs="Times New Roman"/>
          <w:sz w:val="24"/>
          <w:szCs w:val="24"/>
        </w:rPr>
        <w:t>, c</w:t>
      </w:r>
      <w:r w:rsidR="008D430F">
        <w:rPr>
          <w:rFonts w:ascii="Times New Roman" w:hAnsi="Times New Roman" w:cs="Times New Roman"/>
          <w:sz w:val="24"/>
          <w:szCs w:val="24"/>
        </w:rPr>
        <w:t xml:space="preserve">onstata-se o engendramento </w:t>
      </w:r>
      <w:r w:rsidR="004C777C">
        <w:rPr>
          <w:rFonts w:ascii="Times New Roman" w:hAnsi="Times New Roman" w:cs="Times New Roman"/>
          <w:sz w:val="24"/>
          <w:szCs w:val="24"/>
        </w:rPr>
        <w:t xml:space="preserve">que </w:t>
      </w:r>
      <w:r w:rsidR="008D430F">
        <w:rPr>
          <w:rFonts w:ascii="Times New Roman" w:hAnsi="Times New Roman" w:cs="Times New Roman"/>
          <w:sz w:val="24"/>
          <w:szCs w:val="24"/>
        </w:rPr>
        <w:t>o currículo local</w:t>
      </w:r>
      <w:r w:rsidR="004C777C">
        <w:rPr>
          <w:rFonts w:ascii="Times New Roman" w:hAnsi="Times New Roman" w:cs="Times New Roman"/>
          <w:sz w:val="24"/>
          <w:szCs w:val="24"/>
        </w:rPr>
        <w:t xml:space="preserve"> possui diante</w:t>
      </w:r>
      <w:r w:rsidR="008D430F">
        <w:rPr>
          <w:rFonts w:ascii="Times New Roman" w:hAnsi="Times New Roman" w:cs="Times New Roman"/>
          <w:sz w:val="24"/>
          <w:szCs w:val="24"/>
        </w:rPr>
        <w:t xml:space="preserve"> </w:t>
      </w:r>
      <w:r w:rsidR="004C777C">
        <w:rPr>
          <w:rFonts w:ascii="Times New Roman" w:hAnsi="Times New Roman" w:cs="Times New Roman"/>
          <w:sz w:val="24"/>
          <w:szCs w:val="24"/>
        </w:rPr>
        <w:t>d</w:t>
      </w:r>
      <w:r w:rsidR="008D430F">
        <w:rPr>
          <w:rFonts w:ascii="Times New Roman" w:hAnsi="Times New Roman" w:cs="Times New Roman"/>
          <w:sz w:val="24"/>
          <w:szCs w:val="24"/>
        </w:rPr>
        <w:t>os ditames do grande capital</w:t>
      </w:r>
      <w:r w:rsidR="004C777C">
        <w:rPr>
          <w:rFonts w:ascii="Times New Roman" w:hAnsi="Times New Roman" w:cs="Times New Roman"/>
          <w:sz w:val="24"/>
          <w:szCs w:val="24"/>
        </w:rPr>
        <w:t>.</w:t>
      </w:r>
    </w:p>
    <w:p w14:paraId="522C8ED4" w14:textId="3B4EAB35" w:rsidR="000133A6" w:rsidRPr="00FF4F95" w:rsidRDefault="004957C4" w:rsidP="000A41C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Além d</w:t>
      </w:r>
      <w:r w:rsidR="00C20D65">
        <w:rPr>
          <w:rFonts w:ascii="Times New Roman" w:hAnsi="Times New Roman" w:cs="Times New Roman"/>
          <w:sz w:val="24"/>
          <w:szCs w:val="24"/>
        </w:rPr>
        <w:t>o termo de “</w:t>
      </w:r>
      <w:proofErr w:type="spellStart"/>
      <w:r w:rsidR="00C20D65">
        <w:rPr>
          <w:rFonts w:ascii="Times New Roman" w:hAnsi="Times New Roman" w:cs="Times New Roman"/>
          <w:sz w:val="24"/>
          <w:szCs w:val="24"/>
        </w:rPr>
        <w:t>maranhensidade</w:t>
      </w:r>
      <w:proofErr w:type="spellEnd"/>
      <w:r w:rsidR="00C20D65">
        <w:rPr>
          <w:rFonts w:ascii="Times New Roman" w:hAnsi="Times New Roman" w:cs="Times New Roman"/>
          <w:sz w:val="24"/>
          <w:szCs w:val="24"/>
        </w:rPr>
        <w:t xml:space="preserve">” </w:t>
      </w:r>
      <w:r>
        <w:rPr>
          <w:rFonts w:ascii="Times New Roman" w:hAnsi="Times New Roman" w:cs="Times New Roman"/>
          <w:sz w:val="24"/>
          <w:szCs w:val="24"/>
        </w:rPr>
        <w:t xml:space="preserve">ser </w:t>
      </w:r>
      <w:r w:rsidR="00C20D65">
        <w:rPr>
          <w:rFonts w:ascii="Times New Roman" w:hAnsi="Times New Roman" w:cs="Times New Roman"/>
          <w:sz w:val="24"/>
          <w:szCs w:val="24"/>
        </w:rPr>
        <w:t xml:space="preserve">elencado como </w:t>
      </w:r>
      <w:r>
        <w:rPr>
          <w:rFonts w:ascii="Times New Roman" w:hAnsi="Times New Roman" w:cs="Times New Roman"/>
          <w:sz w:val="24"/>
          <w:szCs w:val="24"/>
        </w:rPr>
        <w:t>um conceito vago</w:t>
      </w:r>
      <w:r w:rsidR="00C20D65">
        <w:rPr>
          <w:rFonts w:ascii="Times New Roman" w:hAnsi="Times New Roman" w:cs="Times New Roman"/>
          <w:sz w:val="24"/>
          <w:szCs w:val="24"/>
        </w:rPr>
        <w:t xml:space="preserve"> pelo DCTMA</w:t>
      </w:r>
      <w:r>
        <w:rPr>
          <w:rFonts w:ascii="Times New Roman" w:hAnsi="Times New Roman" w:cs="Times New Roman"/>
          <w:sz w:val="24"/>
          <w:szCs w:val="24"/>
        </w:rPr>
        <w:t xml:space="preserve">, parece muito mais plausível </w:t>
      </w:r>
      <w:r w:rsidR="00C20D65">
        <w:rPr>
          <w:rFonts w:ascii="Times New Roman" w:hAnsi="Times New Roman" w:cs="Times New Roman"/>
          <w:sz w:val="24"/>
          <w:szCs w:val="24"/>
        </w:rPr>
        <w:t xml:space="preserve">e palatável propagandear </w:t>
      </w:r>
      <w:r>
        <w:rPr>
          <w:rFonts w:ascii="Times New Roman" w:hAnsi="Times New Roman" w:cs="Times New Roman"/>
          <w:sz w:val="24"/>
          <w:szCs w:val="24"/>
        </w:rPr>
        <w:t xml:space="preserve">um discurso político </w:t>
      </w:r>
      <w:r w:rsidR="00C20D65">
        <w:rPr>
          <w:rFonts w:ascii="Times New Roman" w:hAnsi="Times New Roman" w:cs="Times New Roman"/>
          <w:sz w:val="24"/>
          <w:szCs w:val="24"/>
        </w:rPr>
        <w:t>que valoriza a</w:t>
      </w:r>
      <w:r>
        <w:rPr>
          <w:rFonts w:ascii="Times New Roman" w:hAnsi="Times New Roman" w:cs="Times New Roman"/>
          <w:sz w:val="24"/>
          <w:szCs w:val="24"/>
        </w:rPr>
        <w:t xml:space="preserve"> </w:t>
      </w:r>
      <w:r w:rsidR="00756702">
        <w:rPr>
          <w:rFonts w:ascii="Times New Roman" w:hAnsi="Times New Roman" w:cs="Times New Roman"/>
          <w:sz w:val="24"/>
          <w:szCs w:val="24"/>
        </w:rPr>
        <w:t>identidade maranhense</w:t>
      </w:r>
      <w:r w:rsidR="00C20D65">
        <w:rPr>
          <w:rFonts w:ascii="Times New Roman" w:hAnsi="Times New Roman" w:cs="Times New Roman"/>
          <w:sz w:val="24"/>
          <w:szCs w:val="24"/>
        </w:rPr>
        <w:t xml:space="preserve"> nas escolas</w:t>
      </w:r>
      <w:r w:rsidR="00756702">
        <w:rPr>
          <w:rFonts w:ascii="Times New Roman" w:hAnsi="Times New Roman" w:cs="Times New Roman"/>
          <w:sz w:val="24"/>
          <w:szCs w:val="24"/>
        </w:rPr>
        <w:t>,</w:t>
      </w:r>
      <w:r>
        <w:rPr>
          <w:rFonts w:ascii="Times New Roman" w:hAnsi="Times New Roman" w:cs="Times New Roman"/>
          <w:sz w:val="24"/>
          <w:szCs w:val="24"/>
        </w:rPr>
        <w:t xml:space="preserve"> </w:t>
      </w:r>
      <w:r w:rsidR="00C20D65">
        <w:rPr>
          <w:rFonts w:ascii="Times New Roman" w:hAnsi="Times New Roman" w:cs="Times New Roman"/>
          <w:sz w:val="24"/>
          <w:szCs w:val="24"/>
        </w:rPr>
        <w:t>sem</w:t>
      </w:r>
      <w:r>
        <w:rPr>
          <w:rFonts w:ascii="Times New Roman" w:hAnsi="Times New Roman" w:cs="Times New Roman"/>
          <w:sz w:val="24"/>
          <w:szCs w:val="24"/>
        </w:rPr>
        <w:t xml:space="preserve"> necessariamente</w:t>
      </w:r>
      <w:r w:rsidR="00C20D65">
        <w:rPr>
          <w:rFonts w:ascii="Times New Roman" w:hAnsi="Times New Roman" w:cs="Times New Roman"/>
          <w:sz w:val="24"/>
          <w:szCs w:val="24"/>
        </w:rPr>
        <w:t xml:space="preserve"> </w:t>
      </w:r>
      <w:r w:rsidR="00CD0194">
        <w:rPr>
          <w:rFonts w:ascii="Times New Roman" w:hAnsi="Times New Roman" w:cs="Times New Roman"/>
          <w:sz w:val="24"/>
          <w:szCs w:val="24"/>
        </w:rPr>
        <w:t>desenvolver</w:t>
      </w:r>
      <w:r>
        <w:rPr>
          <w:rFonts w:ascii="Times New Roman" w:hAnsi="Times New Roman" w:cs="Times New Roman"/>
          <w:sz w:val="24"/>
          <w:szCs w:val="24"/>
        </w:rPr>
        <w:t xml:space="preserve"> um efeito prático de sua utilização </w:t>
      </w:r>
      <w:r w:rsidR="00CD0194">
        <w:rPr>
          <w:rFonts w:ascii="Times New Roman" w:hAnsi="Times New Roman" w:cs="Times New Roman"/>
          <w:sz w:val="24"/>
          <w:szCs w:val="24"/>
        </w:rPr>
        <w:t xml:space="preserve">para </w:t>
      </w:r>
      <w:r>
        <w:rPr>
          <w:rFonts w:ascii="Times New Roman" w:hAnsi="Times New Roman" w:cs="Times New Roman"/>
          <w:sz w:val="24"/>
          <w:szCs w:val="24"/>
        </w:rPr>
        <w:t>a formação dos estudantes</w:t>
      </w:r>
      <w:r w:rsidR="00204061">
        <w:rPr>
          <w:rFonts w:ascii="Times New Roman" w:hAnsi="Times New Roman" w:cs="Times New Roman"/>
          <w:sz w:val="24"/>
          <w:szCs w:val="24"/>
        </w:rPr>
        <w:t xml:space="preserve"> de forma crítica e reflexiva</w:t>
      </w:r>
      <w:r w:rsidR="00C20D65">
        <w:rPr>
          <w:rFonts w:ascii="Times New Roman" w:hAnsi="Times New Roman" w:cs="Times New Roman"/>
          <w:sz w:val="24"/>
          <w:szCs w:val="24"/>
        </w:rPr>
        <w:t>.</w:t>
      </w:r>
      <w:r w:rsidR="000133A6">
        <w:rPr>
          <w:rFonts w:ascii="Times New Roman" w:hAnsi="Times New Roman" w:cs="Times New Roman"/>
          <w:sz w:val="24"/>
          <w:szCs w:val="24"/>
        </w:rPr>
        <w:t xml:space="preserve"> </w:t>
      </w:r>
    </w:p>
    <w:p w14:paraId="12704724" w14:textId="77777777" w:rsidR="000133A6" w:rsidRDefault="000133A6" w:rsidP="000133A6">
      <w:pPr>
        <w:spacing w:line="360" w:lineRule="auto"/>
        <w:ind w:firstLine="851"/>
        <w:jc w:val="both"/>
        <w:rPr>
          <w:rFonts w:ascii="Times New Roman" w:hAnsi="Times New Roman" w:cs="Times New Roman"/>
          <w:sz w:val="24"/>
          <w:szCs w:val="24"/>
        </w:rPr>
      </w:pPr>
    </w:p>
    <w:p w14:paraId="7875A924" w14:textId="3D6B196C" w:rsidR="000133A6" w:rsidRPr="009A78E8" w:rsidRDefault="000133A6" w:rsidP="009A78E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REFERÊNCIAS</w:t>
      </w:r>
    </w:p>
    <w:p w14:paraId="0B73B0CC" w14:textId="3C78F8DE" w:rsidR="008B107E" w:rsidRDefault="008B107E" w:rsidP="000133A6">
      <w:pPr>
        <w:spacing w:line="360" w:lineRule="auto"/>
        <w:jc w:val="both"/>
        <w:rPr>
          <w:rFonts w:ascii="Times New Roman" w:hAnsi="Times New Roman" w:cs="Times New Roman"/>
          <w:sz w:val="24"/>
          <w:szCs w:val="24"/>
        </w:rPr>
      </w:pPr>
      <w:r w:rsidRPr="008B107E">
        <w:rPr>
          <w:rFonts w:ascii="Times New Roman" w:hAnsi="Times New Roman" w:cs="Times New Roman"/>
          <w:sz w:val="24"/>
          <w:szCs w:val="24"/>
        </w:rPr>
        <w:t xml:space="preserve">BELFORT, Mário Jorge Araújo. </w:t>
      </w:r>
      <w:r w:rsidRPr="008B107E">
        <w:rPr>
          <w:rFonts w:ascii="Times New Roman" w:hAnsi="Times New Roman" w:cs="Times New Roman"/>
          <w:b/>
          <w:bCs/>
          <w:sz w:val="24"/>
          <w:szCs w:val="24"/>
        </w:rPr>
        <w:t>Da Base Nacional Comum Curricular ao Documento Curricular do Território Maranhense</w:t>
      </w:r>
      <w:r w:rsidRPr="008B107E">
        <w:rPr>
          <w:rFonts w:ascii="Times New Roman" w:hAnsi="Times New Roman" w:cs="Times New Roman"/>
          <w:sz w:val="24"/>
          <w:szCs w:val="24"/>
        </w:rPr>
        <w:t xml:space="preserve">: os avanços e desafios para a formação dos professores </w:t>
      </w:r>
      <w:r w:rsidRPr="008B107E">
        <w:rPr>
          <w:rFonts w:ascii="Times New Roman" w:hAnsi="Times New Roman" w:cs="Times New Roman"/>
          <w:sz w:val="24"/>
          <w:szCs w:val="24"/>
        </w:rPr>
        <w:lastRenderedPageBreak/>
        <w:t>de História. – São Luís, 2021. Monografia (Graduação) – Curso de História. Universidade Estadual do Maranhão, 2021.</w:t>
      </w:r>
    </w:p>
    <w:p w14:paraId="13C800D0" w14:textId="54278705" w:rsidR="00507D56" w:rsidRDefault="00507D56" w:rsidP="000133A6">
      <w:pPr>
        <w:spacing w:line="360" w:lineRule="auto"/>
        <w:jc w:val="both"/>
        <w:rPr>
          <w:rFonts w:ascii="Times New Roman" w:hAnsi="Times New Roman" w:cs="Times New Roman"/>
          <w:sz w:val="24"/>
          <w:szCs w:val="24"/>
        </w:rPr>
      </w:pPr>
      <w:r w:rsidRPr="00507D56">
        <w:rPr>
          <w:rFonts w:ascii="Times New Roman" w:hAnsi="Times New Roman" w:cs="Times New Roman"/>
          <w:sz w:val="24"/>
          <w:szCs w:val="24"/>
        </w:rPr>
        <w:t xml:space="preserve">KUENZER, Acácia Zeneida. Conhecimento e competências no trabalho e na escola. Rio de Janeiro, </w:t>
      </w:r>
      <w:r w:rsidRPr="00507D56">
        <w:rPr>
          <w:rFonts w:ascii="Times New Roman" w:hAnsi="Times New Roman" w:cs="Times New Roman"/>
          <w:b/>
          <w:bCs/>
          <w:sz w:val="24"/>
          <w:szCs w:val="24"/>
        </w:rPr>
        <w:t>Boletim Técnico do SENAC</w:t>
      </w:r>
      <w:r w:rsidRPr="00507D56">
        <w:rPr>
          <w:rFonts w:ascii="Times New Roman" w:hAnsi="Times New Roman" w:cs="Times New Roman"/>
          <w:sz w:val="24"/>
          <w:szCs w:val="24"/>
        </w:rPr>
        <w:t>, v. 28, n.2, maio/ago., 2002.</w:t>
      </w:r>
    </w:p>
    <w:p w14:paraId="3E92D58D" w14:textId="0BA03504" w:rsidR="00507D56" w:rsidRDefault="00507D56" w:rsidP="000133A6">
      <w:pPr>
        <w:spacing w:line="360" w:lineRule="auto"/>
        <w:jc w:val="both"/>
        <w:rPr>
          <w:rFonts w:ascii="Times New Roman" w:hAnsi="Times New Roman" w:cs="Times New Roman"/>
          <w:sz w:val="24"/>
          <w:szCs w:val="24"/>
        </w:rPr>
      </w:pPr>
      <w:r w:rsidRPr="00507D56">
        <w:rPr>
          <w:rFonts w:ascii="Times New Roman" w:hAnsi="Times New Roman" w:cs="Times New Roman"/>
          <w:sz w:val="24"/>
          <w:szCs w:val="24"/>
        </w:rPr>
        <w:t xml:space="preserve">LAVAL, </w:t>
      </w:r>
      <w:proofErr w:type="spellStart"/>
      <w:r w:rsidRPr="00507D56">
        <w:rPr>
          <w:rFonts w:ascii="Times New Roman" w:hAnsi="Times New Roman" w:cs="Times New Roman"/>
          <w:sz w:val="24"/>
          <w:szCs w:val="24"/>
        </w:rPr>
        <w:t>Chistian</w:t>
      </w:r>
      <w:proofErr w:type="spellEnd"/>
      <w:r w:rsidRPr="00507D56">
        <w:rPr>
          <w:rFonts w:ascii="Times New Roman" w:hAnsi="Times New Roman" w:cs="Times New Roman"/>
          <w:sz w:val="24"/>
          <w:szCs w:val="24"/>
        </w:rPr>
        <w:t xml:space="preserve">. </w:t>
      </w:r>
      <w:r w:rsidRPr="00507D56">
        <w:rPr>
          <w:rFonts w:ascii="Times New Roman" w:hAnsi="Times New Roman" w:cs="Times New Roman"/>
          <w:b/>
          <w:bCs/>
          <w:sz w:val="24"/>
          <w:szCs w:val="24"/>
        </w:rPr>
        <w:t>A escola não é uma empresa</w:t>
      </w:r>
      <w:r w:rsidRPr="00507D56">
        <w:rPr>
          <w:rFonts w:ascii="Times New Roman" w:hAnsi="Times New Roman" w:cs="Times New Roman"/>
          <w:sz w:val="24"/>
          <w:szCs w:val="24"/>
        </w:rPr>
        <w:t>: o neoliberalismo em ataque ao ensino público. Londrina: Editora Planta, 2004.</w:t>
      </w:r>
    </w:p>
    <w:p w14:paraId="272FC9AB" w14:textId="45A74741" w:rsidR="009A3C89" w:rsidRDefault="009A3C89" w:rsidP="000133A6">
      <w:pPr>
        <w:spacing w:line="360" w:lineRule="auto"/>
        <w:jc w:val="both"/>
        <w:rPr>
          <w:rFonts w:ascii="Times New Roman" w:hAnsi="Times New Roman" w:cs="Times New Roman"/>
          <w:sz w:val="24"/>
          <w:szCs w:val="24"/>
        </w:rPr>
      </w:pPr>
      <w:r w:rsidRPr="009A3C89">
        <w:rPr>
          <w:rFonts w:ascii="Times New Roman" w:hAnsi="Times New Roman" w:cs="Times New Roman"/>
          <w:sz w:val="24"/>
          <w:szCs w:val="24"/>
        </w:rPr>
        <w:t xml:space="preserve">MARANHÃO. Secretaria de Estado da Educação. </w:t>
      </w:r>
      <w:r w:rsidRPr="009A3C89">
        <w:rPr>
          <w:rFonts w:ascii="Times New Roman" w:hAnsi="Times New Roman" w:cs="Times New Roman"/>
          <w:b/>
          <w:bCs/>
          <w:sz w:val="24"/>
          <w:szCs w:val="24"/>
        </w:rPr>
        <w:t>Documento curricular do território maranhense</w:t>
      </w:r>
      <w:r w:rsidRPr="009A3C89">
        <w:rPr>
          <w:rFonts w:ascii="Times New Roman" w:hAnsi="Times New Roman" w:cs="Times New Roman"/>
          <w:sz w:val="24"/>
          <w:szCs w:val="24"/>
        </w:rPr>
        <w:t>: ensino médio. — São Luís, 2022</w:t>
      </w:r>
      <w:r>
        <w:rPr>
          <w:rFonts w:ascii="Times New Roman" w:hAnsi="Times New Roman" w:cs="Times New Roman"/>
          <w:sz w:val="24"/>
          <w:szCs w:val="24"/>
        </w:rPr>
        <w:t>.</w:t>
      </w:r>
    </w:p>
    <w:p w14:paraId="38645A25" w14:textId="79657D5E" w:rsidR="00006D58" w:rsidRDefault="00006D58" w:rsidP="000133A6">
      <w:pPr>
        <w:spacing w:line="360" w:lineRule="auto"/>
        <w:jc w:val="both"/>
        <w:rPr>
          <w:rFonts w:ascii="Times New Roman" w:hAnsi="Times New Roman" w:cs="Times New Roman"/>
          <w:sz w:val="24"/>
          <w:szCs w:val="24"/>
        </w:rPr>
      </w:pPr>
      <w:r w:rsidRPr="00006D58">
        <w:rPr>
          <w:rFonts w:ascii="Times New Roman" w:hAnsi="Times New Roman" w:cs="Times New Roman"/>
          <w:sz w:val="24"/>
          <w:szCs w:val="24"/>
        </w:rPr>
        <w:t xml:space="preserve">MARTINS, Maria do Carmo. Paradoxos entre políticas e a construção do coletivo: currículo e a história ensinada. In: RIBEIRO JÚNIOR, Carlos; VALÉRIO, Mairon </w:t>
      </w:r>
      <w:proofErr w:type="spellStart"/>
      <w:r w:rsidRPr="00006D58">
        <w:rPr>
          <w:rFonts w:ascii="Times New Roman" w:hAnsi="Times New Roman" w:cs="Times New Roman"/>
          <w:sz w:val="24"/>
          <w:szCs w:val="24"/>
        </w:rPr>
        <w:t>Escorsi</w:t>
      </w:r>
      <w:proofErr w:type="spellEnd"/>
      <w:r w:rsidRPr="00006D58">
        <w:rPr>
          <w:rFonts w:ascii="Times New Roman" w:hAnsi="Times New Roman" w:cs="Times New Roman"/>
          <w:sz w:val="24"/>
          <w:szCs w:val="24"/>
        </w:rPr>
        <w:t>. (</w:t>
      </w:r>
      <w:proofErr w:type="spellStart"/>
      <w:r w:rsidRPr="00006D58">
        <w:rPr>
          <w:rFonts w:ascii="Times New Roman" w:hAnsi="Times New Roman" w:cs="Times New Roman"/>
          <w:sz w:val="24"/>
          <w:szCs w:val="24"/>
        </w:rPr>
        <w:t>Orgs</w:t>
      </w:r>
      <w:proofErr w:type="spellEnd"/>
      <w:r w:rsidRPr="00006D58">
        <w:rPr>
          <w:rFonts w:ascii="Times New Roman" w:hAnsi="Times New Roman" w:cs="Times New Roman"/>
          <w:sz w:val="24"/>
          <w:szCs w:val="24"/>
        </w:rPr>
        <w:t xml:space="preserve">.). </w:t>
      </w:r>
      <w:r w:rsidRPr="00006D58">
        <w:rPr>
          <w:rFonts w:ascii="Times New Roman" w:hAnsi="Times New Roman" w:cs="Times New Roman"/>
          <w:b/>
          <w:bCs/>
          <w:sz w:val="24"/>
          <w:szCs w:val="24"/>
        </w:rPr>
        <w:t>Ensino de História e Currículo</w:t>
      </w:r>
      <w:r w:rsidRPr="00006D58">
        <w:rPr>
          <w:rFonts w:ascii="Times New Roman" w:hAnsi="Times New Roman" w:cs="Times New Roman"/>
          <w:sz w:val="24"/>
          <w:szCs w:val="24"/>
        </w:rPr>
        <w:t xml:space="preserve">: Reflexões sobre a Base Nacional Comum Curricular, Formação de Professores e Prática de Ensino. – </w:t>
      </w:r>
      <w:proofErr w:type="spellStart"/>
      <w:r w:rsidRPr="00006D58">
        <w:rPr>
          <w:rFonts w:ascii="Times New Roman" w:hAnsi="Times New Roman" w:cs="Times New Roman"/>
          <w:sz w:val="24"/>
          <w:szCs w:val="24"/>
        </w:rPr>
        <w:t>Jundaí</w:t>
      </w:r>
      <w:proofErr w:type="spellEnd"/>
      <w:r w:rsidRPr="00006D58">
        <w:rPr>
          <w:rFonts w:ascii="Times New Roman" w:hAnsi="Times New Roman" w:cs="Times New Roman"/>
          <w:sz w:val="24"/>
          <w:szCs w:val="24"/>
        </w:rPr>
        <w:t>: Paco Editorial, 2017.</w:t>
      </w:r>
    </w:p>
    <w:p w14:paraId="1B39CB73" w14:textId="7B54188F" w:rsidR="00006D58" w:rsidRDefault="00006D58" w:rsidP="000133A6">
      <w:pPr>
        <w:spacing w:line="360" w:lineRule="auto"/>
        <w:jc w:val="both"/>
        <w:rPr>
          <w:rFonts w:ascii="Times New Roman" w:hAnsi="Times New Roman" w:cs="Times New Roman"/>
          <w:sz w:val="24"/>
          <w:szCs w:val="24"/>
        </w:rPr>
      </w:pPr>
      <w:r w:rsidRPr="00006D58">
        <w:rPr>
          <w:rFonts w:ascii="Times New Roman" w:hAnsi="Times New Roman" w:cs="Times New Roman"/>
          <w:sz w:val="24"/>
          <w:szCs w:val="24"/>
        </w:rPr>
        <w:t xml:space="preserve">NEVES, Francisca Jandira Machado. </w:t>
      </w:r>
      <w:r w:rsidRPr="00006D58">
        <w:rPr>
          <w:rFonts w:ascii="Times New Roman" w:hAnsi="Times New Roman" w:cs="Times New Roman"/>
          <w:b/>
          <w:bCs/>
          <w:sz w:val="24"/>
          <w:szCs w:val="24"/>
        </w:rPr>
        <w:t>Da Base Nacional Comum Curricular ao Documento Curricular do Território Maranhense</w:t>
      </w:r>
      <w:r w:rsidRPr="00006D58">
        <w:rPr>
          <w:rFonts w:ascii="Times New Roman" w:hAnsi="Times New Roman" w:cs="Times New Roman"/>
          <w:sz w:val="24"/>
          <w:szCs w:val="24"/>
        </w:rPr>
        <w:t>: Contextualizações e Aproximações. – São Luís, 2020. Dissertação (Mestrado) - Curso de Educação, Universidade Estadual do Maranhão, 2020.</w:t>
      </w:r>
    </w:p>
    <w:p w14:paraId="7B9EFC1A" w14:textId="11DA82E7" w:rsidR="008B107E" w:rsidRDefault="008B107E" w:rsidP="000133A6">
      <w:pPr>
        <w:spacing w:line="360" w:lineRule="auto"/>
        <w:jc w:val="both"/>
        <w:rPr>
          <w:rFonts w:ascii="Times New Roman" w:hAnsi="Times New Roman" w:cs="Times New Roman"/>
          <w:sz w:val="24"/>
          <w:szCs w:val="24"/>
        </w:rPr>
      </w:pPr>
      <w:r w:rsidRPr="008B107E">
        <w:rPr>
          <w:rFonts w:ascii="Times New Roman" w:hAnsi="Times New Roman" w:cs="Times New Roman"/>
          <w:sz w:val="24"/>
          <w:szCs w:val="24"/>
        </w:rPr>
        <w:t xml:space="preserve">SANTOS, Sandra Regina Rodrigues dos Santos. O currículo de História para o território maranhense: proposições alinhadas a BNCC. In: FERREIRA, </w:t>
      </w:r>
      <w:proofErr w:type="spellStart"/>
      <w:r w:rsidRPr="008B107E">
        <w:rPr>
          <w:rFonts w:ascii="Times New Roman" w:hAnsi="Times New Roman" w:cs="Times New Roman"/>
          <w:sz w:val="24"/>
          <w:szCs w:val="24"/>
        </w:rPr>
        <w:t>Angela</w:t>
      </w:r>
      <w:proofErr w:type="spellEnd"/>
      <w:r w:rsidRPr="008B107E">
        <w:rPr>
          <w:rFonts w:ascii="Times New Roman" w:hAnsi="Times New Roman" w:cs="Times New Roman"/>
          <w:sz w:val="24"/>
          <w:szCs w:val="24"/>
        </w:rPr>
        <w:t xml:space="preserve"> Ribeiro et al (</w:t>
      </w:r>
      <w:proofErr w:type="spellStart"/>
      <w:r w:rsidRPr="008B107E">
        <w:rPr>
          <w:rFonts w:ascii="Times New Roman" w:hAnsi="Times New Roman" w:cs="Times New Roman"/>
          <w:sz w:val="24"/>
          <w:szCs w:val="24"/>
        </w:rPr>
        <w:t>Orgs</w:t>
      </w:r>
      <w:proofErr w:type="spellEnd"/>
      <w:r w:rsidRPr="008B107E">
        <w:rPr>
          <w:rFonts w:ascii="Times New Roman" w:hAnsi="Times New Roman" w:cs="Times New Roman"/>
          <w:sz w:val="24"/>
          <w:szCs w:val="24"/>
        </w:rPr>
        <w:t xml:space="preserve">.). </w:t>
      </w:r>
      <w:r w:rsidRPr="008B107E">
        <w:rPr>
          <w:rFonts w:ascii="Times New Roman" w:hAnsi="Times New Roman" w:cs="Times New Roman"/>
          <w:b/>
          <w:bCs/>
          <w:sz w:val="24"/>
          <w:szCs w:val="24"/>
        </w:rPr>
        <w:t>BNCC de História nos estados</w:t>
      </w:r>
      <w:r w:rsidRPr="008B107E">
        <w:rPr>
          <w:rFonts w:ascii="Times New Roman" w:hAnsi="Times New Roman" w:cs="Times New Roman"/>
          <w:sz w:val="24"/>
          <w:szCs w:val="24"/>
        </w:rPr>
        <w:t xml:space="preserve">: o futuro do presente [recurso eletrônico] / </w:t>
      </w:r>
      <w:proofErr w:type="spellStart"/>
      <w:r w:rsidRPr="008B107E">
        <w:rPr>
          <w:rFonts w:ascii="Times New Roman" w:hAnsi="Times New Roman" w:cs="Times New Roman"/>
          <w:sz w:val="24"/>
          <w:szCs w:val="24"/>
        </w:rPr>
        <w:t>Angela</w:t>
      </w:r>
      <w:proofErr w:type="spellEnd"/>
      <w:r w:rsidRPr="008B107E">
        <w:rPr>
          <w:rFonts w:ascii="Times New Roman" w:hAnsi="Times New Roman" w:cs="Times New Roman"/>
          <w:sz w:val="24"/>
          <w:szCs w:val="24"/>
        </w:rPr>
        <w:t xml:space="preserve"> Ribeiro Ferreira et al (</w:t>
      </w:r>
      <w:proofErr w:type="spellStart"/>
      <w:r w:rsidRPr="008B107E">
        <w:rPr>
          <w:rFonts w:ascii="Times New Roman" w:hAnsi="Times New Roman" w:cs="Times New Roman"/>
          <w:sz w:val="24"/>
          <w:szCs w:val="24"/>
        </w:rPr>
        <w:t>Orgs</w:t>
      </w:r>
      <w:proofErr w:type="spellEnd"/>
      <w:r w:rsidRPr="008B107E">
        <w:rPr>
          <w:rFonts w:ascii="Times New Roman" w:hAnsi="Times New Roman" w:cs="Times New Roman"/>
          <w:sz w:val="24"/>
          <w:szCs w:val="24"/>
        </w:rPr>
        <w:t xml:space="preserve">.) – Porto Alegre, RS: Editora </w:t>
      </w:r>
      <w:proofErr w:type="spellStart"/>
      <w:r w:rsidRPr="008B107E">
        <w:rPr>
          <w:rFonts w:ascii="Times New Roman" w:hAnsi="Times New Roman" w:cs="Times New Roman"/>
          <w:sz w:val="24"/>
          <w:szCs w:val="24"/>
        </w:rPr>
        <w:t>Fi</w:t>
      </w:r>
      <w:proofErr w:type="spellEnd"/>
      <w:r w:rsidRPr="008B107E">
        <w:rPr>
          <w:rFonts w:ascii="Times New Roman" w:hAnsi="Times New Roman" w:cs="Times New Roman"/>
          <w:sz w:val="24"/>
          <w:szCs w:val="24"/>
        </w:rPr>
        <w:t>, 2021.</w:t>
      </w:r>
    </w:p>
    <w:p w14:paraId="454CEAE4" w14:textId="790D717F" w:rsidR="00507D56" w:rsidRDefault="00507D56" w:rsidP="000133A6">
      <w:pPr>
        <w:spacing w:line="360" w:lineRule="auto"/>
        <w:jc w:val="both"/>
        <w:rPr>
          <w:rFonts w:ascii="Times New Roman" w:hAnsi="Times New Roman" w:cs="Times New Roman"/>
          <w:sz w:val="24"/>
          <w:szCs w:val="24"/>
        </w:rPr>
      </w:pPr>
      <w:r w:rsidRPr="00507D56">
        <w:rPr>
          <w:rFonts w:ascii="Times New Roman" w:hAnsi="Times New Roman" w:cs="Times New Roman"/>
          <w:sz w:val="24"/>
          <w:szCs w:val="24"/>
        </w:rPr>
        <w:t xml:space="preserve">SAVIANI, Dermeval. </w:t>
      </w:r>
      <w:r w:rsidRPr="00507D56">
        <w:rPr>
          <w:rFonts w:ascii="Times New Roman" w:hAnsi="Times New Roman" w:cs="Times New Roman"/>
          <w:b/>
          <w:bCs/>
          <w:sz w:val="24"/>
          <w:szCs w:val="24"/>
        </w:rPr>
        <w:t>História das ideias pedagógicas no Brasil</w:t>
      </w:r>
      <w:r w:rsidRPr="00507D56">
        <w:rPr>
          <w:rFonts w:ascii="Times New Roman" w:hAnsi="Times New Roman" w:cs="Times New Roman"/>
          <w:sz w:val="24"/>
          <w:szCs w:val="24"/>
        </w:rPr>
        <w:t>. 2. ed. Campinas, SP: Autores Associados, 2008.</w:t>
      </w:r>
    </w:p>
    <w:p w14:paraId="2030A4A2" w14:textId="77279A07" w:rsidR="000A468A" w:rsidRDefault="000A468A" w:rsidP="000133A6">
      <w:pPr>
        <w:spacing w:line="360" w:lineRule="auto"/>
        <w:jc w:val="both"/>
        <w:rPr>
          <w:rFonts w:ascii="Times New Roman" w:hAnsi="Times New Roman" w:cs="Times New Roman"/>
          <w:sz w:val="24"/>
          <w:szCs w:val="24"/>
        </w:rPr>
      </w:pPr>
      <w:r>
        <w:rPr>
          <w:rFonts w:ascii="Times New Roman" w:hAnsi="Times New Roman" w:cs="Times New Roman"/>
          <w:sz w:val="24"/>
          <w:szCs w:val="24"/>
        </w:rPr>
        <w:t>SAVIANI, Dermeval</w:t>
      </w:r>
      <w:r w:rsidRPr="000A468A">
        <w:rPr>
          <w:rFonts w:ascii="Times New Roman" w:hAnsi="Times New Roman" w:cs="Times New Roman"/>
          <w:sz w:val="24"/>
          <w:szCs w:val="24"/>
        </w:rPr>
        <w:t xml:space="preserve">. EDUCAÇÃO ESCOLAR, CURRÍCULO E SOCIEDADE: o problema da Base Nacional Comum Curricular. Faculdade de Educação – Programas de Pós-graduação em educação, Universidade Federal Fluminense. </w:t>
      </w:r>
      <w:r w:rsidRPr="00507D56">
        <w:rPr>
          <w:rFonts w:ascii="Times New Roman" w:hAnsi="Times New Roman" w:cs="Times New Roman"/>
          <w:b/>
          <w:bCs/>
          <w:sz w:val="24"/>
          <w:szCs w:val="24"/>
        </w:rPr>
        <w:t>Revista de Educação Movimento</w:t>
      </w:r>
      <w:r w:rsidRPr="000A468A">
        <w:rPr>
          <w:rFonts w:ascii="Times New Roman" w:hAnsi="Times New Roman" w:cs="Times New Roman"/>
          <w:sz w:val="24"/>
          <w:szCs w:val="24"/>
        </w:rPr>
        <w:t>, ano 3, n. 4, 2016.</w:t>
      </w:r>
    </w:p>
    <w:p w14:paraId="3DAD723C" w14:textId="47CF33A7" w:rsidR="00006D58" w:rsidRDefault="00006D58" w:rsidP="000133A6">
      <w:pPr>
        <w:spacing w:line="360" w:lineRule="auto"/>
        <w:jc w:val="both"/>
        <w:rPr>
          <w:rFonts w:ascii="Times New Roman" w:hAnsi="Times New Roman" w:cs="Times New Roman"/>
          <w:sz w:val="24"/>
          <w:szCs w:val="24"/>
        </w:rPr>
      </w:pPr>
      <w:r w:rsidRPr="00006D58">
        <w:rPr>
          <w:rFonts w:ascii="Times New Roman" w:hAnsi="Times New Roman" w:cs="Times New Roman"/>
          <w:sz w:val="24"/>
          <w:szCs w:val="24"/>
        </w:rPr>
        <w:t xml:space="preserve">SOUZA, Rosangela Duarte de. </w:t>
      </w:r>
      <w:r w:rsidRPr="00006D58">
        <w:rPr>
          <w:rFonts w:ascii="Times New Roman" w:hAnsi="Times New Roman" w:cs="Times New Roman"/>
          <w:b/>
          <w:bCs/>
          <w:sz w:val="24"/>
          <w:szCs w:val="24"/>
        </w:rPr>
        <w:t>BNCC do Ensino Médio e a Formação de Professores de História</w:t>
      </w:r>
      <w:r w:rsidRPr="00006D58">
        <w:rPr>
          <w:rFonts w:ascii="Times New Roman" w:hAnsi="Times New Roman" w:cs="Times New Roman"/>
          <w:sz w:val="24"/>
          <w:szCs w:val="24"/>
        </w:rPr>
        <w:t>. Faculdades Integradas de Ciências Humanas, Saúde e Educação de Guarulhos/2020.</w:t>
      </w:r>
    </w:p>
    <w:p w14:paraId="5AA0CDA9" w14:textId="77777777" w:rsidR="00507D56" w:rsidRDefault="00507D56" w:rsidP="000133A6">
      <w:pPr>
        <w:spacing w:line="360" w:lineRule="auto"/>
        <w:jc w:val="both"/>
        <w:rPr>
          <w:rFonts w:ascii="Times New Roman" w:hAnsi="Times New Roman" w:cs="Times New Roman"/>
          <w:sz w:val="24"/>
          <w:szCs w:val="24"/>
        </w:rPr>
      </w:pPr>
    </w:p>
    <w:p w14:paraId="2189FBD1" w14:textId="77777777" w:rsidR="004440F7" w:rsidRDefault="004440F7"/>
    <w:sectPr w:rsidR="004440F7">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83501" w14:textId="77777777" w:rsidR="00A0325B" w:rsidRDefault="00A0325B">
      <w:pPr>
        <w:spacing w:line="240" w:lineRule="auto"/>
      </w:pPr>
      <w:r>
        <w:separator/>
      </w:r>
    </w:p>
  </w:endnote>
  <w:endnote w:type="continuationSeparator" w:id="0">
    <w:p w14:paraId="4662C450" w14:textId="77777777" w:rsidR="00A0325B" w:rsidRDefault="00A032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03572" w14:textId="77777777" w:rsidR="00A0325B" w:rsidRDefault="00A0325B">
      <w:pPr>
        <w:spacing w:line="240" w:lineRule="auto"/>
      </w:pPr>
      <w:r>
        <w:separator/>
      </w:r>
    </w:p>
  </w:footnote>
  <w:footnote w:type="continuationSeparator" w:id="0">
    <w:p w14:paraId="1E6097C5" w14:textId="77777777" w:rsidR="00A0325B" w:rsidRDefault="00A0325B">
      <w:pPr>
        <w:spacing w:line="240" w:lineRule="auto"/>
      </w:pPr>
      <w:r>
        <w:continuationSeparator/>
      </w:r>
    </w:p>
  </w:footnote>
  <w:footnote w:id="1">
    <w:p w14:paraId="1D3DCA4D" w14:textId="6EEC6C40" w:rsidR="00C53776" w:rsidRPr="00D03C18" w:rsidRDefault="00C53776" w:rsidP="00D03C18">
      <w:pPr>
        <w:pStyle w:val="Textodenotaderodap"/>
        <w:jc w:val="both"/>
        <w:rPr>
          <w:rFonts w:ascii="Times New Roman" w:hAnsi="Times New Roman" w:cs="Times New Roman"/>
        </w:rPr>
      </w:pPr>
      <w:r w:rsidRPr="00C53776">
        <w:rPr>
          <w:rStyle w:val="Refdenotaderodap"/>
          <w:rFonts w:ascii="Times New Roman" w:hAnsi="Times New Roman" w:cs="Times New Roman"/>
        </w:rPr>
        <w:footnoteRef/>
      </w:r>
      <w:r w:rsidRPr="00C53776">
        <w:rPr>
          <w:rFonts w:ascii="Times New Roman" w:hAnsi="Times New Roman" w:cs="Times New Roman"/>
        </w:rPr>
        <w:t xml:space="preserve"> Identificar, analisar e comparar diferentes fontes e narrativas expressas em diversas linguagens, com vistas à compreensão de ideias filosóficas e de processos e eventos históricos, geográficos, políticos, econômicos, sociais, </w:t>
      </w:r>
      <w:r w:rsidRPr="00D03C18">
        <w:rPr>
          <w:rFonts w:ascii="Times New Roman" w:hAnsi="Times New Roman" w:cs="Times New Roman"/>
        </w:rPr>
        <w:t>ambientais e culturais.</w:t>
      </w:r>
    </w:p>
  </w:footnote>
  <w:footnote w:id="2">
    <w:p w14:paraId="3BB6F8FA" w14:textId="09611527" w:rsidR="00D03C18" w:rsidRDefault="00D03C18" w:rsidP="00D03C18">
      <w:pPr>
        <w:pStyle w:val="Textodenotaderodap"/>
        <w:jc w:val="both"/>
      </w:pPr>
      <w:r w:rsidRPr="00D03C18">
        <w:rPr>
          <w:rStyle w:val="Refdenotaderodap"/>
          <w:rFonts w:ascii="Times New Roman" w:hAnsi="Times New Roman" w:cs="Times New Roman"/>
        </w:rPr>
        <w:footnoteRef/>
      </w:r>
      <w:r w:rsidRPr="00D03C18">
        <w:rPr>
          <w:rFonts w:ascii="Times New Roman" w:hAnsi="Times New Roman" w:cs="Times New Roman"/>
        </w:rPr>
        <w:t xml:space="preserve"> Identificar, contextualizar e criticar tipologias evolutivas (populações nômades e sedentárias, entre outras) e oposições dicotômicas (cidade/campo, cultura/natureza, civilizados/bárbaros, razão/emoção, material/virtual etc.), explicitando suas ambiguidades.</w:t>
      </w:r>
    </w:p>
  </w:footnote>
  <w:footnote w:id="3">
    <w:p w14:paraId="1A1351D1" w14:textId="48306620" w:rsidR="004A750D" w:rsidRPr="00EF6CB6" w:rsidRDefault="004A750D" w:rsidP="00EF6CB6">
      <w:pPr>
        <w:pStyle w:val="Textodenotaderodap"/>
        <w:jc w:val="both"/>
        <w:rPr>
          <w:rFonts w:ascii="Times New Roman" w:hAnsi="Times New Roman" w:cs="Times New Roman"/>
        </w:rPr>
      </w:pPr>
      <w:r w:rsidRPr="00EF6CB6">
        <w:rPr>
          <w:rStyle w:val="Refdenotaderodap"/>
          <w:rFonts w:ascii="Times New Roman" w:hAnsi="Times New Roman" w:cs="Times New Roman"/>
        </w:rPr>
        <w:footnoteRef/>
      </w:r>
      <w:r w:rsidRPr="00EF6CB6">
        <w:rPr>
          <w:rFonts w:ascii="Times New Roman" w:hAnsi="Times New Roman" w:cs="Times New Roman"/>
        </w:rPr>
        <w:t xml:space="preserve"> Analisar objetos e vestígios da cultura material e imaterial de modo a identificar conhecimentos, valores, crenças e práticas que caracterizam a identidade e a diversidade cultural de diferentes sociedades inseridas no tempo e no espaço.</w:t>
      </w:r>
    </w:p>
  </w:footnote>
  <w:footnote w:id="4">
    <w:p w14:paraId="0B44A72E" w14:textId="6877227C" w:rsidR="00EF6CB6" w:rsidRPr="00EF6CB6" w:rsidRDefault="00EF6CB6" w:rsidP="00EF6CB6">
      <w:pPr>
        <w:pStyle w:val="Textodenotaderodap"/>
        <w:jc w:val="both"/>
        <w:rPr>
          <w:rFonts w:ascii="Times New Roman" w:hAnsi="Times New Roman" w:cs="Times New Roman"/>
        </w:rPr>
      </w:pPr>
      <w:r w:rsidRPr="00EF6CB6">
        <w:rPr>
          <w:rStyle w:val="Refdenotaderodap"/>
          <w:rFonts w:ascii="Times New Roman" w:hAnsi="Times New Roman" w:cs="Times New Roman"/>
        </w:rPr>
        <w:footnoteRef/>
      </w:r>
      <w:r w:rsidRPr="00EF6CB6">
        <w:rPr>
          <w:rFonts w:ascii="Times New Roman" w:hAnsi="Times New Roman" w:cs="Times New Roman"/>
        </w:rPr>
        <w:t xml:space="preserve"> Identificar, analisar e discutir as circunstâncias históricas, geográficas, políticas, econômicas, sociais, ambientais e culturais de matrizes conceituais (etnocentrismo, racismo, evolução, modernidade, cooperativismo/desenvolvimento etc.), avaliando criticamente seu significado histórico e comparando-as a narrativas que contemplem outros agentes e discursos.</w:t>
      </w:r>
    </w:p>
  </w:footnote>
  <w:footnote w:id="5">
    <w:p w14:paraId="3080FB51" w14:textId="771B08C8" w:rsidR="00EF6CB6" w:rsidRDefault="00EF6CB6" w:rsidP="00EF6CB6">
      <w:pPr>
        <w:pStyle w:val="Textodenotaderodap"/>
        <w:jc w:val="both"/>
      </w:pPr>
      <w:r w:rsidRPr="00EF6CB6">
        <w:rPr>
          <w:rStyle w:val="Refdenotaderodap"/>
          <w:rFonts w:ascii="Times New Roman" w:hAnsi="Times New Roman" w:cs="Times New Roman"/>
        </w:rPr>
        <w:footnoteRef/>
      </w:r>
      <w:r w:rsidRPr="00EF6CB6">
        <w:rPr>
          <w:rFonts w:ascii="Times New Roman" w:hAnsi="Times New Roman" w:cs="Times New Roman"/>
        </w:rPr>
        <w:t xml:space="preserve"> Analisar a formação de diferentes países, povos e nações e de suas experiências políticas e de exercício da cidadania, aplicando conceitos políticos básicos (Estado, poder, formas, sistemas e regimes de governo, soberania etc.).</w:t>
      </w:r>
    </w:p>
  </w:footnote>
  <w:footnote w:id="6">
    <w:p w14:paraId="696F3F5E" w14:textId="62133371" w:rsidR="00D42C3E" w:rsidRPr="00D42C3E" w:rsidRDefault="00D42C3E" w:rsidP="00D42C3E">
      <w:pPr>
        <w:pStyle w:val="Textodenotaderodap"/>
        <w:jc w:val="both"/>
        <w:rPr>
          <w:rFonts w:ascii="Times New Roman" w:hAnsi="Times New Roman" w:cs="Times New Roman"/>
        </w:rPr>
      </w:pPr>
      <w:r w:rsidRPr="00D42C3E">
        <w:rPr>
          <w:rStyle w:val="Refdenotaderodap"/>
          <w:rFonts w:ascii="Times New Roman" w:hAnsi="Times New Roman" w:cs="Times New Roman"/>
        </w:rPr>
        <w:footnoteRef/>
      </w:r>
      <w:r w:rsidRPr="00D42C3E">
        <w:rPr>
          <w:rFonts w:ascii="Times New Roman" w:hAnsi="Times New Roman" w:cs="Times New Roman"/>
        </w:rPr>
        <w:t xml:space="preserve"> Participar do debate público de forma crítica, respeitando diferentes posições e fazendo escolhas alinhadas ao exercício da cidadania e ao seu projeto de vida, com liberdade, autonomia, consciência crítica e responsabilidade.</w:t>
      </w:r>
    </w:p>
  </w:footnote>
  <w:footnote w:id="7">
    <w:p w14:paraId="2F60F8E6" w14:textId="21D4375A" w:rsidR="00D42C3E" w:rsidRPr="00D42C3E" w:rsidRDefault="00D42C3E" w:rsidP="00D42C3E">
      <w:pPr>
        <w:pStyle w:val="Textodenotaderodap"/>
        <w:jc w:val="both"/>
        <w:rPr>
          <w:rFonts w:ascii="Times New Roman" w:hAnsi="Times New Roman" w:cs="Times New Roman"/>
        </w:rPr>
      </w:pPr>
      <w:r w:rsidRPr="00D42C3E">
        <w:rPr>
          <w:rStyle w:val="Refdenotaderodap"/>
          <w:rFonts w:ascii="Times New Roman" w:hAnsi="Times New Roman" w:cs="Times New Roman"/>
        </w:rPr>
        <w:footnoteRef/>
      </w:r>
      <w:r w:rsidRPr="00D42C3E">
        <w:rPr>
          <w:rFonts w:ascii="Times New Roman" w:hAnsi="Times New Roman" w:cs="Times New Roman"/>
        </w:rPr>
        <w:t xml:space="preserve"> Identificar e combater as diversas formas de injustiça, preconceito e violência, adotando princípios éticos, democráticos, inclusivos e solidários, e respeitando os Direitos Humanos.</w:t>
      </w:r>
    </w:p>
  </w:footnote>
  <w:footnote w:id="8">
    <w:p w14:paraId="6663B7C1" w14:textId="59D74518" w:rsidR="00D42C3E" w:rsidRPr="00D42C3E" w:rsidRDefault="00D42C3E" w:rsidP="00D42C3E">
      <w:pPr>
        <w:pStyle w:val="Textodenotaderodap"/>
        <w:jc w:val="both"/>
        <w:rPr>
          <w:rFonts w:ascii="Times New Roman" w:hAnsi="Times New Roman" w:cs="Times New Roman"/>
        </w:rPr>
      </w:pPr>
      <w:r w:rsidRPr="00D42C3E">
        <w:rPr>
          <w:rStyle w:val="Refdenotaderodap"/>
          <w:rFonts w:ascii="Times New Roman" w:hAnsi="Times New Roman" w:cs="Times New Roman"/>
        </w:rPr>
        <w:footnoteRef/>
      </w:r>
      <w:r w:rsidRPr="00D42C3E">
        <w:rPr>
          <w:rFonts w:ascii="Times New Roman" w:hAnsi="Times New Roman" w:cs="Times New Roman"/>
        </w:rPr>
        <w:t xml:space="preserve"> Analisar e avaliar os impactos das tecnologias na estruturação e nas dinâmicas de grupos, povos e sociedades contemporâneos (fluxos populacionais, financeiros, de mercadorias, de informações, de valores éticos e culturais etc.), bem como suas interferências nas decisões políticas, sociais, ambientais, econômicas e culturais.</w:t>
      </w:r>
    </w:p>
  </w:footnote>
  <w:footnote w:id="9">
    <w:p w14:paraId="42C0F6A1" w14:textId="0403C07F" w:rsidR="00BE7338" w:rsidRPr="00BE7338" w:rsidRDefault="00BE7338" w:rsidP="00BE7338">
      <w:pPr>
        <w:pStyle w:val="Textodenotaderodap"/>
        <w:jc w:val="both"/>
        <w:rPr>
          <w:rFonts w:ascii="Times New Roman" w:hAnsi="Times New Roman" w:cs="Times New Roman"/>
        </w:rPr>
      </w:pPr>
      <w:r w:rsidRPr="00BE7338">
        <w:rPr>
          <w:rStyle w:val="Refdenotaderodap"/>
          <w:rFonts w:ascii="Times New Roman" w:hAnsi="Times New Roman" w:cs="Times New Roman"/>
        </w:rPr>
        <w:footnoteRef/>
      </w:r>
      <w:r w:rsidRPr="00BE7338">
        <w:rPr>
          <w:rFonts w:ascii="Times New Roman" w:hAnsi="Times New Roman" w:cs="Times New Roman"/>
        </w:rPr>
        <w:t xml:space="preserve"> Comparar os significados de território, fronteiras e vazio (espacial, temporal e cultural) em diferentes sociedades, contextualizando e relativizando visões dualistas (civilização/barbárie, nomadismo/sedentarismo, esclarecimento/obscurantismo, cidade/campo, entre outras).</w:t>
      </w:r>
    </w:p>
  </w:footnote>
  <w:footnote w:id="10">
    <w:p w14:paraId="1EEB2CC7" w14:textId="0AF76FEC" w:rsidR="00BE7338" w:rsidRPr="00BE7338" w:rsidRDefault="00BE7338" w:rsidP="00BE7338">
      <w:pPr>
        <w:pStyle w:val="Textodenotaderodap"/>
        <w:jc w:val="both"/>
        <w:rPr>
          <w:rFonts w:ascii="Times New Roman" w:hAnsi="Times New Roman" w:cs="Times New Roman"/>
        </w:rPr>
      </w:pPr>
      <w:r w:rsidRPr="00BE7338">
        <w:rPr>
          <w:rStyle w:val="Refdenotaderodap"/>
          <w:rFonts w:ascii="Times New Roman" w:hAnsi="Times New Roman" w:cs="Times New Roman"/>
        </w:rPr>
        <w:footnoteRef/>
      </w:r>
      <w:r w:rsidRPr="00BE7338">
        <w:rPr>
          <w:rFonts w:ascii="Times New Roman" w:hAnsi="Times New Roman" w:cs="Times New Roman"/>
        </w:rPr>
        <w:t xml:space="preserve"> Analisar a ocupação humana e a produção do espaço em diferentes tempos, aplicando os princípios de localização, distribuição, ordem, extensão, conexão, arranjos, casualidade, entre outros que contribuem para o raciocínio geográfico.</w:t>
      </w:r>
    </w:p>
  </w:footnote>
  <w:footnote w:id="11">
    <w:p w14:paraId="77B1A3B1" w14:textId="49AB9545" w:rsidR="00BE7338" w:rsidRPr="00BE7338" w:rsidRDefault="00BE7338" w:rsidP="00BE7338">
      <w:pPr>
        <w:pStyle w:val="Textodenotaderodap"/>
        <w:jc w:val="both"/>
        <w:rPr>
          <w:rFonts w:ascii="Times New Roman" w:hAnsi="Times New Roman" w:cs="Times New Roman"/>
        </w:rPr>
      </w:pPr>
      <w:r w:rsidRPr="00BE7338">
        <w:rPr>
          <w:rStyle w:val="Refdenotaderodap"/>
          <w:rFonts w:ascii="Times New Roman" w:hAnsi="Times New Roman" w:cs="Times New Roman"/>
        </w:rPr>
        <w:footnoteRef/>
      </w:r>
      <w:r w:rsidRPr="00BE7338">
        <w:rPr>
          <w:rFonts w:ascii="Times New Roman" w:hAnsi="Times New Roman" w:cs="Times New Roman"/>
        </w:rPr>
        <w:t xml:space="preserve"> Analisar e comparar indicadores de emprego, trabalho e renda em diferentes espaços, escalas e tempos, associando-os a processos de estratificação e desigualdade socioeconômica.</w:t>
      </w:r>
    </w:p>
  </w:footnote>
  <w:footnote w:id="12">
    <w:p w14:paraId="2909F1F5" w14:textId="5336DDAA" w:rsidR="00BE7338" w:rsidRPr="00BE7338" w:rsidRDefault="00BE7338" w:rsidP="00BE7338">
      <w:pPr>
        <w:pStyle w:val="Textodenotaderodap"/>
        <w:jc w:val="both"/>
        <w:rPr>
          <w:rFonts w:ascii="Times New Roman" w:hAnsi="Times New Roman" w:cs="Times New Roman"/>
        </w:rPr>
      </w:pPr>
      <w:r w:rsidRPr="00BE7338">
        <w:rPr>
          <w:rStyle w:val="Refdenotaderodap"/>
          <w:rFonts w:ascii="Times New Roman" w:hAnsi="Times New Roman" w:cs="Times New Roman"/>
        </w:rPr>
        <w:footnoteRef/>
      </w:r>
      <w:r w:rsidRPr="00BE7338">
        <w:rPr>
          <w:rFonts w:ascii="Times New Roman" w:hAnsi="Times New Roman" w:cs="Times New Roman"/>
        </w:rPr>
        <w:t xml:space="preserve"> Analisar e caracterizar as dinâmicas das populações, das mercadorias e do capital nos diversos continentes, com destaque para a mobilidade e a fixação de pessoas, grupos humanos e povos, em função de eventos naturais, políticos, econômicos, sociais, religiosos e culturais, de modo a compreender e posicionar-se criticamente em relação a esses processos e às possíveis relações entre eles.</w:t>
      </w:r>
    </w:p>
  </w:footnote>
  <w:footnote w:id="13">
    <w:p w14:paraId="69B8B735" w14:textId="056C84F5" w:rsidR="00BE7338" w:rsidRPr="00BE7338" w:rsidRDefault="00BE7338" w:rsidP="00BE7338">
      <w:pPr>
        <w:pStyle w:val="Textodenotaderodap"/>
        <w:jc w:val="both"/>
        <w:rPr>
          <w:rFonts w:ascii="Times New Roman" w:hAnsi="Times New Roman" w:cs="Times New Roman"/>
        </w:rPr>
      </w:pPr>
      <w:r w:rsidRPr="00BE7338">
        <w:rPr>
          <w:rStyle w:val="Refdenotaderodap"/>
          <w:rFonts w:ascii="Times New Roman" w:hAnsi="Times New Roman" w:cs="Times New Roman"/>
        </w:rPr>
        <w:footnoteRef/>
      </w:r>
      <w:r w:rsidRPr="00BE7338">
        <w:rPr>
          <w:rFonts w:ascii="Times New Roman" w:hAnsi="Times New Roman" w:cs="Times New Roman"/>
        </w:rPr>
        <w:t xml:space="preserve"> Identificar diversas formas de violência (física, simbólica, psicológica etc.), suas principais vítimas, suas causas sociais, psicológicas e afetivas, seus significados e usos políticos, sociais e culturais, discutindo e avaliando mecanismos para combatê-las, com base em argumentos éticos.</w:t>
      </w:r>
    </w:p>
  </w:footnote>
  <w:footnote w:id="14">
    <w:p w14:paraId="44486F3F" w14:textId="33353F24" w:rsidR="00BE7338" w:rsidRPr="00BE7338" w:rsidRDefault="00BE7338" w:rsidP="00BE7338">
      <w:pPr>
        <w:pStyle w:val="Textodenotaderodap"/>
        <w:jc w:val="both"/>
        <w:rPr>
          <w:rFonts w:ascii="Times New Roman" w:hAnsi="Times New Roman" w:cs="Times New Roman"/>
        </w:rPr>
      </w:pPr>
      <w:r w:rsidRPr="00BE7338">
        <w:rPr>
          <w:rStyle w:val="Refdenotaderodap"/>
          <w:rFonts w:ascii="Times New Roman" w:hAnsi="Times New Roman" w:cs="Times New Roman"/>
        </w:rPr>
        <w:footnoteRef/>
      </w:r>
      <w:r w:rsidRPr="00BE7338">
        <w:rPr>
          <w:rFonts w:ascii="Times New Roman" w:hAnsi="Times New Roman" w:cs="Times New Roman"/>
        </w:rPr>
        <w:t xml:space="preserve"> Identificar e analisar as demandas e os protagonismos políticos, sociais e culturais dos povos indígenas e das populações afrodescendentes (incluindo as quilombolas) no Brasil contemporâneo considerando a história das Américas e o contexto de exclusão e inclusão precária desses grupos na ordem social e econômica atual, promovendo ações para a redução das desigualdades étnico-raciais no país.</w:t>
      </w:r>
    </w:p>
  </w:footnote>
  <w:footnote w:id="15">
    <w:p w14:paraId="3D6E7D4E" w14:textId="0B38701B" w:rsidR="00BE7338" w:rsidRPr="00BE7338" w:rsidRDefault="00BE7338" w:rsidP="00BE7338">
      <w:pPr>
        <w:pStyle w:val="Textodenotaderodap"/>
        <w:jc w:val="both"/>
        <w:rPr>
          <w:rFonts w:ascii="Times New Roman" w:hAnsi="Times New Roman" w:cs="Times New Roman"/>
        </w:rPr>
      </w:pPr>
      <w:r w:rsidRPr="00BE7338">
        <w:rPr>
          <w:rStyle w:val="Refdenotaderodap"/>
          <w:rFonts w:ascii="Times New Roman" w:hAnsi="Times New Roman" w:cs="Times New Roman"/>
        </w:rPr>
        <w:footnoteRef/>
      </w:r>
      <w:r w:rsidRPr="00BE7338">
        <w:rPr>
          <w:rFonts w:ascii="Times New Roman" w:hAnsi="Times New Roman" w:cs="Times New Roman"/>
        </w:rPr>
        <w:t xml:space="preserve"> Contextualizar, comparar e avaliar os impactos de diferentes modelos socioeconômicos no uso dos recursos naturais e na promoção da sustentabilidade econômica e socioambiental do planeta (como a adoção dos sistemas de agrobiodiversidade e agroflorestal por diferentes comunidades, entre outros).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FD6EA" w14:textId="77777777" w:rsidR="004440F7" w:rsidRDefault="00C74590">
    <w:r>
      <w:rPr>
        <w:noProof/>
      </w:rPr>
      <w:drawing>
        <wp:anchor distT="114300" distB="114300" distL="114300" distR="114300" simplePos="0" relativeHeight="251658240" behindDoc="0" locked="0" layoutInCell="1" hidden="0" allowOverlap="1" wp14:anchorId="66B07E2F" wp14:editId="1BE5AE96">
          <wp:simplePos x="0" y="0"/>
          <wp:positionH relativeFrom="page">
            <wp:posOffset>57150</wp:posOffset>
          </wp:positionH>
          <wp:positionV relativeFrom="page">
            <wp:posOffset>114300</wp:posOffset>
          </wp:positionV>
          <wp:extent cx="7653338" cy="1409700"/>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53338" cy="14097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0F7"/>
    <w:rsid w:val="00002C14"/>
    <w:rsid w:val="00006D58"/>
    <w:rsid w:val="000133A6"/>
    <w:rsid w:val="00065D79"/>
    <w:rsid w:val="000A41C7"/>
    <w:rsid w:val="000A468A"/>
    <w:rsid w:val="000D2C69"/>
    <w:rsid w:val="000D4304"/>
    <w:rsid w:val="000D738A"/>
    <w:rsid w:val="00141835"/>
    <w:rsid w:val="00204061"/>
    <w:rsid w:val="002B639B"/>
    <w:rsid w:val="003109EA"/>
    <w:rsid w:val="003215F4"/>
    <w:rsid w:val="003408B2"/>
    <w:rsid w:val="003A2137"/>
    <w:rsid w:val="003B499C"/>
    <w:rsid w:val="00432EFE"/>
    <w:rsid w:val="004440F7"/>
    <w:rsid w:val="00461E39"/>
    <w:rsid w:val="00470A46"/>
    <w:rsid w:val="004953AF"/>
    <w:rsid w:val="004957C4"/>
    <w:rsid w:val="004A750D"/>
    <w:rsid w:val="004C777C"/>
    <w:rsid w:val="00507D56"/>
    <w:rsid w:val="00565E7C"/>
    <w:rsid w:val="005723E1"/>
    <w:rsid w:val="005F51BC"/>
    <w:rsid w:val="00621442"/>
    <w:rsid w:val="00686A52"/>
    <w:rsid w:val="006958A5"/>
    <w:rsid w:val="006E5F83"/>
    <w:rsid w:val="006F381D"/>
    <w:rsid w:val="006F63A7"/>
    <w:rsid w:val="007155B8"/>
    <w:rsid w:val="00717871"/>
    <w:rsid w:val="00725980"/>
    <w:rsid w:val="00756702"/>
    <w:rsid w:val="00760134"/>
    <w:rsid w:val="00767F5D"/>
    <w:rsid w:val="007B4C31"/>
    <w:rsid w:val="007C0419"/>
    <w:rsid w:val="00842ED8"/>
    <w:rsid w:val="00893385"/>
    <w:rsid w:val="008A5B28"/>
    <w:rsid w:val="008B107E"/>
    <w:rsid w:val="008D430F"/>
    <w:rsid w:val="008E66A0"/>
    <w:rsid w:val="00945C2A"/>
    <w:rsid w:val="009A3C89"/>
    <w:rsid w:val="009A78E8"/>
    <w:rsid w:val="009B142A"/>
    <w:rsid w:val="009D2038"/>
    <w:rsid w:val="009E5FC0"/>
    <w:rsid w:val="00A0325B"/>
    <w:rsid w:val="00A42D59"/>
    <w:rsid w:val="00A86838"/>
    <w:rsid w:val="00A9238A"/>
    <w:rsid w:val="00A9534C"/>
    <w:rsid w:val="00AA0509"/>
    <w:rsid w:val="00AC4B18"/>
    <w:rsid w:val="00AD311C"/>
    <w:rsid w:val="00B3675C"/>
    <w:rsid w:val="00B519C8"/>
    <w:rsid w:val="00B64C6B"/>
    <w:rsid w:val="00BC0FA7"/>
    <w:rsid w:val="00BC454D"/>
    <w:rsid w:val="00BE7338"/>
    <w:rsid w:val="00BF11E7"/>
    <w:rsid w:val="00C06BF1"/>
    <w:rsid w:val="00C11960"/>
    <w:rsid w:val="00C20D65"/>
    <w:rsid w:val="00C53776"/>
    <w:rsid w:val="00C74590"/>
    <w:rsid w:val="00C865BB"/>
    <w:rsid w:val="00C93310"/>
    <w:rsid w:val="00CD0194"/>
    <w:rsid w:val="00CD3C4F"/>
    <w:rsid w:val="00D03C18"/>
    <w:rsid w:val="00D42C3E"/>
    <w:rsid w:val="00D43F5B"/>
    <w:rsid w:val="00D722A2"/>
    <w:rsid w:val="00DD3A52"/>
    <w:rsid w:val="00DE2DAA"/>
    <w:rsid w:val="00E15EC4"/>
    <w:rsid w:val="00EF53D1"/>
    <w:rsid w:val="00EF6CB6"/>
    <w:rsid w:val="00F10F93"/>
    <w:rsid w:val="00F20792"/>
    <w:rsid w:val="00FE4A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C53D"/>
  <w15:docId w15:val="{5558F58F-0C6B-443E-8060-6E03E8033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notaderodap">
    <w:name w:val="footnote text"/>
    <w:basedOn w:val="Normal"/>
    <w:link w:val="TextodenotaderodapChar"/>
    <w:uiPriority w:val="99"/>
    <w:semiHidden/>
    <w:unhideWhenUsed/>
    <w:rsid w:val="00C53776"/>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C53776"/>
    <w:rPr>
      <w:sz w:val="20"/>
      <w:szCs w:val="20"/>
    </w:rPr>
  </w:style>
  <w:style w:type="character" w:styleId="Refdenotaderodap">
    <w:name w:val="footnote reference"/>
    <w:basedOn w:val="Fontepargpadro"/>
    <w:uiPriority w:val="99"/>
    <w:semiHidden/>
    <w:unhideWhenUsed/>
    <w:rsid w:val="00C537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5DA3B-6B38-44F2-9D1A-3C168BAB0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15</Pages>
  <Words>4331</Words>
  <Characters>23390</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GEPPE UFMA</dc:creator>
  <cp:lastModifiedBy>Ruan Matheus</cp:lastModifiedBy>
  <cp:revision>48</cp:revision>
  <dcterms:created xsi:type="dcterms:W3CDTF">2025-03-30T22:36:00Z</dcterms:created>
  <dcterms:modified xsi:type="dcterms:W3CDTF">2025-04-13T13:31:00Z</dcterms:modified>
</cp:coreProperties>
</file>