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2BBE1E1B" w:rsidR="00D46ED6" w:rsidRPr="007932B2" w:rsidRDefault="0037257B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Distribuição dos óbitos </w:t>
      </w:r>
      <w:r w:rsidR="007851E6">
        <w:rPr>
          <w:rFonts w:ascii="Times New Roman" w:hAnsi="Times New Roman" w:cs="Times New Roman"/>
          <w:b/>
          <w:bCs/>
          <w:sz w:val="24"/>
          <w:szCs w:val="24"/>
        </w:rPr>
        <w:t>por</w:t>
      </w:r>
      <w:r w:rsidR="00D73617">
        <w:rPr>
          <w:rFonts w:ascii="Times New Roman" w:hAnsi="Times New Roman" w:cs="Times New Roman"/>
          <w:b/>
          <w:bCs/>
          <w:sz w:val="24"/>
          <w:szCs w:val="24"/>
        </w:rPr>
        <w:t xml:space="preserve"> câncer de cólon e reto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população brasileira</w:t>
      </w:r>
      <w:r w:rsidR="00DB4524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uma abordagem epidemiológica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261C3E09" w:rsidR="00620D1C" w:rsidRPr="007932B2" w:rsidRDefault="00152B81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Thaís Cunha Aguiar Gomes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5E4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Joaquim </w:t>
      </w:r>
      <w:r w:rsidRPr="00152B81">
        <w:rPr>
          <w:rFonts w:ascii="Times New Roman" w:hAnsi="Times New Roman" w:cs="Times New Roman"/>
          <w:sz w:val="24"/>
          <w:szCs w:val="24"/>
        </w:rPr>
        <w:t>Ferreira Fernandes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5112A7">
        <w:rPr>
          <w:rFonts w:ascii="Times New Roman" w:hAnsi="Times New Roman" w:cs="Times New Roman"/>
          <w:sz w:val="24"/>
          <w:szCs w:val="24"/>
        </w:rPr>
        <w:t xml:space="preserve"> Luiza Ferro Marques Moraes</w:t>
      </w:r>
      <w:r w:rsidR="005112A7" w:rsidRPr="007932B2">
        <w:rPr>
          <w:rFonts w:ascii="Times New Roman" w:hAnsi="Times New Roman" w:cs="Times New Roman"/>
          <w:sz w:val="24"/>
          <w:szCs w:val="24"/>
        </w:rPr>
        <w:t>¹</w:t>
      </w:r>
      <w:r w:rsidR="005112A7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Paula Pacheco Katopodis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Rafaella</w:t>
      </w:r>
      <w:r w:rsidR="00D73617">
        <w:rPr>
          <w:rFonts w:ascii="Times New Roman" w:hAnsi="Times New Roman" w:cs="Times New Roman"/>
          <w:sz w:val="24"/>
          <w:szCs w:val="24"/>
        </w:rPr>
        <w:t xml:space="preserve"> </w:t>
      </w:r>
      <w:r w:rsidR="00D73617" w:rsidRPr="00D73617">
        <w:rPr>
          <w:rFonts w:ascii="Times New Roman" w:hAnsi="Times New Roman" w:cs="Times New Roman"/>
          <w:sz w:val="24"/>
          <w:szCs w:val="24"/>
        </w:rPr>
        <w:t>Quirino Alcântara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A0652" w:rsidRPr="007932B2">
        <w:rPr>
          <w:rFonts w:ascii="Times New Roman" w:hAnsi="Times New Roman" w:cs="Times New Roman"/>
          <w:sz w:val="24"/>
          <w:szCs w:val="24"/>
        </w:rPr>
        <w:t>Antonio Márcio Teodoro Cordeiro Silva</w:t>
      </w:r>
      <w:r w:rsidR="007851E6" w:rsidRPr="007851E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F9E4A4F" w14:textId="4FB7004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733E0981" w14:textId="474018D2" w:rsidR="00DB4524" w:rsidRPr="009F5CCE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</w:t>
      </w:r>
      <w:r w:rsidRPr="009F5C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te: </w:t>
      </w:r>
      <w:hyperlink r:id="rId8" w:history="1">
        <w:r w:rsidR="00152B81" w:rsidRPr="009F5CCE">
          <w:rPr>
            <w:rStyle w:val="Hyperlink"/>
            <w:rFonts w:ascii="Times New Roman" w:hAnsi="Times New Roman" w:cs="Times New Roman"/>
            <w:sz w:val="24"/>
            <w:szCs w:val="24"/>
          </w:rPr>
          <w:t>gomesthais9@hotmail.com</w:t>
        </w:r>
      </w:hyperlink>
      <w:r w:rsidR="00152B81" w:rsidRPr="009F5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04584" w14:textId="77777777" w:rsidR="00DB4524" w:rsidRPr="009F5CCE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6B102244" w:rsidR="004A32BC" w:rsidRDefault="00DB4524" w:rsidP="0051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7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2A7" w:rsidRPr="005112A7">
        <w:rPr>
          <w:rFonts w:ascii="Times New Roman" w:hAnsi="Times New Roman" w:cs="Times New Roman"/>
          <w:sz w:val="24"/>
          <w:szCs w:val="24"/>
        </w:rPr>
        <w:t>O câncer colorretal é uma neoplasia que acomete o intestino grosso (cólon) e/ou reto.</w:t>
      </w:r>
      <w:r w:rsidR="005112A7">
        <w:rPr>
          <w:rFonts w:ascii="Times New Roman" w:hAnsi="Times New Roman" w:cs="Times New Roman"/>
          <w:sz w:val="24"/>
          <w:szCs w:val="24"/>
        </w:rPr>
        <w:t xml:space="preserve"> Sua incidência</w:t>
      </w:r>
      <w:r w:rsidR="009F5CCE">
        <w:rPr>
          <w:rFonts w:ascii="Times New Roman" w:hAnsi="Times New Roman" w:cs="Times New Roman"/>
          <w:sz w:val="24"/>
          <w:szCs w:val="24"/>
        </w:rPr>
        <w:t>,</w:t>
      </w:r>
      <w:r w:rsidR="005112A7">
        <w:rPr>
          <w:rFonts w:ascii="Times New Roman" w:hAnsi="Times New Roman" w:cs="Times New Roman"/>
          <w:sz w:val="24"/>
          <w:szCs w:val="24"/>
        </w:rPr>
        <w:t xml:space="preserve"> no Brasil, em homens</w:t>
      </w:r>
      <w:r w:rsidR="009F5CCE">
        <w:rPr>
          <w:rFonts w:ascii="Times New Roman" w:hAnsi="Times New Roman" w:cs="Times New Roman"/>
          <w:sz w:val="24"/>
          <w:szCs w:val="24"/>
        </w:rPr>
        <w:t>,</w:t>
      </w:r>
      <w:r w:rsidR="005112A7">
        <w:rPr>
          <w:rFonts w:ascii="Times New Roman" w:hAnsi="Times New Roman" w:cs="Times New Roman"/>
          <w:sz w:val="24"/>
          <w:szCs w:val="24"/>
        </w:rPr>
        <w:t xml:space="preserve"> </w:t>
      </w:r>
      <w:r w:rsidR="00694FF6">
        <w:rPr>
          <w:rFonts w:ascii="Times New Roman" w:hAnsi="Times New Roman" w:cs="Times New Roman"/>
          <w:sz w:val="24"/>
          <w:szCs w:val="24"/>
        </w:rPr>
        <w:t>é</w:t>
      </w:r>
      <w:r w:rsidR="005112A7">
        <w:rPr>
          <w:rFonts w:ascii="Times New Roman" w:hAnsi="Times New Roman" w:cs="Times New Roman"/>
          <w:sz w:val="24"/>
          <w:szCs w:val="24"/>
        </w:rPr>
        <w:t xml:space="preserve"> menor </w:t>
      </w:r>
      <w:r w:rsidR="00694FF6">
        <w:rPr>
          <w:rFonts w:ascii="Times New Roman" w:hAnsi="Times New Roman" w:cs="Times New Roman"/>
          <w:sz w:val="24"/>
          <w:szCs w:val="24"/>
        </w:rPr>
        <w:t xml:space="preserve">somente </w:t>
      </w:r>
      <w:r w:rsidR="005112A7">
        <w:rPr>
          <w:rFonts w:ascii="Times New Roman" w:hAnsi="Times New Roman" w:cs="Times New Roman"/>
          <w:sz w:val="24"/>
          <w:szCs w:val="24"/>
        </w:rPr>
        <w:t xml:space="preserve">que </w:t>
      </w:r>
      <w:r w:rsidR="00694FF6">
        <w:rPr>
          <w:rFonts w:ascii="Times New Roman" w:hAnsi="Times New Roman" w:cs="Times New Roman"/>
          <w:sz w:val="24"/>
          <w:szCs w:val="24"/>
        </w:rPr>
        <w:t>a incidência de</w:t>
      </w:r>
      <w:r w:rsidR="005112A7">
        <w:rPr>
          <w:rFonts w:ascii="Times New Roman" w:hAnsi="Times New Roman" w:cs="Times New Roman"/>
          <w:sz w:val="24"/>
          <w:szCs w:val="24"/>
        </w:rPr>
        <w:t xml:space="preserve"> câncer de próstata, enquanto</w:t>
      </w:r>
      <w:r w:rsidR="009F5CCE">
        <w:rPr>
          <w:rFonts w:ascii="Times New Roman" w:hAnsi="Times New Roman" w:cs="Times New Roman"/>
          <w:sz w:val="24"/>
          <w:szCs w:val="24"/>
        </w:rPr>
        <w:t>,</w:t>
      </w:r>
      <w:r w:rsidR="005112A7">
        <w:rPr>
          <w:rFonts w:ascii="Times New Roman" w:hAnsi="Times New Roman" w:cs="Times New Roman"/>
          <w:sz w:val="24"/>
          <w:szCs w:val="24"/>
        </w:rPr>
        <w:t xml:space="preserve"> nas mulheres</w:t>
      </w:r>
      <w:r w:rsidR="009F5CCE">
        <w:rPr>
          <w:rFonts w:ascii="Times New Roman" w:hAnsi="Times New Roman" w:cs="Times New Roman"/>
          <w:sz w:val="24"/>
          <w:szCs w:val="24"/>
        </w:rPr>
        <w:t>,</w:t>
      </w:r>
      <w:r w:rsidR="005112A7">
        <w:rPr>
          <w:rFonts w:ascii="Times New Roman" w:hAnsi="Times New Roman" w:cs="Times New Roman"/>
          <w:sz w:val="24"/>
          <w:szCs w:val="24"/>
        </w:rPr>
        <w:t xml:space="preserve"> a incidência só </w:t>
      </w:r>
      <w:r w:rsidR="00F27045">
        <w:rPr>
          <w:rFonts w:ascii="Times New Roman" w:hAnsi="Times New Roman" w:cs="Times New Roman"/>
          <w:sz w:val="24"/>
          <w:szCs w:val="24"/>
        </w:rPr>
        <w:t>perde para o</w:t>
      </w:r>
      <w:r w:rsidR="005112A7">
        <w:rPr>
          <w:rFonts w:ascii="Times New Roman" w:hAnsi="Times New Roman" w:cs="Times New Roman"/>
          <w:sz w:val="24"/>
          <w:szCs w:val="24"/>
        </w:rPr>
        <w:t xml:space="preserve"> câncer de mama</w:t>
      </w:r>
      <w:r w:rsidR="00F27045">
        <w:rPr>
          <w:rFonts w:ascii="Times New Roman" w:hAnsi="Times New Roman" w:cs="Times New Roman"/>
          <w:sz w:val="24"/>
          <w:szCs w:val="24"/>
        </w:rPr>
        <w:t>;</w:t>
      </w:r>
      <w:r w:rsidR="005112A7">
        <w:rPr>
          <w:rFonts w:ascii="Times New Roman" w:hAnsi="Times New Roman" w:cs="Times New Roman"/>
          <w:sz w:val="24"/>
          <w:szCs w:val="24"/>
        </w:rPr>
        <w:t xml:space="preserve"> </w:t>
      </w:r>
      <w:r w:rsidR="00F27045">
        <w:rPr>
          <w:rFonts w:ascii="Times New Roman" w:hAnsi="Times New Roman" w:cs="Times New Roman"/>
          <w:sz w:val="24"/>
          <w:szCs w:val="24"/>
        </w:rPr>
        <w:t>s</w:t>
      </w:r>
      <w:r w:rsidR="005112A7">
        <w:rPr>
          <w:rFonts w:ascii="Times New Roman" w:hAnsi="Times New Roman" w:cs="Times New Roman"/>
          <w:sz w:val="24"/>
          <w:szCs w:val="24"/>
        </w:rPr>
        <w:t>endo a terceira causa de mortalidade</w:t>
      </w:r>
      <w:r w:rsidR="00F27045">
        <w:rPr>
          <w:rFonts w:ascii="Times New Roman" w:hAnsi="Times New Roman" w:cs="Times New Roman"/>
          <w:sz w:val="24"/>
          <w:szCs w:val="24"/>
        </w:rPr>
        <w:t>,</w:t>
      </w:r>
      <w:r w:rsidR="005112A7">
        <w:rPr>
          <w:rFonts w:ascii="Times New Roman" w:hAnsi="Times New Roman" w:cs="Times New Roman"/>
          <w:sz w:val="24"/>
          <w:szCs w:val="24"/>
        </w:rPr>
        <w:t xml:space="preserve"> por câncer, </w:t>
      </w:r>
      <w:r w:rsidR="00F27045">
        <w:rPr>
          <w:rFonts w:ascii="Times New Roman" w:hAnsi="Times New Roman" w:cs="Times New Roman"/>
          <w:sz w:val="24"/>
          <w:szCs w:val="24"/>
        </w:rPr>
        <w:t>em ambos os sexos</w:t>
      </w:r>
      <w:r w:rsidR="005112A7">
        <w:rPr>
          <w:rFonts w:ascii="Times New Roman" w:hAnsi="Times New Roman" w:cs="Times New Roman"/>
          <w:sz w:val="24"/>
          <w:szCs w:val="24"/>
        </w:rPr>
        <w:t xml:space="preserve">. </w:t>
      </w:r>
      <w:r w:rsidR="00CB6B4B" w:rsidRPr="004A0B64">
        <w:rPr>
          <w:rFonts w:ascii="Times New Roman" w:hAnsi="Times New Roman" w:cs="Times New Roman"/>
          <w:sz w:val="24"/>
          <w:szCs w:val="24"/>
        </w:rPr>
        <w:t>Os sintomas mais prevalentes são</w:t>
      </w:r>
      <w:r w:rsidR="00F27045">
        <w:rPr>
          <w:rFonts w:ascii="Times New Roman" w:hAnsi="Times New Roman" w:cs="Times New Roman"/>
          <w:sz w:val="24"/>
          <w:szCs w:val="24"/>
        </w:rPr>
        <w:t>:</w:t>
      </w:r>
      <w:r w:rsidR="00CB6B4B" w:rsidRPr="004A0B64">
        <w:rPr>
          <w:rFonts w:ascii="Times New Roman" w:hAnsi="Times New Roman" w:cs="Times New Roman"/>
          <w:sz w:val="24"/>
          <w:szCs w:val="24"/>
        </w:rPr>
        <w:t xml:space="preserve"> alteração do hábito intestinal e emagrecimento, estando ambos presentes</w:t>
      </w:r>
      <w:r w:rsidR="00F27045">
        <w:rPr>
          <w:rFonts w:ascii="Times New Roman" w:hAnsi="Times New Roman" w:cs="Times New Roman"/>
          <w:sz w:val="24"/>
          <w:szCs w:val="24"/>
        </w:rPr>
        <w:t>,</w:t>
      </w:r>
      <w:r w:rsidR="00CB6B4B" w:rsidRPr="004A0B64">
        <w:rPr>
          <w:rFonts w:ascii="Times New Roman" w:hAnsi="Times New Roman" w:cs="Times New Roman"/>
          <w:sz w:val="24"/>
          <w:szCs w:val="24"/>
        </w:rPr>
        <w:t xml:space="preserve"> em cerca de 75% dos casos; seguidos de dor abdominal, </w:t>
      </w:r>
      <w:proofErr w:type="spellStart"/>
      <w:r w:rsidR="00CB6B4B" w:rsidRPr="004A0B64">
        <w:rPr>
          <w:rFonts w:ascii="Times New Roman" w:hAnsi="Times New Roman" w:cs="Times New Roman"/>
          <w:sz w:val="24"/>
          <w:szCs w:val="24"/>
        </w:rPr>
        <w:t>hematoquezia</w:t>
      </w:r>
      <w:proofErr w:type="spellEnd"/>
      <w:r w:rsidR="00CB6B4B" w:rsidRPr="004A0B64">
        <w:rPr>
          <w:rFonts w:ascii="Times New Roman" w:hAnsi="Times New Roman" w:cs="Times New Roman"/>
          <w:sz w:val="24"/>
          <w:szCs w:val="24"/>
        </w:rPr>
        <w:t xml:space="preserve"> e anemia</w:t>
      </w:r>
      <w:r w:rsidR="004A0B64">
        <w:rPr>
          <w:rFonts w:ascii="Times New Roman" w:hAnsi="Times New Roman" w:cs="Times New Roman"/>
          <w:sz w:val="24"/>
          <w:szCs w:val="24"/>
        </w:rPr>
        <w:t>.</w:t>
      </w:r>
      <w:r w:rsidR="005112A7">
        <w:rPr>
          <w:rFonts w:ascii="Times New Roman" w:hAnsi="Times New Roman" w:cs="Times New Roman"/>
          <w:sz w:val="24"/>
          <w:szCs w:val="24"/>
        </w:rPr>
        <w:t xml:space="preserve"> </w:t>
      </w:r>
      <w:r w:rsidR="00AE37AF">
        <w:rPr>
          <w:rFonts w:ascii="Times New Roman" w:hAnsi="Times New Roman" w:cs="Times New Roman"/>
          <w:sz w:val="24"/>
          <w:szCs w:val="24"/>
        </w:rPr>
        <w:t>O</w:t>
      </w:r>
      <w:r w:rsidR="005112A7" w:rsidRPr="005112A7">
        <w:rPr>
          <w:rFonts w:ascii="Times New Roman" w:hAnsi="Times New Roman" w:cs="Times New Roman"/>
          <w:sz w:val="24"/>
          <w:szCs w:val="24"/>
        </w:rPr>
        <w:t>s principais fatores de risco para o câncer colorretal incluem</w:t>
      </w:r>
      <w:r w:rsidR="00AE37AF">
        <w:rPr>
          <w:rFonts w:ascii="Times New Roman" w:hAnsi="Times New Roman" w:cs="Times New Roman"/>
          <w:sz w:val="24"/>
          <w:szCs w:val="24"/>
        </w:rPr>
        <w:t>:</w:t>
      </w:r>
      <w:r w:rsidR="005112A7" w:rsidRPr="005112A7">
        <w:rPr>
          <w:rFonts w:ascii="Times New Roman" w:hAnsi="Times New Roman" w:cs="Times New Roman"/>
          <w:sz w:val="24"/>
          <w:szCs w:val="24"/>
        </w:rPr>
        <w:t xml:space="preserve"> o consumo excessivo de bebidas</w:t>
      </w:r>
      <w:r w:rsidR="005112A7">
        <w:rPr>
          <w:rFonts w:ascii="Times New Roman" w:hAnsi="Times New Roman" w:cs="Times New Roman"/>
          <w:sz w:val="24"/>
          <w:szCs w:val="24"/>
        </w:rPr>
        <w:t xml:space="preserve"> </w:t>
      </w:r>
      <w:r w:rsidR="005112A7" w:rsidRPr="005112A7">
        <w:rPr>
          <w:rFonts w:ascii="Times New Roman" w:hAnsi="Times New Roman" w:cs="Times New Roman"/>
          <w:sz w:val="24"/>
          <w:szCs w:val="24"/>
        </w:rPr>
        <w:t xml:space="preserve">alcoólicas, </w:t>
      </w:r>
      <w:r w:rsidR="00AE37AF">
        <w:rPr>
          <w:rFonts w:ascii="Times New Roman" w:hAnsi="Times New Roman" w:cs="Times New Roman"/>
          <w:sz w:val="24"/>
          <w:szCs w:val="24"/>
        </w:rPr>
        <w:t xml:space="preserve">a </w:t>
      </w:r>
      <w:r w:rsidR="005112A7" w:rsidRPr="005112A7">
        <w:rPr>
          <w:rFonts w:ascii="Times New Roman" w:hAnsi="Times New Roman" w:cs="Times New Roman"/>
          <w:sz w:val="24"/>
          <w:szCs w:val="24"/>
        </w:rPr>
        <w:t xml:space="preserve">ingestão de gordura animal, </w:t>
      </w:r>
      <w:r w:rsidR="00AE37AF">
        <w:rPr>
          <w:rFonts w:ascii="Times New Roman" w:hAnsi="Times New Roman" w:cs="Times New Roman"/>
          <w:sz w:val="24"/>
          <w:szCs w:val="24"/>
        </w:rPr>
        <w:t xml:space="preserve">o </w:t>
      </w:r>
      <w:r w:rsidR="005112A7" w:rsidRPr="005112A7">
        <w:rPr>
          <w:rFonts w:ascii="Times New Roman" w:hAnsi="Times New Roman" w:cs="Times New Roman"/>
          <w:sz w:val="24"/>
          <w:szCs w:val="24"/>
        </w:rPr>
        <w:t xml:space="preserve">tabagismo e </w:t>
      </w:r>
      <w:r w:rsidR="00AE37AF">
        <w:rPr>
          <w:rFonts w:ascii="Times New Roman" w:hAnsi="Times New Roman" w:cs="Times New Roman"/>
          <w:sz w:val="24"/>
          <w:szCs w:val="24"/>
        </w:rPr>
        <w:t>o sedentarismo</w:t>
      </w:r>
      <w:r w:rsidR="005112A7">
        <w:rPr>
          <w:rFonts w:ascii="Times New Roman" w:hAnsi="Times New Roman" w:cs="Times New Roman"/>
          <w:sz w:val="24"/>
          <w:szCs w:val="24"/>
        </w:rPr>
        <w:t>.</w:t>
      </w:r>
      <w:r w:rsidR="00CB6B4B" w:rsidRPr="004A0B64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81" w:rsidRPr="00152B81">
        <w:rPr>
          <w:rFonts w:ascii="Times New Roman" w:eastAsia="Times New Roman" w:hAnsi="Times New Roman" w:cs="Times New Roman"/>
          <w:sz w:val="24"/>
          <w:szCs w:val="24"/>
        </w:rPr>
        <w:t>Descrever o perfil epidemiológico d</w:t>
      </w:r>
      <w:r w:rsidR="00AE37AF">
        <w:rPr>
          <w:rFonts w:ascii="Times New Roman" w:eastAsia="Times New Roman" w:hAnsi="Times New Roman" w:cs="Times New Roman"/>
          <w:sz w:val="24"/>
          <w:szCs w:val="24"/>
        </w:rPr>
        <w:t>e</w:t>
      </w:r>
      <w:r w:rsidR="00152B81" w:rsidRPr="00152B81">
        <w:rPr>
          <w:rFonts w:ascii="Times New Roman" w:eastAsia="Times New Roman" w:hAnsi="Times New Roman" w:cs="Times New Roman"/>
          <w:sz w:val="24"/>
          <w:szCs w:val="24"/>
        </w:rPr>
        <w:t xml:space="preserve"> mortalidade</w:t>
      </w:r>
      <w:r w:rsidR="00AE37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B81" w:rsidRPr="00152B81">
        <w:rPr>
          <w:rFonts w:ascii="Times New Roman" w:eastAsia="Times New Roman" w:hAnsi="Times New Roman" w:cs="Times New Roman"/>
          <w:sz w:val="24"/>
          <w:szCs w:val="24"/>
        </w:rPr>
        <w:t xml:space="preserve"> por neoplasia maligna de c</w:t>
      </w:r>
      <w:r w:rsidR="00152B81">
        <w:rPr>
          <w:rFonts w:ascii="Times New Roman" w:eastAsia="Times New Roman" w:hAnsi="Times New Roman" w:cs="Times New Roman"/>
          <w:sz w:val="24"/>
          <w:szCs w:val="24"/>
        </w:rPr>
        <w:t>ó</w:t>
      </w:r>
      <w:r w:rsidR="00152B81" w:rsidRPr="00152B81">
        <w:rPr>
          <w:rFonts w:ascii="Times New Roman" w:eastAsia="Times New Roman" w:hAnsi="Times New Roman" w:cs="Times New Roman"/>
          <w:sz w:val="24"/>
          <w:szCs w:val="24"/>
        </w:rPr>
        <w:t xml:space="preserve">lon e reto, segundo as regiões brasileira, no período de 2015 a 2018, analisando sexo, faixa etária e </w:t>
      </w:r>
      <w:r w:rsidR="00AE37AF">
        <w:rPr>
          <w:rFonts w:ascii="Times New Roman" w:eastAsia="Times New Roman" w:hAnsi="Times New Roman" w:cs="Times New Roman"/>
          <w:sz w:val="24"/>
          <w:szCs w:val="24"/>
        </w:rPr>
        <w:t>etnia</w:t>
      </w:r>
      <w:r w:rsidR="00152B81" w:rsidRPr="00152B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51E6" w:rsidRPr="007851E6">
        <w:rPr>
          <w:rFonts w:ascii="Times New Roman" w:hAnsi="Times New Roman" w:cs="Times New Roman"/>
          <w:sz w:val="24"/>
          <w:szCs w:val="24"/>
        </w:rPr>
        <w:t xml:space="preserve"> </w:t>
      </w:r>
      <w:r w:rsidR="00152B81" w:rsidRPr="00152B81">
        <w:rPr>
          <w:rFonts w:ascii="Times New Roman" w:hAnsi="Times New Roman" w:cs="Times New Roman"/>
          <w:sz w:val="24"/>
          <w:szCs w:val="24"/>
        </w:rPr>
        <w:t>Trata-se de estudo epidemiológico descritivo, em que foram utilizados dados secundários extraído</w:t>
      </w:r>
      <w:r w:rsidR="00862164">
        <w:rPr>
          <w:rFonts w:ascii="Times New Roman" w:hAnsi="Times New Roman" w:cs="Times New Roman"/>
          <w:sz w:val="24"/>
          <w:szCs w:val="24"/>
        </w:rPr>
        <w:t>s</w:t>
      </w:r>
      <w:r w:rsidR="00152B81" w:rsidRPr="00152B81">
        <w:rPr>
          <w:rFonts w:ascii="Times New Roman" w:hAnsi="Times New Roman" w:cs="Times New Roman"/>
          <w:sz w:val="24"/>
          <w:szCs w:val="24"/>
        </w:rPr>
        <w:t xml:space="preserve"> </w:t>
      </w:r>
      <w:r w:rsidR="00862164">
        <w:rPr>
          <w:rFonts w:ascii="Times New Roman" w:hAnsi="Times New Roman" w:cs="Times New Roman"/>
          <w:sz w:val="24"/>
          <w:szCs w:val="24"/>
        </w:rPr>
        <w:t xml:space="preserve">do </w:t>
      </w:r>
      <w:r w:rsidR="00152B81" w:rsidRPr="00152B81">
        <w:rPr>
          <w:rFonts w:ascii="Times New Roman" w:hAnsi="Times New Roman" w:cs="Times New Roman"/>
          <w:sz w:val="24"/>
          <w:szCs w:val="24"/>
        </w:rPr>
        <w:t>Departamento de Informática do Sistema Único de Saúde, por meio do Sistema de Informação sobre Mortalidade (SIM/DATASUS), acerca dos óbitos</w:t>
      </w:r>
      <w:r w:rsidR="00862164">
        <w:rPr>
          <w:rFonts w:ascii="Times New Roman" w:hAnsi="Times New Roman" w:cs="Times New Roman"/>
          <w:sz w:val="24"/>
          <w:szCs w:val="24"/>
        </w:rPr>
        <w:t>,</w:t>
      </w:r>
      <w:r w:rsidR="00152B81" w:rsidRPr="00152B81">
        <w:rPr>
          <w:rFonts w:ascii="Times New Roman" w:hAnsi="Times New Roman" w:cs="Times New Roman"/>
          <w:sz w:val="24"/>
          <w:szCs w:val="24"/>
        </w:rPr>
        <w:t xml:space="preserve"> por câncer de c</w:t>
      </w:r>
      <w:r w:rsidR="00152B81">
        <w:rPr>
          <w:rFonts w:ascii="Times New Roman" w:hAnsi="Times New Roman" w:cs="Times New Roman"/>
          <w:sz w:val="24"/>
          <w:szCs w:val="24"/>
        </w:rPr>
        <w:t>ó</w:t>
      </w:r>
      <w:r w:rsidR="00152B81" w:rsidRPr="00152B81">
        <w:rPr>
          <w:rFonts w:ascii="Times New Roman" w:hAnsi="Times New Roman" w:cs="Times New Roman"/>
          <w:sz w:val="24"/>
          <w:szCs w:val="24"/>
        </w:rPr>
        <w:t>lon e reto</w:t>
      </w:r>
      <w:r w:rsidR="00862164">
        <w:rPr>
          <w:rFonts w:ascii="Times New Roman" w:hAnsi="Times New Roman" w:cs="Times New Roman"/>
          <w:sz w:val="24"/>
          <w:szCs w:val="24"/>
        </w:rPr>
        <w:t>,</w:t>
      </w:r>
      <w:r w:rsidR="00152B81" w:rsidRPr="00152B81">
        <w:rPr>
          <w:rFonts w:ascii="Times New Roman" w:hAnsi="Times New Roman" w:cs="Times New Roman"/>
          <w:sz w:val="24"/>
          <w:szCs w:val="24"/>
        </w:rPr>
        <w:t xml:space="preserve"> no Brasil, segundo suas regiões, considerando as seguintes variáveis: sexo, faixa etária e </w:t>
      </w:r>
      <w:r w:rsidR="00862164">
        <w:rPr>
          <w:rFonts w:ascii="Times New Roman" w:hAnsi="Times New Roman" w:cs="Times New Roman"/>
          <w:sz w:val="24"/>
          <w:szCs w:val="24"/>
        </w:rPr>
        <w:t>etnia</w:t>
      </w:r>
      <w:r w:rsidR="00152B81" w:rsidRPr="00152B81">
        <w:rPr>
          <w:rFonts w:ascii="Times New Roman" w:hAnsi="Times New Roman" w:cs="Times New Roman"/>
          <w:sz w:val="24"/>
          <w:szCs w:val="24"/>
        </w:rPr>
        <w:t xml:space="preserve">, no período de 2015 a 2018.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862164">
        <w:rPr>
          <w:rFonts w:ascii="Times New Roman" w:hAnsi="Times New Roman" w:cs="Times New Roman"/>
          <w:sz w:val="24"/>
          <w:szCs w:val="24"/>
        </w:rPr>
        <w:t xml:space="preserve">No período avaliado, </w:t>
      </w:r>
      <w:r w:rsidR="00D73617" w:rsidRPr="00D73617">
        <w:rPr>
          <w:rFonts w:ascii="Times New Roman" w:hAnsi="Times New Roman" w:cs="Times New Roman"/>
          <w:sz w:val="24"/>
          <w:szCs w:val="24"/>
        </w:rPr>
        <w:t>foram observados 65.683 óbitos</w:t>
      </w:r>
      <w:r w:rsidR="00862164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por câncer de cólon e reto, sendo que o ano de 2018 teve maior frequência de mortes</w:t>
      </w:r>
      <w:r w:rsidR="00862164">
        <w:rPr>
          <w:rFonts w:ascii="Times New Roman" w:hAnsi="Times New Roman" w:cs="Times New Roman"/>
          <w:sz w:val="24"/>
          <w:szCs w:val="24"/>
        </w:rPr>
        <w:t xml:space="preserve"> (</w:t>
      </w:r>
      <w:r w:rsidR="00D73617" w:rsidRPr="00D73617">
        <w:rPr>
          <w:rFonts w:ascii="Times New Roman" w:hAnsi="Times New Roman" w:cs="Times New Roman"/>
          <w:sz w:val="24"/>
          <w:szCs w:val="24"/>
        </w:rPr>
        <w:t>26,7%</w:t>
      </w:r>
      <w:r w:rsidR="00862164">
        <w:rPr>
          <w:rFonts w:ascii="Times New Roman" w:hAnsi="Times New Roman" w:cs="Times New Roman"/>
          <w:sz w:val="24"/>
          <w:szCs w:val="24"/>
        </w:rPr>
        <w:t xml:space="preserve">; </w:t>
      </w:r>
      <w:r w:rsidR="00D73617" w:rsidRPr="0086216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>=17.565), enquanto</w:t>
      </w:r>
      <w:r w:rsidR="00862164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o ano de 2015 apresentou a menor frequência</w:t>
      </w:r>
      <w:r w:rsidR="00862164">
        <w:rPr>
          <w:rFonts w:ascii="Times New Roman" w:hAnsi="Times New Roman" w:cs="Times New Roman"/>
          <w:sz w:val="24"/>
          <w:szCs w:val="24"/>
        </w:rPr>
        <w:t xml:space="preserve"> (</w:t>
      </w:r>
      <w:r w:rsidR="00D73617" w:rsidRPr="00D73617">
        <w:rPr>
          <w:rFonts w:ascii="Times New Roman" w:hAnsi="Times New Roman" w:cs="Times New Roman"/>
          <w:sz w:val="24"/>
          <w:szCs w:val="24"/>
        </w:rPr>
        <w:t>23,</w:t>
      </w:r>
      <w:r w:rsidR="00862164">
        <w:rPr>
          <w:rFonts w:ascii="Times New Roman" w:hAnsi="Times New Roman" w:cs="Times New Roman"/>
          <w:sz w:val="24"/>
          <w:szCs w:val="24"/>
        </w:rPr>
        <w:t>1</w:t>
      </w:r>
      <w:r w:rsidR="00D73617" w:rsidRPr="00D73617">
        <w:rPr>
          <w:rFonts w:ascii="Times New Roman" w:hAnsi="Times New Roman" w:cs="Times New Roman"/>
          <w:sz w:val="24"/>
          <w:szCs w:val="24"/>
        </w:rPr>
        <w:t>%</w:t>
      </w:r>
      <w:r w:rsidR="00862164">
        <w:rPr>
          <w:rFonts w:ascii="Times New Roman" w:hAnsi="Times New Roman" w:cs="Times New Roman"/>
          <w:sz w:val="24"/>
          <w:szCs w:val="24"/>
        </w:rPr>
        <w:t>;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</w:t>
      </w:r>
      <w:r w:rsidR="00D73617" w:rsidRPr="0086216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=15.169). A </w:t>
      </w:r>
      <w:r w:rsidR="00862164">
        <w:rPr>
          <w:rFonts w:ascii="Times New Roman" w:hAnsi="Times New Roman" w:cs="Times New Roman"/>
          <w:sz w:val="24"/>
          <w:szCs w:val="24"/>
        </w:rPr>
        <w:t>r</w:t>
      </w:r>
      <w:r w:rsidR="00D73617" w:rsidRPr="00D73617">
        <w:rPr>
          <w:rFonts w:ascii="Times New Roman" w:hAnsi="Times New Roman" w:cs="Times New Roman"/>
          <w:sz w:val="24"/>
          <w:szCs w:val="24"/>
        </w:rPr>
        <w:t>egião Sudeste foi a que apresentou o maior número de óbitos (</w:t>
      </w:r>
      <w:r w:rsidR="00D73617" w:rsidRPr="0086216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>=36.026), seguida pela</w:t>
      </w:r>
      <w:r w:rsidR="007D0026">
        <w:rPr>
          <w:rFonts w:ascii="Times New Roman" w:hAnsi="Times New Roman" w:cs="Times New Roman"/>
          <w:sz w:val="24"/>
          <w:szCs w:val="24"/>
        </w:rPr>
        <w:t>s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</w:t>
      </w:r>
      <w:r w:rsidR="007D0026">
        <w:rPr>
          <w:rFonts w:ascii="Times New Roman" w:hAnsi="Times New Roman" w:cs="Times New Roman"/>
          <w:sz w:val="24"/>
          <w:szCs w:val="24"/>
        </w:rPr>
        <w:t>r</w:t>
      </w:r>
      <w:r w:rsidR="00D73617" w:rsidRPr="00D73617">
        <w:rPr>
          <w:rFonts w:ascii="Times New Roman" w:hAnsi="Times New Roman" w:cs="Times New Roman"/>
          <w:sz w:val="24"/>
          <w:szCs w:val="24"/>
        </w:rPr>
        <w:t>egi</w:t>
      </w:r>
      <w:r w:rsidR="007D0026">
        <w:rPr>
          <w:rFonts w:ascii="Times New Roman" w:hAnsi="Times New Roman" w:cs="Times New Roman"/>
          <w:sz w:val="24"/>
          <w:szCs w:val="24"/>
        </w:rPr>
        <w:t>ões: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Sul (</w:t>
      </w:r>
      <w:r w:rsidR="00D73617" w:rsidRPr="007D002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>=13.300),</w:t>
      </w:r>
      <w:r w:rsidR="00D73617">
        <w:rPr>
          <w:rFonts w:ascii="Times New Roman" w:hAnsi="Times New Roman" w:cs="Times New Roman"/>
          <w:sz w:val="24"/>
          <w:szCs w:val="24"/>
        </w:rPr>
        <w:t xml:space="preserve"> </w:t>
      </w:r>
      <w:r w:rsidR="00D73617" w:rsidRPr="00D73617">
        <w:rPr>
          <w:rFonts w:ascii="Times New Roman" w:hAnsi="Times New Roman" w:cs="Times New Roman"/>
          <w:sz w:val="24"/>
          <w:szCs w:val="24"/>
        </w:rPr>
        <w:t>Nordeste (</w:t>
      </w:r>
      <w:r w:rsidR="00D73617" w:rsidRPr="007D002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>=9.772)</w:t>
      </w:r>
      <w:r w:rsidR="001440C9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Centro-</w:t>
      </w:r>
      <w:r w:rsidR="007D0026">
        <w:rPr>
          <w:rFonts w:ascii="Times New Roman" w:hAnsi="Times New Roman" w:cs="Times New Roman"/>
          <w:sz w:val="24"/>
          <w:szCs w:val="24"/>
        </w:rPr>
        <w:t>O</w:t>
      </w:r>
      <w:r w:rsidR="00D73617" w:rsidRPr="00D73617">
        <w:rPr>
          <w:rFonts w:ascii="Times New Roman" w:hAnsi="Times New Roman" w:cs="Times New Roman"/>
          <w:sz w:val="24"/>
          <w:szCs w:val="24"/>
        </w:rPr>
        <w:t>este (</w:t>
      </w:r>
      <w:r w:rsidR="00D73617" w:rsidRPr="007D002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>=4.420) e</w:t>
      </w:r>
      <w:r w:rsidR="001440C9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por fim, a Região Norte (</w:t>
      </w:r>
      <w:r w:rsidR="00D73617" w:rsidRPr="001440C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=2.188). </w:t>
      </w:r>
      <w:r w:rsidR="001440C9">
        <w:rPr>
          <w:rFonts w:ascii="Times New Roman" w:hAnsi="Times New Roman" w:cs="Times New Roman"/>
          <w:sz w:val="24"/>
          <w:szCs w:val="24"/>
        </w:rPr>
        <w:t>A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mortalidade foi mais </w:t>
      </w:r>
      <w:r w:rsidR="001440C9">
        <w:rPr>
          <w:rFonts w:ascii="Times New Roman" w:hAnsi="Times New Roman" w:cs="Times New Roman"/>
          <w:sz w:val="24"/>
          <w:szCs w:val="24"/>
        </w:rPr>
        <w:t>comum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no sexo feminino</w:t>
      </w:r>
      <w:r w:rsidR="001440C9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com 50,5% </w:t>
      </w:r>
      <w:r w:rsidR="001440C9" w:rsidRPr="00D73617">
        <w:rPr>
          <w:rFonts w:ascii="Times New Roman" w:hAnsi="Times New Roman" w:cs="Times New Roman"/>
          <w:sz w:val="24"/>
          <w:szCs w:val="24"/>
        </w:rPr>
        <w:t>(</w:t>
      </w:r>
      <w:r w:rsidR="001440C9" w:rsidRPr="001440C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440C9" w:rsidRPr="00D73617">
        <w:rPr>
          <w:rFonts w:ascii="Times New Roman" w:hAnsi="Times New Roman" w:cs="Times New Roman"/>
          <w:sz w:val="24"/>
          <w:szCs w:val="24"/>
        </w:rPr>
        <w:t>=33.180)</w:t>
      </w:r>
      <w:r w:rsidR="001440C9">
        <w:rPr>
          <w:rFonts w:ascii="Times New Roman" w:hAnsi="Times New Roman" w:cs="Times New Roman"/>
          <w:sz w:val="24"/>
          <w:szCs w:val="24"/>
        </w:rPr>
        <w:t xml:space="preserve"> </w:t>
      </w:r>
      <w:r w:rsidR="00D73617" w:rsidRPr="00D73617">
        <w:rPr>
          <w:rFonts w:ascii="Times New Roman" w:hAnsi="Times New Roman" w:cs="Times New Roman"/>
          <w:sz w:val="24"/>
          <w:szCs w:val="24"/>
        </w:rPr>
        <w:t>dos óbitos. A faixa etária de 70 a 79 anos foi a que apresentou maior percentual de mortes (25,1%), seguida do grupo etário de 60 a 69 anos (25,0%)</w:t>
      </w:r>
      <w:r w:rsidR="001440C9">
        <w:rPr>
          <w:rFonts w:ascii="Times New Roman" w:hAnsi="Times New Roman" w:cs="Times New Roman"/>
          <w:sz w:val="24"/>
          <w:szCs w:val="24"/>
        </w:rPr>
        <w:t>.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</w:t>
      </w:r>
      <w:r w:rsidR="001440C9">
        <w:rPr>
          <w:rFonts w:ascii="Times New Roman" w:hAnsi="Times New Roman" w:cs="Times New Roman"/>
          <w:sz w:val="24"/>
          <w:szCs w:val="24"/>
        </w:rPr>
        <w:t>V</w:t>
      </w:r>
      <w:r w:rsidR="00D73617" w:rsidRPr="00D73617">
        <w:rPr>
          <w:rFonts w:ascii="Times New Roman" w:hAnsi="Times New Roman" w:cs="Times New Roman"/>
          <w:sz w:val="24"/>
          <w:szCs w:val="24"/>
        </w:rPr>
        <w:t>ale salientar que os óbitos em pacientes</w:t>
      </w:r>
      <w:r w:rsidR="00C42F40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com mais de 60 anos</w:t>
      </w:r>
      <w:r w:rsidR="00C42F40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representam 72,3% dos óbitos</w:t>
      </w:r>
      <w:r w:rsidR="00694FF6">
        <w:rPr>
          <w:rFonts w:ascii="Times New Roman" w:hAnsi="Times New Roman" w:cs="Times New Roman"/>
          <w:sz w:val="24"/>
          <w:szCs w:val="24"/>
        </w:rPr>
        <w:t xml:space="preserve"> e 88,</w:t>
      </w:r>
      <w:r w:rsidR="00C42F40">
        <w:rPr>
          <w:rFonts w:ascii="Times New Roman" w:hAnsi="Times New Roman" w:cs="Times New Roman"/>
          <w:sz w:val="24"/>
          <w:szCs w:val="24"/>
        </w:rPr>
        <w:t>8</w:t>
      </w:r>
      <w:r w:rsidR="00694FF6">
        <w:rPr>
          <w:rFonts w:ascii="Times New Roman" w:hAnsi="Times New Roman" w:cs="Times New Roman"/>
          <w:sz w:val="24"/>
          <w:szCs w:val="24"/>
        </w:rPr>
        <w:t>%</w:t>
      </w:r>
      <w:r w:rsidR="00C42F40">
        <w:rPr>
          <w:rFonts w:ascii="Times New Roman" w:hAnsi="Times New Roman" w:cs="Times New Roman"/>
          <w:sz w:val="24"/>
          <w:szCs w:val="24"/>
        </w:rPr>
        <w:t>,</w:t>
      </w:r>
      <w:r w:rsidR="00694FF6">
        <w:rPr>
          <w:rFonts w:ascii="Times New Roman" w:hAnsi="Times New Roman" w:cs="Times New Roman"/>
          <w:sz w:val="24"/>
          <w:szCs w:val="24"/>
        </w:rPr>
        <w:t xml:space="preserve"> em pacientes com mais de 50 anos.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Em relação a etnia</w:t>
      </w:r>
      <w:r w:rsidR="00C42F40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houve maior frequência nos indivíduos </w:t>
      </w:r>
      <w:r w:rsidR="00D73617" w:rsidRPr="00D73617">
        <w:rPr>
          <w:rFonts w:ascii="Times New Roman" w:hAnsi="Times New Roman" w:cs="Times New Roman"/>
          <w:sz w:val="24"/>
          <w:szCs w:val="24"/>
        </w:rPr>
        <w:lastRenderedPageBreak/>
        <w:t>brancos</w:t>
      </w:r>
      <w:r w:rsidR="00C42F40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com 64,</w:t>
      </w:r>
      <w:r w:rsidR="00C42F40">
        <w:rPr>
          <w:rFonts w:ascii="Times New Roman" w:hAnsi="Times New Roman" w:cs="Times New Roman"/>
          <w:sz w:val="24"/>
          <w:szCs w:val="24"/>
        </w:rPr>
        <w:t>2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% </w:t>
      </w:r>
      <w:r w:rsidR="00C42F40" w:rsidRPr="00D73617">
        <w:rPr>
          <w:rFonts w:ascii="Times New Roman" w:hAnsi="Times New Roman" w:cs="Times New Roman"/>
          <w:sz w:val="24"/>
          <w:szCs w:val="24"/>
        </w:rPr>
        <w:t>(</w:t>
      </w:r>
      <w:r w:rsidR="00C42F40" w:rsidRPr="00C42F4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42F40" w:rsidRPr="00D73617">
        <w:rPr>
          <w:rFonts w:ascii="Times New Roman" w:hAnsi="Times New Roman" w:cs="Times New Roman"/>
          <w:sz w:val="24"/>
          <w:szCs w:val="24"/>
        </w:rPr>
        <w:t>=42.150)</w:t>
      </w:r>
      <w:r w:rsidR="00C42F40">
        <w:rPr>
          <w:rFonts w:ascii="Times New Roman" w:hAnsi="Times New Roman" w:cs="Times New Roman"/>
          <w:sz w:val="24"/>
          <w:szCs w:val="24"/>
        </w:rPr>
        <w:t xml:space="preserve"> </w:t>
      </w:r>
      <w:r w:rsidR="00D73617" w:rsidRPr="00D73617">
        <w:rPr>
          <w:rFonts w:ascii="Times New Roman" w:hAnsi="Times New Roman" w:cs="Times New Roman"/>
          <w:sz w:val="24"/>
          <w:szCs w:val="24"/>
        </w:rPr>
        <w:t>do total</w:t>
      </w:r>
      <w:r w:rsidR="00F7680D">
        <w:rPr>
          <w:rFonts w:ascii="Times New Roman" w:hAnsi="Times New Roman" w:cs="Times New Roman"/>
          <w:sz w:val="24"/>
          <w:szCs w:val="24"/>
        </w:rPr>
        <w:t>;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seguida pelos pardos</w:t>
      </w:r>
      <w:r w:rsidR="00F7680D">
        <w:rPr>
          <w:rFonts w:ascii="Times New Roman" w:hAnsi="Times New Roman" w:cs="Times New Roman"/>
          <w:sz w:val="24"/>
          <w:szCs w:val="24"/>
        </w:rPr>
        <w:t>,</w:t>
      </w:r>
      <w:r w:rsidR="00D73617" w:rsidRPr="00D73617">
        <w:rPr>
          <w:rFonts w:ascii="Times New Roman" w:hAnsi="Times New Roman" w:cs="Times New Roman"/>
          <w:sz w:val="24"/>
          <w:szCs w:val="24"/>
        </w:rPr>
        <w:t xml:space="preserve"> com 25,6% (</w:t>
      </w:r>
      <w:r w:rsidR="00D73617" w:rsidRPr="00F7680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>=16.816); enquanto, a menor frequência ocorreu em indígenas, 0,09% (</w:t>
      </w:r>
      <w:r w:rsidR="00D73617" w:rsidRPr="00F7680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73617" w:rsidRPr="00D73617">
        <w:rPr>
          <w:rFonts w:ascii="Times New Roman" w:hAnsi="Times New Roman" w:cs="Times New Roman"/>
          <w:sz w:val="24"/>
          <w:szCs w:val="24"/>
        </w:rPr>
        <w:t>=64).</w:t>
      </w:r>
      <w:r w:rsidR="00D73617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D73617">
        <w:rPr>
          <w:rFonts w:ascii="Times New Roman" w:hAnsi="Times New Roman" w:cs="Times New Roman"/>
          <w:sz w:val="24"/>
          <w:szCs w:val="24"/>
        </w:rPr>
        <w:t>Os óbitos</w:t>
      </w:r>
      <w:r w:rsidR="00F7680D">
        <w:rPr>
          <w:rFonts w:ascii="Times New Roman" w:hAnsi="Times New Roman" w:cs="Times New Roman"/>
          <w:sz w:val="24"/>
          <w:szCs w:val="24"/>
        </w:rPr>
        <w:t>,</w:t>
      </w:r>
      <w:r w:rsidR="00D73617">
        <w:rPr>
          <w:rFonts w:ascii="Times New Roman" w:hAnsi="Times New Roman" w:cs="Times New Roman"/>
          <w:sz w:val="24"/>
          <w:szCs w:val="24"/>
        </w:rPr>
        <w:t xml:space="preserve"> 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por </w:t>
      </w:r>
      <w:r w:rsidR="00D73617">
        <w:rPr>
          <w:rFonts w:ascii="Times New Roman" w:hAnsi="Times New Roman" w:cs="Times New Roman"/>
          <w:sz w:val="24"/>
          <w:szCs w:val="24"/>
        </w:rPr>
        <w:t>neoplasias malignas de cólon e reto, foram heterogêneos na</w:t>
      </w:r>
      <w:r w:rsidR="005112A7">
        <w:rPr>
          <w:rFonts w:ascii="Times New Roman" w:hAnsi="Times New Roman" w:cs="Times New Roman"/>
          <w:sz w:val="24"/>
          <w:szCs w:val="24"/>
        </w:rPr>
        <w:t>s</w:t>
      </w:r>
      <w:r w:rsidR="00D73617">
        <w:rPr>
          <w:rFonts w:ascii="Times New Roman" w:hAnsi="Times New Roman" w:cs="Times New Roman"/>
          <w:sz w:val="24"/>
          <w:szCs w:val="24"/>
        </w:rPr>
        <w:t xml:space="preserve"> regiões brasileiras,</w:t>
      </w:r>
      <w:r w:rsidR="00E62B77" w:rsidRPr="00E62B77">
        <w:rPr>
          <w:rFonts w:ascii="Times New Roman" w:hAnsi="Times New Roman" w:cs="Times New Roman"/>
          <w:sz w:val="24"/>
          <w:szCs w:val="24"/>
        </w:rPr>
        <w:t xml:space="preserve"> </w:t>
      </w:r>
      <w:r w:rsidR="00E62B77">
        <w:rPr>
          <w:rFonts w:ascii="Times New Roman" w:hAnsi="Times New Roman" w:cs="Times New Roman"/>
          <w:sz w:val="24"/>
          <w:szCs w:val="24"/>
        </w:rPr>
        <w:t>sendo a região Sudeste a mais afetada</w:t>
      </w:r>
      <w:r w:rsidR="00D73617">
        <w:rPr>
          <w:rFonts w:ascii="Times New Roman" w:hAnsi="Times New Roman" w:cs="Times New Roman"/>
          <w:sz w:val="24"/>
          <w:szCs w:val="24"/>
        </w:rPr>
        <w:t xml:space="preserve">. Além disso, constatou-se que o número de mortes foi mais prevalente em indivíduos de </w:t>
      </w:r>
      <w:r w:rsidR="00F7680D">
        <w:rPr>
          <w:rFonts w:ascii="Times New Roman" w:hAnsi="Times New Roman" w:cs="Times New Roman"/>
          <w:sz w:val="24"/>
          <w:szCs w:val="24"/>
        </w:rPr>
        <w:t>etnia</w:t>
      </w:r>
      <w:r w:rsidR="00D73617">
        <w:rPr>
          <w:rFonts w:ascii="Times New Roman" w:hAnsi="Times New Roman" w:cs="Times New Roman"/>
          <w:sz w:val="24"/>
          <w:szCs w:val="24"/>
        </w:rPr>
        <w:t xml:space="preserve"> branca e de idade mais avançada</w:t>
      </w:r>
      <w:r w:rsidR="00694FF6">
        <w:rPr>
          <w:rFonts w:ascii="Times New Roman" w:hAnsi="Times New Roman" w:cs="Times New Roman"/>
          <w:sz w:val="24"/>
          <w:szCs w:val="24"/>
        </w:rPr>
        <w:t xml:space="preserve">, </w:t>
      </w:r>
      <w:r w:rsidR="00D73617">
        <w:rPr>
          <w:rFonts w:ascii="Times New Roman" w:hAnsi="Times New Roman" w:cs="Times New Roman"/>
          <w:sz w:val="24"/>
          <w:szCs w:val="24"/>
        </w:rPr>
        <w:t xml:space="preserve">sendo, portanto, fatores de risco significativos. </w:t>
      </w:r>
      <w:r w:rsidR="005112A7">
        <w:rPr>
          <w:rFonts w:ascii="Times New Roman" w:hAnsi="Times New Roman" w:cs="Times New Roman"/>
          <w:sz w:val="24"/>
          <w:szCs w:val="24"/>
        </w:rPr>
        <w:t>Com o perfil de mortalidade, foi possível perceber a importância dessa neoplasia</w:t>
      </w:r>
      <w:r w:rsidR="00F7680D">
        <w:rPr>
          <w:rFonts w:ascii="Times New Roman" w:hAnsi="Times New Roman" w:cs="Times New Roman"/>
          <w:sz w:val="24"/>
          <w:szCs w:val="24"/>
        </w:rPr>
        <w:t>,</w:t>
      </w:r>
      <w:r w:rsidR="005112A7">
        <w:rPr>
          <w:rFonts w:ascii="Times New Roman" w:hAnsi="Times New Roman" w:cs="Times New Roman"/>
          <w:sz w:val="24"/>
          <w:szCs w:val="24"/>
        </w:rPr>
        <w:t xml:space="preserve"> no cenário nacional</w:t>
      </w:r>
      <w:r w:rsidR="00F7680D">
        <w:rPr>
          <w:rFonts w:ascii="Times New Roman" w:hAnsi="Times New Roman" w:cs="Times New Roman"/>
          <w:sz w:val="24"/>
          <w:szCs w:val="24"/>
        </w:rPr>
        <w:t>.</w:t>
      </w:r>
      <w:r w:rsidR="005112A7">
        <w:rPr>
          <w:rFonts w:ascii="Times New Roman" w:hAnsi="Times New Roman" w:cs="Times New Roman"/>
          <w:sz w:val="24"/>
          <w:szCs w:val="24"/>
        </w:rPr>
        <w:t xml:space="preserve"> </w:t>
      </w:r>
      <w:r w:rsidR="00F7680D">
        <w:rPr>
          <w:rFonts w:ascii="Times New Roman" w:hAnsi="Times New Roman" w:cs="Times New Roman"/>
          <w:sz w:val="24"/>
          <w:szCs w:val="24"/>
        </w:rPr>
        <w:t>A</w:t>
      </w:r>
      <w:r w:rsidR="005112A7">
        <w:rPr>
          <w:rFonts w:ascii="Times New Roman" w:hAnsi="Times New Roman" w:cs="Times New Roman"/>
          <w:sz w:val="24"/>
          <w:szCs w:val="24"/>
        </w:rPr>
        <w:t xml:space="preserve">ssim, </w:t>
      </w:r>
      <w:r w:rsidR="00D73617" w:rsidRPr="00D73617">
        <w:rPr>
          <w:rFonts w:ascii="Times New Roman" w:hAnsi="Times New Roman" w:cs="Times New Roman"/>
          <w:sz w:val="24"/>
          <w:szCs w:val="24"/>
        </w:rPr>
        <w:t>faz-se necessário maior investimento em medidas de prevenção do câncer</w:t>
      </w:r>
      <w:r w:rsidR="00D73617">
        <w:rPr>
          <w:rFonts w:ascii="Times New Roman" w:hAnsi="Times New Roman" w:cs="Times New Roman"/>
          <w:sz w:val="24"/>
          <w:szCs w:val="24"/>
        </w:rPr>
        <w:t xml:space="preserve"> de cólon e reto, </w:t>
      </w:r>
      <w:r w:rsidR="00F7680D">
        <w:rPr>
          <w:rFonts w:ascii="Times New Roman" w:hAnsi="Times New Roman" w:cs="Times New Roman"/>
          <w:sz w:val="24"/>
          <w:szCs w:val="24"/>
        </w:rPr>
        <w:t>para</w:t>
      </w:r>
      <w:r w:rsidR="00D73617">
        <w:rPr>
          <w:rFonts w:ascii="Times New Roman" w:hAnsi="Times New Roman" w:cs="Times New Roman"/>
          <w:sz w:val="24"/>
          <w:szCs w:val="24"/>
        </w:rPr>
        <w:t xml:space="preserve"> </w:t>
      </w:r>
      <w:r w:rsidR="00694FF6">
        <w:rPr>
          <w:rFonts w:ascii="Times New Roman" w:hAnsi="Times New Roman" w:cs="Times New Roman"/>
          <w:sz w:val="24"/>
          <w:szCs w:val="24"/>
        </w:rPr>
        <w:t xml:space="preserve">reduzir </w:t>
      </w:r>
      <w:r w:rsidR="00CB6B4B" w:rsidRPr="00CB6B4B">
        <w:rPr>
          <w:rFonts w:ascii="Times New Roman" w:hAnsi="Times New Roman" w:cs="Times New Roman"/>
          <w:sz w:val="24"/>
          <w:szCs w:val="24"/>
        </w:rPr>
        <w:t>a mortalidade por essa neoplasia, no Brasil.</w:t>
      </w:r>
    </w:p>
    <w:p w14:paraId="0DE50BD9" w14:textId="148B271C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152B81">
        <w:rPr>
          <w:rFonts w:ascii="Times New Roman" w:hAnsi="Times New Roman" w:cs="Times New Roman"/>
          <w:sz w:val="24"/>
          <w:szCs w:val="24"/>
        </w:rPr>
        <w:t>Neoplasias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128CC">
        <w:rPr>
          <w:rFonts w:ascii="Times New Roman" w:hAnsi="Times New Roman" w:cs="Times New Roman"/>
          <w:sz w:val="24"/>
          <w:szCs w:val="24"/>
        </w:rPr>
        <w:t>Epidemiologia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0128CC">
        <w:rPr>
          <w:rFonts w:ascii="Times New Roman" w:hAnsi="Times New Roman" w:cs="Times New Roman"/>
          <w:sz w:val="24"/>
          <w:szCs w:val="24"/>
        </w:rPr>
        <w:t>Mortalidade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5E44411C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1E8CCA" w14:textId="5894B75E" w:rsidR="00D30E4E" w:rsidRPr="00D30E4E" w:rsidRDefault="00D30E4E" w:rsidP="00D30E4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0E4E">
        <w:rPr>
          <w:rFonts w:ascii="Times New Roman" w:hAnsi="Times New Roman" w:cs="Times New Roman"/>
          <w:sz w:val="24"/>
          <w:szCs w:val="24"/>
        </w:rPr>
        <w:t xml:space="preserve">Brasil, Ministério da Saúde. Banco de dados do Sistema Único de Saúde - DATASUS. Informações de Saúde, Sistema de Informações sobre Mortalidade. </w:t>
      </w:r>
      <w:r>
        <w:rPr>
          <w:rFonts w:ascii="Times New Roman" w:hAnsi="Times New Roman" w:cs="Times New Roman"/>
          <w:sz w:val="24"/>
          <w:szCs w:val="24"/>
        </w:rPr>
        <w:t xml:space="preserve">Disponível </w:t>
      </w:r>
      <w:r w:rsidRPr="00D30E4E">
        <w:rPr>
          <w:rFonts w:ascii="Times New Roman" w:hAnsi="Times New Roman" w:cs="Times New Roman"/>
          <w:sz w:val="24"/>
          <w:szCs w:val="24"/>
        </w:rPr>
        <w:t xml:space="preserve">em: </w:t>
      </w:r>
      <w:hyperlink r:id="rId9" w:history="1">
        <w:r w:rsidRPr="00B365D6">
          <w:rPr>
            <w:rStyle w:val="Hyperlink"/>
            <w:rFonts w:ascii="Times New Roman" w:hAnsi="Times New Roman" w:cs="Times New Roman"/>
            <w:sz w:val="24"/>
            <w:szCs w:val="24"/>
          </w:rPr>
          <w:t>http://tabnet.datasus.gov.br</w:t>
        </w:r>
      </w:hyperlink>
      <w:r w:rsidRPr="00D30E4E">
        <w:rPr>
          <w:rFonts w:ascii="Times New Roman" w:hAnsi="Times New Roman" w:cs="Times New Roman"/>
          <w:sz w:val="24"/>
          <w:szCs w:val="24"/>
        </w:rPr>
        <w:t>. Acesso em: 1</w:t>
      </w:r>
      <w:r w:rsidR="00152B81">
        <w:rPr>
          <w:rFonts w:ascii="Times New Roman" w:hAnsi="Times New Roman" w:cs="Times New Roman"/>
          <w:sz w:val="24"/>
          <w:szCs w:val="24"/>
        </w:rPr>
        <w:t>4</w:t>
      </w:r>
      <w:r w:rsidRPr="00D30E4E">
        <w:rPr>
          <w:rFonts w:ascii="Times New Roman" w:hAnsi="Times New Roman" w:cs="Times New Roman"/>
          <w:sz w:val="24"/>
          <w:szCs w:val="24"/>
        </w:rPr>
        <w:t>/09/2020</w:t>
      </w:r>
    </w:p>
    <w:p w14:paraId="1F77B0D7" w14:textId="26D6B75A" w:rsidR="00D30E4E" w:rsidRDefault="004A0B64" w:rsidP="00D30E4E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0B64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>rumond</w:t>
      </w:r>
      <w:r w:rsidRPr="004A0B64">
        <w:rPr>
          <w:rFonts w:ascii="Times New Roman" w:hAnsi="Times New Roman" w:cs="Times New Roman"/>
          <w:noProof/>
          <w:sz w:val="24"/>
          <w:szCs w:val="24"/>
        </w:rPr>
        <w:t>, CA; F</w:t>
      </w:r>
      <w:r>
        <w:rPr>
          <w:rFonts w:ascii="Times New Roman" w:hAnsi="Times New Roman" w:cs="Times New Roman"/>
          <w:noProof/>
          <w:sz w:val="24"/>
          <w:szCs w:val="24"/>
        </w:rPr>
        <w:t>erro</w:t>
      </w:r>
      <w:r w:rsidRPr="004A0B64">
        <w:rPr>
          <w:rFonts w:ascii="Times New Roman" w:hAnsi="Times New Roman" w:cs="Times New Roman"/>
          <w:noProof/>
          <w:sz w:val="24"/>
          <w:szCs w:val="24"/>
        </w:rPr>
        <w:t>, RAF; N</w:t>
      </w:r>
      <w:r>
        <w:rPr>
          <w:rFonts w:ascii="Times New Roman" w:hAnsi="Times New Roman" w:cs="Times New Roman"/>
          <w:noProof/>
          <w:sz w:val="24"/>
          <w:szCs w:val="24"/>
        </w:rPr>
        <w:t>ogueira</w:t>
      </w:r>
      <w:r w:rsidRPr="004A0B64">
        <w:rPr>
          <w:rFonts w:ascii="Times New Roman" w:hAnsi="Times New Roman" w:cs="Times New Roman"/>
          <w:noProof/>
          <w:sz w:val="24"/>
          <w:szCs w:val="24"/>
        </w:rPr>
        <w:t>, AMF; P</w:t>
      </w:r>
      <w:r>
        <w:rPr>
          <w:rFonts w:ascii="Times New Roman" w:hAnsi="Times New Roman" w:cs="Times New Roman"/>
          <w:noProof/>
          <w:sz w:val="24"/>
          <w:szCs w:val="24"/>
        </w:rPr>
        <w:t>rofeta</w:t>
      </w:r>
      <w:r w:rsidRPr="004A0B64">
        <w:rPr>
          <w:rFonts w:ascii="Times New Roman" w:hAnsi="Times New Roman" w:cs="Times New Roman"/>
          <w:noProof/>
          <w:sz w:val="24"/>
          <w:szCs w:val="24"/>
        </w:rPr>
        <w:t xml:space="preserve"> da L</w:t>
      </w:r>
      <w:r>
        <w:rPr>
          <w:rFonts w:ascii="Times New Roman" w:hAnsi="Times New Roman" w:cs="Times New Roman"/>
          <w:noProof/>
          <w:sz w:val="24"/>
          <w:szCs w:val="24"/>
        </w:rPr>
        <w:t>uz</w:t>
      </w:r>
      <w:r w:rsidRPr="004A0B64">
        <w:rPr>
          <w:rFonts w:ascii="Times New Roman" w:hAnsi="Times New Roman" w:cs="Times New Roman"/>
          <w:noProof/>
          <w:sz w:val="24"/>
          <w:szCs w:val="24"/>
        </w:rPr>
        <w:t>, MM; C</w:t>
      </w:r>
      <w:r>
        <w:rPr>
          <w:rFonts w:ascii="Times New Roman" w:hAnsi="Times New Roman" w:cs="Times New Roman"/>
          <w:noProof/>
          <w:sz w:val="24"/>
          <w:szCs w:val="24"/>
        </w:rPr>
        <w:t>onseição</w:t>
      </w:r>
      <w:r w:rsidRPr="004A0B64">
        <w:rPr>
          <w:rFonts w:ascii="Times New Roman" w:hAnsi="Times New Roman" w:cs="Times New Roman"/>
          <w:noProof/>
          <w:sz w:val="24"/>
          <w:szCs w:val="24"/>
        </w:rPr>
        <w:t>, SA; S</w:t>
      </w:r>
      <w:r>
        <w:rPr>
          <w:rFonts w:ascii="Times New Roman" w:hAnsi="Times New Roman" w:cs="Times New Roman"/>
          <w:noProof/>
          <w:sz w:val="24"/>
          <w:szCs w:val="24"/>
        </w:rPr>
        <w:t>ilva</w:t>
      </w:r>
      <w:r w:rsidRPr="004A0B64">
        <w:rPr>
          <w:rFonts w:ascii="Times New Roman" w:hAnsi="Times New Roman" w:cs="Times New Roman"/>
          <w:noProof/>
          <w:sz w:val="24"/>
          <w:szCs w:val="24"/>
        </w:rPr>
        <w:t>, RG; L</w:t>
      </w:r>
      <w:r>
        <w:rPr>
          <w:rFonts w:ascii="Times New Roman" w:hAnsi="Times New Roman" w:cs="Times New Roman"/>
          <w:noProof/>
          <w:sz w:val="24"/>
          <w:szCs w:val="24"/>
        </w:rPr>
        <w:t>acerda</w:t>
      </w:r>
      <w:r w:rsidRPr="004A0B64">
        <w:rPr>
          <w:rFonts w:ascii="Times New Roman" w:hAnsi="Times New Roman" w:cs="Times New Roman"/>
          <w:noProof/>
          <w:sz w:val="24"/>
          <w:szCs w:val="24"/>
        </w:rPr>
        <w:t xml:space="preserve"> F</w:t>
      </w:r>
      <w:r>
        <w:rPr>
          <w:rFonts w:ascii="Times New Roman" w:hAnsi="Times New Roman" w:cs="Times New Roman"/>
          <w:noProof/>
          <w:sz w:val="24"/>
          <w:szCs w:val="24"/>
        </w:rPr>
        <w:t>ilho</w:t>
      </w:r>
      <w:r w:rsidRPr="004A0B64">
        <w:rPr>
          <w:rFonts w:ascii="Times New Roman" w:hAnsi="Times New Roman" w:cs="Times New Roman"/>
          <w:noProof/>
          <w:sz w:val="24"/>
          <w:szCs w:val="24"/>
        </w:rPr>
        <w:t>, A. Câncer colorretal em pacientes com idade inferior a 30 anos. Rev Bras Coloproct jul./set. 2003; 23 (3): p 147-154</w:t>
      </w:r>
    </w:p>
    <w:p w14:paraId="1644BA76" w14:textId="61CB9C55" w:rsidR="00694FF6" w:rsidRPr="00694FF6" w:rsidRDefault="00694FF6" w:rsidP="00694FF6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Silva, M; Errante, PR. Câncer colorretal: fatores de risco, diagnóstico e tratamento. </w:t>
      </w:r>
      <w:r w:rsidRPr="00694FF6">
        <w:rPr>
          <w:rFonts w:ascii="Times New Roman" w:hAnsi="Times New Roman" w:cs="Times New Roman"/>
          <w:noProof/>
          <w:sz w:val="24"/>
          <w:szCs w:val="24"/>
        </w:rPr>
        <w:t>Revista UNILUS Ensino e Pesquisa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4FF6">
        <w:rPr>
          <w:rFonts w:ascii="Times New Roman" w:hAnsi="Times New Roman" w:cs="Times New Roman"/>
          <w:noProof/>
          <w:sz w:val="24"/>
          <w:szCs w:val="24"/>
        </w:rPr>
        <w:t>v. 13, n. 33, out./dez. 2016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4FF6">
        <w:rPr>
          <w:rFonts w:ascii="Times New Roman" w:hAnsi="Times New Roman" w:cs="Times New Roman"/>
          <w:noProof/>
          <w:sz w:val="24"/>
          <w:szCs w:val="24"/>
        </w:rPr>
        <w:t>ISSN 2318-2083 (eletrônico)</w:t>
      </w:r>
      <w:r w:rsidRPr="00694FF6">
        <w:rPr>
          <w:rFonts w:ascii="Times New Roman" w:hAnsi="Times New Roman" w:cs="Times New Roman"/>
          <w:noProof/>
          <w:sz w:val="24"/>
          <w:szCs w:val="24"/>
        </w:rPr>
        <w:cr/>
      </w:r>
    </w:p>
    <w:p w14:paraId="790C7F87" w14:textId="77777777" w:rsidR="00D30E4E" w:rsidRPr="0037257B" w:rsidRDefault="00D30E4E" w:rsidP="00D30E4E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D30E4E" w:rsidRPr="0037257B" w:rsidSect="00DB4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4DDDE" w14:textId="77777777" w:rsidR="00680D8C" w:rsidRDefault="00680D8C" w:rsidP="00343A77">
      <w:pPr>
        <w:spacing w:after="0" w:line="240" w:lineRule="auto"/>
      </w:pPr>
      <w:r>
        <w:separator/>
      </w:r>
    </w:p>
  </w:endnote>
  <w:endnote w:type="continuationSeparator" w:id="0">
    <w:p w14:paraId="74C43731" w14:textId="77777777" w:rsidR="00680D8C" w:rsidRDefault="00680D8C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0128CC" w:rsidRDefault="000128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0128CC" w:rsidRDefault="000128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0128CC" w:rsidRDefault="00012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8BAE" w14:textId="77777777" w:rsidR="00680D8C" w:rsidRDefault="00680D8C" w:rsidP="00343A77">
      <w:pPr>
        <w:spacing w:after="0" w:line="240" w:lineRule="auto"/>
      </w:pPr>
      <w:r>
        <w:separator/>
      </w:r>
    </w:p>
  </w:footnote>
  <w:footnote w:type="continuationSeparator" w:id="0">
    <w:p w14:paraId="33BD6D41" w14:textId="77777777" w:rsidR="00680D8C" w:rsidRDefault="00680D8C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0128CC" w:rsidRDefault="00F7680D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0128CC" w:rsidRDefault="00F7680D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0128CC" w:rsidRDefault="00F7680D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85E"/>
    <w:multiLevelType w:val="hybridMultilevel"/>
    <w:tmpl w:val="8A22E294"/>
    <w:lvl w:ilvl="0" w:tplc="29C60D60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4E61D41"/>
    <w:multiLevelType w:val="hybridMultilevel"/>
    <w:tmpl w:val="85D01C8A"/>
    <w:lvl w:ilvl="0" w:tplc="993058D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128CC"/>
    <w:rsid w:val="00053B96"/>
    <w:rsid w:val="0005607B"/>
    <w:rsid w:val="00096AE8"/>
    <w:rsid w:val="000D3531"/>
    <w:rsid w:val="001336C8"/>
    <w:rsid w:val="00134B5E"/>
    <w:rsid w:val="001440C9"/>
    <w:rsid w:val="00152B81"/>
    <w:rsid w:val="001608C2"/>
    <w:rsid w:val="00164781"/>
    <w:rsid w:val="001C574E"/>
    <w:rsid w:val="001F549D"/>
    <w:rsid w:val="002471C3"/>
    <w:rsid w:val="00266FC4"/>
    <w:rsid w:val="00272337"/>
    <w:rsid w:val="002725D9"/>
    <w:rsid w:val="00280B8E"/>
    <w:rsid w:val="002E41B0"/>
    <w:rsid w:val="002F127F"/>
    <w:rsid w:val="00305C67"/>
    <w:rsid w:val="00310091"/>
    <w:rsid w:val="003156C1"/>
    <w:rsid w:val="00343A77"/>
    <w:rsid w:val="0037257B"/>
    <w:rsid w:val="00397027"/>
    <w:rsid w:val="003A0652"/>
    <w:rsid w:val="003C668F"/>
    <w:rsid w:val="00425F38"/>
    <w:rsid w:val="00447C27"/>
    <w:rsid w:val="00475380"/>
    <w:rsid w:val="004A0B64"/>
    <w:rsid w:val="004A32BC"/>
    <w:rsid w:val="004C7207"/>
    <w:rsid w:val="00501C38"/>
    <w:rsid w:val="005112A7"/>
    <w:rsid w:val="005667EC"/>
    <w:rsid w:val="00570B81"/>
    <w:rsid w:val="005950CA"/>
    <w:rsid w:val="005B72EB"/>
    <w:rsid w:val="005E41E8"/>
    <w:rsid w:val="00620D1C"/>
    <w:rsid w:val="00665EF0"/>
    <w:rsid w:val="00680D8C"/>
    <w:rsid w:val="00694FF6"/>
    <w:rsid w:val="00697D2D"/>
    <w:rsid w:val="006F094E"/>
    <w:rsid w:val="0070304B"/>
    <w:rsid w:val="0076733E"/>
    <w:rsid w:val="007851E6"/>
    <w:rsid w:val="007932B2"/>
    <w:rsid w:val="00794171"/>
    <w:rsid w:val="007C0349"/>
    <w:rsid w:val="007C0E1D"/>
    <w:rsid w:val="007C68E0"/>
    <w:rsid w:val="007D0026"/>
    <w:rsid w:val="00810055"/>
    <w:rsid w:val="00824851"/>
    <w:rsid w:val="008310A3"/>
    <w:rsid w:val="00857E0F"/>
    <w:rsid w:val="00862164"/>
    <w:rsid w:val="00890DA5"/>
    <w:rsid w:val="008B4251"/>
    <w:rsid w:val="008B506A"/>
    <w:rsid w:val="00907BEE"/>
    <w:rsid w:val="00917B69"/>
    <w:rsid w:val="00971B7C"/>
    <w:rsid w:val="009D66F1"/>
    <w:rsid w:val="009F475B"/>
    <w:rsid w:val="009F5CCE"/>
    <w:rsid w:val="00A0313F"/>
    <w:rsid w:val="00A80712"/>
    <w:rsid w:val="00A96D05"/>
    <w:rsid w:val="00AB2915"/>
    <w:rsid w:val="00AD751D"/>
    <w:rsid w:val="00AE37AF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42F40"/>
    <w:rsid w:val="00CB0C12"/>
    <w:rsid w:val="00CB6B4B"/>
    <w:rsid w:val="00CC2FB8"/>
    <w:rsid w:val="00CF2087"/>
    <w:rsid w:val="00D24C67"/>
    <w:rsid w:val="00D30E4E"/>
    <w:rsid w:val="00D325A4"/>
    <w:rsid w:val="00D46ED6"/>
    <w:rsid w:val="00D52F37"/>
    <w:rsid w:val="00D54ECD"/>
    <w:rsid w:val="00D62BB7"/>
    <w:rsid w:val="00D656CA"/>
    <w:rsid w:val="00D73617"/>
    <w:rsid w:val="00D76AA9"/>
    <w:rsid w:val="00DA3568"/>
    <w:rsid w:val="00DB4524"/>
    <w:rsid w:val="00DB4900"/>
    <w:rsid w:val="00DB76D3"/>
    <w:rsid w:val="00DE2878"/>
    <w:rsid w:val="00E01E58"/>
    <w:rsid w:val="00E469F8"/>
    <w:rsid w:val="00E62B77"/>
    <w:rsid w:val="00E72AE6"/>
    <w:rsid w:val="00EC1DD2"/>
    <w:rsid w:val="00F27045"/>
    <w:rsid w:val="00F7680D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4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Ttulo1Char">
    <w:name w:val="Título 1 Char"/>
    <w:basedOn w:val="Fontepargpadro"/>
    <w:link w:val="Ttulo1"/>
    <w:uiPriority w:val="9"/>
    <w:rsid w:val="0082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7851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3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sthais9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bnet.datasus.gov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Antonio Marcio Teodoro Cordeiro Silva</cp:lastModifiedBy>
  <cp:revision>11</cp:revision>
  <dcterms:created xsi:type="dcterms:W3CDTF">2020-09-15T19:22:00Z</dcterms:created>
  <dcterms:modified xsi:type="dcterms:W3CDTF">2020-09-15T20:45:00Z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