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pBdr>
          <w:top w:val="nil" w:sz="0" w:color="auto" w:space="0"/>
          <w:bottom w:val="nil" w:sz="0" w:color="auto" w:space="0"/>
          <w:left w:val="nil" w:sz="0" w:color="auto" w:space="0"/>
          <w:right w:val="nil" w:sz="0" w:color="auto" w:space="0"/>
          <w:between w:val="nil" w:sz="0" w:color="auto" w:space="0"/>
        </w:pBdr>
        <w:jc w:val="center"/>
        <w:spacing w:line="360" w:lineRule="auto"/>
        <w:rPr>
          <w:b/>
          <w:rFonts w:ascii="Times New Roman" w:cs="Times New Roman" w:eastAsia="Times New Roman" w:hAnsi="Times New Roman"/>
          <w:sz w:val="20"/>
          <w:szCs w:val="20"/>
        </w:rPr>
      </w:pPr>
      <w:r w:rsidR="00000000" w:rsidDel="00000000" w:rsidRPr="00000000">
        <w:rPr>
          <w:rtl w:val="0"/>
          <w:b/>
          <w:rFonts w:ascii="Times New Roman" w:cs="Times New Roman" w:eastAsia="Times New Roman" w:hAnsi="Times New Roman"/>
          <w:sz w:val="20"/>
          <w:szCs w:val="20"/>
        </w:rPr>
        <w:t>CUIDADO DE ENFERMAGEM PRESTADO AO PACIENTE IDOSO COM SÍNDROME DE FOURNIER</w:t>
      </w:r>
    </w:p>
    <w:p w:rsidR="00000000" w:rsidDel="00000000" w:rsidRDefault="00000000" w14:paraId="00000002" w:rsidP="00000000" w:rsidRPr="00000000">
      <w:pPr>
        <w:jc w:val="both"/>
        <w:spacing w:after="160" w:line="259" w:lineRule="auto"/>
        <w:rPr>
          <w:rFonts w:ascii="Times New Roman" w:cs="Times New Roman" w:eastAsia="Times New Roman" w:hAnsi="Times New Roman"/>
          <w:sz w:val="20"/>
          <w:szCs w:val="20"/>
        </w:rPr>
      </w:pPr>
      <w:r w:rsidR="00000000" w:rsidDel="00000000" w:rsidRPr="00000000">
        <w:rPr>
          <w:rtl w:val="0"/>
          <w:b/>
          <w:rFonts w:ascii="Times New Roman" w:cs="Times New Roman" w:eastAsia="Times New Roman" w:hAnsi="Times New Roman"/>
          <w:sz w:val="20"/>
          <w:szCs w:val="20"/>
        </w:rPr>
        <w:t xml:space="preserve">Autores: </w:t>
      </w:r>
      <w:r w:rsidR="00000000" w:rsidDel="00000000" w:rsidRPr="00000000">
        <w:rPr>
          <w:rtl w:val="0"/>
          <w:rFonts w:ascii="Times New Roman" w:cs="Times New Roman" w:eastAsia="Times New Roman" w:hAnsi="Times New Roman"/>
          <w:sz w:val="20"/>
          <w:szCs w:val="20"/>
        </w:rPr>
        <w:t>Rebeca Nogueira Feitosa¹, Talita Maria de Oliveira Rabelo², Sarah Maria Santos Farias², Terezinha Almeida Queiroz³.</w:t>
      </w:r>
    </w:p>
    <w:p w:rsidR="00000000" w:rsidDel="00000000" w:rsidRDefault="00000000" w14:paraId="00000003" w:rsidP="00000000" w:rsidRPr="00000000">
      <w:pPr>
        <w:jc w:val="both"/>
        <w:spacing w:after="160" w:line="259" w:lineRule="auto"/>
        <w:rPr>
          <w:b/>
          <w:rFonts w:ascii="Times New Roman" w:cs="Times New Roman" w:eastAsia="Times New Roman" w:hAnsi="Times New Roman"/>
          <w:sz w:val="20"/>
          <w:szCs w:val="20"/>
        </w:rPr>
      </w:pPr>
      <w:r w:rsidR="00000000" w:rsidDel="00000000" w:rsidRPr="00000000">
        <w:rPr>
          <w:rtl w:val="0"/>
          <w:b/>
          <w:rFonts w:ascii="Times New Roman" w:cs="Times New Roman" w:eastAsia="Times New Roman" w:hAnsi="Times New Roman"/>
          <w:sz w:val="20"/>
          <w:szCs w:val="20"/>
        </w:rPr>
        <w:t xml:space="preserve">Instituições: </w:t>
      </w:r>
      <w:r w:rsidR="00000000" w:rsidDel="00000000" w:rsidRPr="00000000">
        <w:rPr>
          <w:rtl w:val="0"/>
          <w:rFonts w:ascii="Times New Roman" w:cs="Times New Roman" w:eastAsia="Times New Roman" w:hAnsi="Times New Roman"/>
          <w:sz w:val="20"/>
          <w:szCs w:val="20"/>
        </w:rPr>
        <w:t xml:space="preserve">1 – Acadêmica do curso de Enfermagem da Universidade Estadual do Ceará. Fortaleza, Ceará. Brasil. Apresentadora. 2 – Acadêmicas do curso de Enfermagem da Universidade Estadual do Ceará. Fortaleza, Ceará. Brasil. 3 – Enfermeira. Doutora. Docente da Universidade Estadual do Ceará. Fortaleza, Ceará. Brasil. Orientadora. </w:t>
      </w:r>
      <w:r w:rsidR="00000000" w:rsidDel="00000000" w:rsidRPr="00000000">
        <w:rPr>
          <w:rtl w:val="0"/>
        </w:rPr>
      </w:r>
    </w:p>
    <w:p w:rsidR="00000000" w:rsidDel="00000000" w:rsidRDefault="00000000" w14:paraId="00000004" w:rsidP="00000000" w:rsidRPr="00000000">
      <w:pPr>
        <w:pBdr>
          <w:top w:val="nil" w:sz="0" w:color="auto" w:space="0"/>
          <w:bottom w:val="nil" w:sz="0" w:color="auto" w:space="0"/>
          <w:left w:val="nil" w:sz="0" w:color="auto" w:space="0"/>
          <w:right w:val="nil" w:sz="0" w:color="auto" w:space="0"/>
          <w:between w:val="nil" w:sz="0" w:color="auto" w:space="0"/>
        </w:pBdr>
        <w:jc w:val="both"/>
        <w:spacing w:line="360" w:lineRule="auto"/>
        <w:rPr>
          <w:rFonts w:ascii="Times New Roman" w:cs="Times New Roman" w:eastAsia="Times New Roman" w:hAnsi="Times New Roman"/>
          <w:sz w:val="20"/>
          <w:szCs w:val="20"/>
        </w:rPr>
      </w:pPr>
      <w:r w:rsidR="00000000" w:rsidDel="00000000" w:rsidRPr="00000000">
        <w:rPr>
          <w:rtl w:val="0"/>
          <w:b/>
          <w:rFonts w:ascii="Times New Roman" w:cs="Times New Roman" w:eastAsia="Times New Roman" w:hAnsi="Times New Roman"/>
          <w:sz w:val="20"/>
          <w:szCs w:val="20"/>
        </w:rPr>
        <w:t>Resumo:</w:t>
      </w:r>
      <w:r w:rsidR="00000000" w:rsidDel="00000000" w:rsidRPr="00000000">
        <w:rPr>
          <w:rtl w:val="0"/>
          <w:rFonts w:ascii="Times New Roman" w:cs="Times New Roman" w:eastAsia="Times New Roman" w:hAnsi="Times New Roman"/>
          <w:sz w:val="20"/>
          <w:szCs w:val="20"/>
        </w:rPr>
        <w:t xml:space="preserve"> A síndrome de fournier é uma doença infecciosa grave, que afeta a região genital e áreas adjacentes, caracterizada por uma intensa destruição tecidual. Assim, é relevante citar que, a Teoria do Autocuidado de Orem estabelece requisitos universais que estão associados aos processos de vida e à manutenção da integridade e do funcionamento do corpo humano, onde o desenvolvimento de atitudes e de comportamentos preventivos podem contribuir para o alcance de melhores níveis de saúde dos pacientes acometidos por tal doença. Desse modo, o enfermeiro deve planejar e implementar um cuidado individualizado e comprometido aos seguintes pacientes, a fim de atender às suas necessidades de saúde. Tal estudo relata a vivência das acadêmicas de enfermagem durante o cuidado prestado ao paciente idoso com síndrome de fournier. Trata-se de um relato de experiência, experienciado por acadêmicas de Enfermagem da Universidade Estadual do Ceará, no estágio supervisionado da disciplina Semiologia, Semiotécnica e Processo de Cuidar. Foi realizada no período de abril de 2019, em um hospital público de referência no Estado do Ceará. Os dados obtidos foram adquiridos pela anamnese, pela leitura de anotações do prontuário e pelas verificações dos exames laboratoriais realizados, onde a análise dos dados coletados utilizou as taxonomias NANDA/NOC/NIC. Com base no histórico de enfermagem e na coleta das informações, foram elucidados os principais diagnósticos que sustentaram a elaboração de um plano de cuidados de acordo com as necessidades do idoso. Entre eles, é cabível citar, a ansiedade relacionada ao tratamento, que teve como resultado a diminuição da ansiedade, através do esclarecimento sobre o tratamento. Ademais, foi evidenciado também o diagnóstico de dor aguda relacionada aos agentes lesivos, caracterizada por expressão facial de dor, que teve como resultado esperado a diminuição do nível de dor, através da administração de medicamentos. Com isso, foi realizado o banho no leito, a limpeza asséptica da gangrena de fournier e a troca de curativos. Em seguida, foi utilizado uma compressa cirúrgica, como forma de controle de infecção e estímulo à fase proliferativa da cicatrização. Ademais, a lesão genital evoluiu no que diz respeito aos primeiros dias de internação, no qual as intervenções de enfermagem foram essenciais, tanto para alcançar o bem-estar do idoso, como o incentivo ao autocuidado e a troca de curativo e limpeza diária. Fica claro, portanto, que o cuidado prestado ao paciente idoso foi significativo para o processo de aprendizagem dos acadêmicos. Percebeu-se também que, o tratamento adequado garante um melhor prognóstico, pois o enfermeiro vislumbra um cuidado integral, contínuo e sensível aos clientes. </w:t>
      </w:r>
    </w:p>
    <w:p w:rsidR="00000000" w:rsidDel="00000000" w:rsidRDefault="00000000" w14:paraId="00000005" w:rsidP="00000000" w:rsidRPr="00000000">
      <w:pPr>
        <w:pBdr>
          <w:top w:val="nil" w:sz="0" w:color="auto" w:space="0"/>
          <w:bottom w:val="nil" w:sz="0" w:color="auto" w:space="0"/>
          <w:left w:val="nil" w:sz="0" w:color="auto" w:space="0"/>
          <w:right w:val="nil" w:sz="0" w:color="auto" w:space="0"/>
          <w:between w:val="nil" w:sz="0" w:color="auto" w:space="0"/>
        </w:pBdr>
        <w:jc w:val="both"/>
        <w:spacing w:line="360" w:lineRule="auto"/>
        <w:rPr>
          <w:rFonts w:ascii="Times New Roman" w:cs="Times New Roman" w:eastAsia="Times New Roman" w:hAnsi="Times New Roman"/>
          <w:sz w:val="20"/>
          <w:szCs w:val="20"/>
        </w:rPr>
      </w:pPr>
      <w:r w:rsidR="00000000" w:rsidDel="00000000" w:rsidRPr="00000000">
        <w:rPr>
          <w:rtl w:val="0"/>
          <w:b/>
          <w:rFonts w:ascii="Times New Roman" w:cs="Times New Roman" w:eastAsia="Times New Roman" w:hAnsi="Times New Roman"/>
          <w:sz w:val="20"/>
          <w:szCs w:val="20"/>
        </w:rPr>
        <w:t>Descritores</w:t>
      </w:r>
      <w:r w:rsidR="00000000" w:rsidDel="00000000" w:rsidRPr="00000000">
        <w:rPr>
          <w:rtl w:val="0"/>
          <w:rFonts w:ascii="Times New Roman" w:cs="Times New Roman" w:eastAsia="Times New Roman" w:hAnsi="Times New Roman"/>
          <w:sz w:val="20"/>
          <w:szCs w:val="20"/>
        </w:rPr>
        <w:t>: Idoso. Gangrena de Fournier. Processo de enfermagem.</w:t>
      </w:r>
      <w:r w:rsidR="00000000" w:rsidDel="00000000" w:rsidRPr="00000000">
        <w:rPr>
          <w:rtl w:val="0"/>
        </w:rPr>
      </w:r>
    </w:p>
    <w:sectPr>
      <w:pgNumType w:start="1"/>
      <w:pgSz w:w="11909" w:h="16834"/>
      <w:pgMar w:left="1417" w:right="1417" w:top="1417" w:bottom="1417"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Times New Roman"/>
  <w:font w:name="Calibri"/>
  <w:font w:name="Cambria"/>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