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Diagnóstico em Diabetes Tipo 2 - Assunto Clínico e Seus Manejos </w:t>
      </w:r>
    </w:p>
    <w:p>
      <w:pPr>
        <w:spacing w:before="1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Thiago Ruam Nascimento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Enfermagem - Uninassau/Recife</w:t>
        <w:br/>
        <w:t xml:space="preserve">thiago.ruan19@gmail.com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Mirielly Santos Maracaipe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Instituto de Ensino Superior do Sul do Maranhão-UNISULMA</w:t>
        <w:br/>
        <w:t xml:space="preserve">Enfermeira pela EBSERH</w:t>
        <w:br/>
        <w:t xml:space="preserve">Kadomily@gmail.com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Bruno de Araújo Brito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Centro Universitário Uninovafapi 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brunobrito2307@gmail.com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João Lazaro Rodriguez Oquendo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UNITPAC</w:t>
        <w:br/>
        <w:t xml:space="preserve">joao-lazaro10@hotmail.com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Petrônio Rufino Ferreira Bessa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Unibra - Enfermagem</w:t>
        <w:br/>
        <w:t xml:space="preserve">petroniobessa@gmail.com 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Fillipe Machado Virira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PUCRS</w:t>
        <w:br/>
        <w:t xml:space="preserve"> fillipevieira1@gmail.com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Samuel Leal Batista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Instituto de Educação Superior do Vale do Parnaíba (IESVAP) </w:t>
        <w:br/>
        <w:t xml:space="preserve"> samuellbatista@hotmail.com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Jose Lucas Medeiros do Paraízo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UNIVISA /Centro Universitário da Vitória de Santo Antão</w:t>
        <w:br/>
        <w:t xml:space="preserve"> lucasmedeiros20170@gmail.com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Ayron Abraão César Xavier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UNP - universidade  potiguar</w:t>
        <w:br/>
        <w:t xml:space="preserve"> ayron_abraao@hotmail.com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Lucas Roberto Ribeiro Silva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Centro Universitário Maurício de Nassau</w:t>
        <w:br/>
        <w:t xml:space="preserve"> lucasmedrr@gmail.com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Henrique Carreiro Fernandes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UNIMAR</w:t>
        <w:br/>
        <w:t xml:space="preserve"> henriquefernandes0811@gmail.com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Pedro Keemper Rocha Alpino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Nove de Julho - Bauru/SP</w:t>
        <w:br/>
        <w:t xml:space="preserve">pedrokeempercs@gmail.com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Daniel Eduardo de Aquino Campos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 Universidade Federal de Alfenas/MG</w:t>
        <w:br/>
        <w:t xml:space="preserve">daniel.campos@sou.unifal-mg.edu.br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Ana Paula Gomes Oliveira Gonçalves Barbosa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Universidade Iguaçu (UNIG) - RJ</w:t>
        <w:br/>
        <w:t xml:space="preserve">anapaulagomesoliveirabarbosa@gmail.com</w:t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Kevillyn Maria Nava Flores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UNINASSAU/Cacoal-RO</w:t>
        <w:br/>
        <w:t xml:space="preserve">kevillynflores@gmail.com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br/>
        <w:br/>
      </w:r>
    </w:p>
    <w:p>
      <w:pPr>
        <w:spacing w:before="0" w:after="0" w:line="240"/>
        <w:ind w:right="2219" w:left="220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102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RESUMO</w:t>
      </w:r>
    </w:p>
    <w:p>
      <w:pPr>
        <w:spacing w:before="0" w:after="0" w:line="240"/>
        <w:ind w:right="118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diabetes tipo 2 (DM2) é uma doença metabólica crônica caracterizada por altos níveis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açúcar no sangue, nos quais o corpo não consegue usar a insulina adequadamente 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produzir insulina suficiente para controlar os níveis de glicose. Pacientes com DM2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geralmente são inespecíficos ou assintomáticos. Para ser diagnosticado com DM2,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glicemia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jejum,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teste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oral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tolerância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glicose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HbA1c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sangue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predeterminado.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inquestionável,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prevenir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retardar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aparecimento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controlada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dieta adequada, atividade física e medicação. A droga de escolha para o tratamento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DM2 no Brasil e até mesmo no mundo é a metformina, mas, além dessa droga, 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 ser utilizadas sulfoniluréias, inibidores de SGLT-2, agonistas de receptores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GLP-1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insulina.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Dentre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DM2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citar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nefropatia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se estabelece devido a complicações microvasculares associadas à hiperglicemia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crônica, a retinopatia diabética, uma das principais causas de cegueira em pessoas de 20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74 anos nos países desenvolvidos. complicação dos sistemas nervoso autônomo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periférico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experimentada por cerca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diabéticos.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 Tipo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10"/>
        </w:numPr>
        <w:tabs>
          <w:tab w:val="left" w:pos="283" w:leader="none"/>
        </w:tabs>
        <w:spacing w:before="230" w:after="0" w:line="240"/>
        <w:ind w:right="0" w:left="28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39" w:after="0" w:line="360"/>
        <w:ind w:right="11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Mellitus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(DM2)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desordem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metabólica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caracterizada por níveis altos de glicose no sangue, no qual o corpo não consegue usar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adequadamente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insulina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produz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quantidades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suficientes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níveis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glicose.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passado,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tinham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comorbidades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possuíam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prognóstico ruim e essa situação só mudou com a descoberta da Insulina em 1921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Frederico G. Banting e Charles Best na Universidade de Toronto, que hoje configura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 um dos principais tratamentos para essa doença (KHAN et al., 2019; KE et al.,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2022).</w:t>
      </w:r>
    </w:p>
    <w:p>
      <w:pPr>
        <w:spacing w:before="1" w:after="0" w:line="360"/>
        <w:ind w:right="12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desordem,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normalmente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manifesta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adultos,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acometer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crianças também. O controle pode ser feito de várias formas, incluindo atividade física,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planejamento alimentar e uso de insulina, dependendo da gravidade do paciente. Para se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 uma noção, a diabetes permanece como uma das maiores causas de morte no mundo,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somando 4,2 milhões no ano de 2019. Por isso, esse tema tem sido bastante abordado,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expectativa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sofrem também com uma série de complicações como a doença renal, retinopatia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neuropatia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diabéticas (LANDGRAF et al., 2019).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14"/>
        </w:numPr>
        <w:tabs>
          <w:tab w:val="left" w:pos="283" w:leader="none"/>
        </w:tabs>
        <w:spacing w:before="0" w:after="0" w:line="240"/>
        <w:ind w:right="0" w:left="28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OBJETIVO</w:t>
      </w:r>
    </w:p>
    <w:p>
      <w:pPr>
        <w:spacing w:before="137" w:after="0" w:line="360"/>
        <w:ind w:right="11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reunir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informações,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mediante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recentes,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acerca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inerentes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mellitus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sobretudo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diagnósticos,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manejo terapêutico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 complicações.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17"/>
        </w:numPr>
        <w:tabs>
          <w:tab w:val="left" w:pos="283" w:leader="none"/>
        </w:tabs>
        <w:spacing w:before="0" w:after="0" w:line="240"/>
        <w:ind w:right="0" w:left="28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139" w:after="0" w:line="360"/>
        <w:ind w:right="11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Realizou-se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pesquisa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científicos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indexados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bases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Latindex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MEDLINE/PubMed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2023.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descritores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utilizados,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“MeSH Terms”, foram: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diabetes mellitus tipo 2, complicações, tratamento, diagnóstico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encontrados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1084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segundo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inclusão: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artigos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últimos 5 anos, textos completos, gratuitos e tipo de estudo. Papers pagos e com data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superior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excluídos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selecionando-se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 artigos pertinentes 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discussão.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0"/>
        </w:numPr>
        <w:tabs>
          <w:tab w:val="left" w:pos="283" w:leader="none"/>
        </w:tabs>
        <w:spacing w:before="80" w:after="0" w:line="240"/>
        <w:ind w:right="0" w:left="28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DIAGNÓSTICO</w:t>
      </w:r>
    </w:p>
    <w:p>
      <w:pPr>
        <w:spacing w:before="139" w:after="0" w:line="360"/>
        <w:ind w:right="12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pacientes com DM2 normalmente apresentam sintomas inespecíficos ou 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assintomáticos.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Alguns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possíveis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achados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clínicos,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fazer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suspeitar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 são excesso de peso, hipertensão arterial, dislipidemia, polidipsia, poliúria, perda 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involuntário,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exaustão,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fadiga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fraqueza,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depressão,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dispnéia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esforço,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claudicação intermitente, déficits de memória, disfunção cognitiva, distúrbios visuais,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retinopatia, disfunção erétil e mães de crianças que nascem com o peso acima de 4000g.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 hábitos da vida e o histórico familiar também são um indício da patologia, devendo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 investigado a ingestão de drogas, etilismo, tabagismo e histórico familiar de DM2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(LANDGRAF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2019).</w:t>
      </w:r>
    </w:p>
    <w:p>
      <w:pPr>
        <w:spacing w:before="0" w:after="0" w:line="360"/>
        <w:ind w:right="11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Entretanto, para ser diagnosticado com DM2, o paciente deve apresentar nível 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glicose sanguínea acima de valores pré-definidos. De acordo com a American Diabetes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Association (ADA), os métodos para diagnóstico da DM2 e triagem da pré-diabetes são: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exame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glicemia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jejum,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realizado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horas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jejum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alimentos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líquidos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(exceto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água),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100mg/dL,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pré-diabético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100mg/dL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125mg/dL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 valor igual ou maior que 126mg/dL de glicose no sangue. Pacientes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apresentam resultados de glicose em jejum maior ou igual a 200mg/dL de glicose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sangue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hiperglicemia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tiveram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crises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hiperglicemicas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diagnosticadas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DM2 (KHAN et al.,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11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Outro método para diagnóstico é o teste oral de tolerância à glicose (TOTG), que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realizado 2 horas após o paciente ingerir uma solução de xarope contendo 75g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glicose,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140mg/dL,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pré-diabético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140mg/dL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199mg/dL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apresenta valor maior ou igual que 200mg/dL de glicose no sangue. Também 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 utilizado o exame de Hemoglobina Glicada (HbA1c) para critério diagnóstico, 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hemoglobinas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ligadas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glicose,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considerado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 que apresentam uma taxa menor de 5,7%, pré-diabético uma taxa entre 5,7% 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6,4% e diabético os que apresentam uma taxa maior ou igual 6,5% (KHAN et al., 2019;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PEARSON,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25"/>
        </w:numPr>
        <w:tabs>
          <w:tab w:val="left" w:pos="283" w:leader="none"/>
        </w:tabs>
        <w:spacing w:before="0" w:after="0" w:line="240"/>
        <w:ind w:right="0" w:left="28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TRATAMENTO</w:t>
      </w:r>
    </w:p>
    <w:p>
      <w:pPr>
        <w:spacing w:before="139" w:after="0" w:line="360"/>
        <w:ind w:right="12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importância do tratamento da DM é inquestionável, pois tem como objetivo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prevenir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adiar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aparecimento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morte entre pessoas que sofrem com essa condição. O tratamento pode ser composto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medidas farmacológicas e não farmacológicas (KHAN et al., 2019; LANDGRAF et al.,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28"/>
        </w:numPr>
        <w:tabs>
          <w:tab w:val="left" w:pos="463" w:leader="none"/>
        </w:tabs>
        <w:spacing w:before="0" w:after="0" w:line="240"/>
        <w:ind w:right="0" w:left="462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ALIMENTAÇÃO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ATIVIDADE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FÍSICA</w:t>
      </w:r>
    </w:p>
    <w:p>
      <w:pPr>
        <w:spacing w:before="139" w:after="0" w:line="360"/>
        <w:ind w:right="12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controle alimentar em prol de uma dieta com menor consumo de alimentos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industrializados, tais como aqueles ricos em açúcares e gorduras, associado à prática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exercícios físicos de moderada a alta intensidade são indicados tanto para a prevenção,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quanto para o tratamento de diabetes. Isso porque ajudam a combater a resistência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periférica à insulina, em razão do aumento do metabolismo mitocondrial e da expressão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GLUT4, o que contribui na captação de glicose pelas células do organismo. Ainda,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melhoram as condições macro e microvasculares, o que reduz o risco de morte 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doenças cardiovasculares. Dessa forma, intervenções a favor de um estilo de vida mais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saudável são indispensáveis para controlar o diabetes e combater fatores de risco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obesidade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dieta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inadequada,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reduzirem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resistência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insulina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(KHAN et al., 2019; LANDGRAF et al., 2019).</w:t>
      </w:r>
    </w:p>
    <w:p>
      <w:pPr>
        <w:spacing w:before="0" w:after="0" w:line="360"/>
        <w:ind w:right="11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maioria dos indivíduos que desenvolvem DM2 passam pelo estágio de pré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diabetes,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reversível.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estágio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possui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característica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marcante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certo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grau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sensibilidade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insulina,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compensada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trabalho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beta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pancreáticas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gerando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hiperinsulinemia,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passar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falência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 células beta pancreáticas. O conhecimento desse mecanismo patológico deixa claro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a prática de atividades físicas é essencial, já que é capaz de aumentar a sensibilidade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 insulina, aumento do metabolismo mitocondrial das células do músculo esquelético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fígado.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Isso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tudo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combinado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adiponectina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circulante,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reduz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resistência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insulina (KHAN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 2019; LANDGRAF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</w:p>
    <w:p>
      <w:pPr>
        <w:spacing w:before="0" w:after="0" w:line="360"/>
        <w:ind w:right="11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Ademais, evidências mostram que um estilo de vida saudável, incluindo a perda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7% de gordura corporal em pacientes com sobrepeso, a redução de 25% do consumo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total de calorias diárias e a associação desses dois fatores com a prática regular de 150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minutos de exercício físico por semana, pode reduzir o risco de diabetes em até 90%.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Deixando claro o quão essencial é a mudança do estilo de vida no combate ao diabetes.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existem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recomendações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obesidade e diabetes, visando a redução do risco cardiovascular, melhora da auto estima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qualidade de vida, podendo alcançar a remissão de estágios iniciais do diabetes. Foi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observado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peso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maiores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iguais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10%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4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4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peso corporal possuíam 20% a menos de chance de desenvolver coronariopatias, mostrando 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relevância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exercício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físico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principalmente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indivíduo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portador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 (KHAN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2019; LANDGRAF et al., 2019).</w:t>
      </w: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32"/>
        </w:numPr>
        <w:tabs>
          <w:tab w:val="left" w:pos="463" w:leader="none"/>
        </w:tabs>
        <w:spacing w:before="0" w:after="0" w:line="240"/>
        <w:ind w:right="0" w:left="462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ANTIDIABÉTICOS</w:t>
      </w:r>
    </w:p>
    <w:p>
      <w:pPr>
        <w:spacing w:before="139" w:after="0" w:line="360"/>
        <w:ind w:right="12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Atualmente,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disponíveis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acervo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possibilidades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terapias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DM2,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permitido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adequação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 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através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médico sobre 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vantagens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desvantagens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antidiabéticos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comorbidades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preferências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(LANDGRAF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2019).</w:t>
      </w:r>
    </w:p>
    <w:p>
      <w:pPr>
        <w:spacing w:before="0" w:after="0" w:line="360"/>
        <w:ind w:right="11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escolha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DM2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Brasil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mundo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metformina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(LANDGRAF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mecanismo,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produção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glicose hepática e o aumento da sensibilidade à insulina periférica (SESTI et al., 2018).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vantagens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HbA1c,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perfil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segurança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conhecido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hipoglicemia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(LANDGRAF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Contudo,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estudos relacionam a metformina ao risco de acidose lática em casos de taxa de filtração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glomerular (TFG) &lt; 30 ml/min, de modo que a função renal do paciente deve 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verificada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regularmente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(3-6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meses).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Portanto,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contraindicado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medicação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TFG,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correspondente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insuficiência renal crônica (LANDGRAF et al., 2019). Ademais, não existem evidências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relacionadas ao uso do medicamento quanto a diminuição do risco cardiovascular e há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divergências na literatura quanto a sua relação com a perda de peso (SESTI et al., 2018;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LANDGRAF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2019).</w:t>
      </w:r>
    </w:p>
    <w:p>
      <w:pPr>
        <w:spacing w:before="0" w:after="0" w:line="360"/>
        <w:ind w:right="11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Outra possibilidade disponível são as sulfoniluréias, as quais apresentam 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mecanismo a presença de agentes indutores de secreção de insulina, permitindo 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 efetiva da glicose sérica. É a classe de medicamentos anti-hiperglicêmicos mais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antiga,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devido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custo,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favoráveis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desfechos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microvasculares e boa tolerância, especialmente, em idosos com insuficiência renal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polifarmácia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(LANDGRAF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Entretanto,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hipoglicemia grave, podem promover ganho de peso moderado e não contém benefícios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 desfechos macrovasculares, com um aumento da morbimortalidade cardiovascular.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exceção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gliclazida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gliquidona,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sulfoniluréias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contraindicadas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TFG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&lt;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30ml/min (SESTI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2018; LANDGRAF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2019).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360"/>
        <w:ind w:right="11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Ademais, os inibidores de SGLT-2 representam uma nova opção terapêutica no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 do DM2, o qual apresenta como mecanismo o aumento da excreção urinária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glicose.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eficácia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favorável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hipoglicemia,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promover a perda de peso e redução do ácido úrico, risco de nefropatia e diminuição 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sistólica,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melhorando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desfechos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cardiovasculares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renais.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Seus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efeitos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adversos são um maior risco de infecções genitais e o aumento da permissibilidade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fraturas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idosos.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recentemente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cetoacidose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 uso dos inibidores de SGLT-2, contando com fatores de riscos como, redução rápida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significativa da dose de insulina, desidratação, estado catabólico e consumo de álcool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(SESTI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 2018; LANDGRAF et al., 2019;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XU et al., 2022).</w:t>
      </w:r>
    </w:p>
    <w:p>
      <w:pPr>
        <w:spacing w:before="0" w:after="0" w:line="360"/>
        <w:ind w:right="11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Diferente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demais,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agonistas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receptor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GLP-1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drogas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antidiabéticas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via subcutânea. Diminuem a glicose plasmática por promover a liberação de insulina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inibir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secreção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glucagon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ilhotas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pancreáticas.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Possuem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baixo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hipoglicemia e possibilitam a redução de peso e da pressão arterial, além de proteção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neurológica, cardiovascular e renal, com importante diminuição da morbimortalidade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(SESTI et al., 2018; LANDGRAF et al., 2019). O uso desses medicamentos pode cursar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náuseas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vômitos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evitados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desnutridos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frágeis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(SESTI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 2018).</w:t>
      </w:r>
    </w:p>
    <w:p>
      <w:pPr>
        <w:spacing w:before="1" w:after="0" w:line="360"/>
        <w:ind w:right="123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 fim, nos casos em que os antidiabéticos orais e/ou GLP-1 subcutâneo forem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insuficientes para o controle do diabetes tipo 2, deve-se então optar pela combinação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medicamentos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insulina,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prescrita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individualizada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paciente (LANDGRAF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 2019).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41"/>
        </w:numPr>
        <w:tabs>
          <w:tab w:val="left" w:pos="283" w:leader="none"/>
        </w:tabs>
        <w:spacing w:before="1" w:after="0" w:line="240"/>
        <w:ind w:right="0" w:left="28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COMPLICAÇÕES</w:t>
      </w:r>
    </w:p>
    <w:p>
      <w:pPr>
        <w:numPr>
          <w:ilvl w:val="0"/>
          <w:numId w:val="41"/>
        </w:numPr>
        <w:tabs>
          <w:tab w:val="left" w:pos="463" w:leader="none"/>
        </w:tabs>
        <w:spacing w:before="139" w:after="0" w:line="240"/>
        <w:ind w:right="0" w:left="462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</w:t>
      </w:r>
    </w:p>
    <w:p>
      <w:pPr>
        <w:spacing w:before="137" w:after="0" w:line="360"/>
        <w:ind w:right="116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(DRD)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microvasculares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comum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portadores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 diabetes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tendo 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prevalência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30%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40%,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respectivamente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(KHAN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2019).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epidemiológicos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indicam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algumas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correlações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DRD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outras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ocasionadas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caso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retinopatia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diabética.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global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renal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estágio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nefropatia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significativa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mortalidade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morbidade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cardiovascular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(CRASTO et al., 2021).</w:t>
      </w:r>
    </w:p>
    <w:p>
      <w:pPr>
        <w:spacing w:before="2" w:after="0" w:line="360"/>
        <w:ind w:right="12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nefropatia diabética se estabelece devido a uma complicação microvascular 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mellitus,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ocasionada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hiperglicemia</w:t>
      </w:r>
      <w:r>
        <w:rPr>
          <w:rFonts w:ascii="Times New Roman" w:hAnsi="Times New Roman" w:cs="Times New Roman" w:eastAsia="Times New Roman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prolongada.</w:t>
      </w:r>
      <w:r>
        <w:rPr>
          <w:rFonts w:ascii="Times New Roman" w:hAnsi="Times New Roman" w:cs="Times New Roman" w:eastAsia="Times New Roman"/>
          <w:color w:val="auto"/>
          <w:spacing w:val="4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Posto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isso,</w:t>
      </w:r>
      <w:r>
        <w:rPr>
          <w:rFonts w:ascii="Times New Roman" w:hAnsi="Times New Roman" w:cs="Times New Roman" w:eastAsia="Times New Roman"/>
          <w:color w:val="auto"/>
          <w:spacing w:val="3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3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mal controle glicêmico se correlaciona com a progressão da DRD. Entretanto, pacientes com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controle glicêmico favorável ainda podem desenvolver a doença renal devido à outras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variações metabólicas e hemodinâmicas como hipertensão e dislipidemia, que provocam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inflamação, acarretando em estresse oxidativo e lipotoxicidade. Com isso, acontece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 precoce de podócitos, acompanhada de um espessamento da membrana basal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expansão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mesangial,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densidade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superfície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filtração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glomerular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esclerose nodular (CRASTO et al., 2021; DEMIR et al., 2021). O diagnóstico da DRD é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definido com a presença de albuminúria, associada à diminuição da taxa de filtração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glomerular,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juntamente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 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elevação 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arterial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(KHAN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 2019).</w:t>
      </w:r>
    </w:p>
    <w:p>
      <w:pPr>
        <w:spacing w:before="2" w:after="0" w:line="360"/>
        <w:ind w:right="11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desenvolvimento da DRD é similar para ambos os tipos de diabetes, tendo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estágios de microalbuminúria (&gt;2,5 mg/mmol em homens; &gt;3,5 mg/mmol em mulheres)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macroalbuminúria (&gt;30 mg/mmol), que podem levar à nefropatia consolidada ou 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 renal terminal (KHAN et al., 2019). Entretanto, vale a pena ressaltar que a DRD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torna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portadores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haja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vista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pacientes diabéticos tipo 2, em grande parte, recebem seu diagnóstico tardiamente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(KHAN et al., 2019).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5"/>
          <w:shd w:fill="auto" w:val="clear"/>
        </w:rPr>
      </w:pPr>
    </w:p>
    <w:p>
      <w:pPr>
        <w:numPr>
          <w:ilvl w:val="0"/>
          <w:numId w:val="47"/>
        </w:numPr>
        <w:tabs>
          <w:tab w:val="left" w:pos="463" w:leader="none"/>
        </w:tabs>
        <w:spacing w:before="0" w:after="0" w:line="240"/>
        <w:ind w:right="0" w:left="462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RETINOPATIA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</w:t>
      </w:r>
    </w:p>
    <w:p>
      <w:pPr>
        <w:spacing w:before="140" w:after="0" w:line="360"/>
        <w:ind w:right="117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retinopatia diabética é uma das principais causas de cegueira em indivíduos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20-74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países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desenvolvidos,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ocorrendo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quase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100%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diabéticos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após 20 anos, tratados com a terapia convencional, e em 60% dos pacientes diabéticos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 2 após o mesmo período. No DM tipo 1, a retinopatia já pode aparecer após três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cinco anos de doença, porém raramente surge antes da puberdade, enquanto alguns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diabéticos tipo 2 já apresentam retinopatia quando do seu diagnóstico, devido ao atraso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 reconhecimento do DM tipo 2, que pode variar em média de 4-7 anos (HARDING 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2018; IATCU; STEEN; COVASA, 2021).</w:t>
      </w:r>
    </w:p>
    <w:p>
      <w:pPr>
        <w:spacing w:before="1" w:after="0" w:line="360"/>
        <w:ind w:right="120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Estima-se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complicação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apareça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oito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início da hiperglicemia, porém, há relatos de retinopatia diabética em pacientes com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mera intolerância à glicose. A Retinopatia Diabética (RD) é classificada em RD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proliferativa, RD proliferativa e maculopatia diabética. Na microcirculação da retina,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hiperglicemia pode contribuir para a perda de pericitos (células de reserva). A perda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adesão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células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endoteliais,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parece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contribuir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 a formação de microaneurismas. Essas condições favorecem o desenvolvimento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edema.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Ocorre</w:t>
      </w:r>
      <w:r>
        <w:rPr>
          <w:rFonts w:ascii="Times New Roman" w:hAnsi="Times New Roman" w:cs="Times New Roman" w:eastAsia="Times New Roman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ainda</w:t>
      </w:r>
      <w:r>
        <w:rPr>
          <w:rFonts w:ascii="Times New Roman" w:hAnsi="Times New Roman" w:cs="Times New Roman" w:eastAsia="Times New Roman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expansão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zonas</w:t>
      </w:r>
      <w:r>
        <w:rPr>
          <w:rFonts w:ascii="Times New Roman" w:hAnsi="Times New Roman" w:cs="Times New Roman" w:eastAsia="Times New Roman"/>
          <w:color w:val="auto"/>
          <w:spacing w:val="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avasculares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capilares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associadas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360"/>
        <w:ind w:right="122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 distúrbios da autorregulação vascular, modificam o aporte sanguíneo, levando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instalação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áreas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hipóxia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crônica,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análise,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contribuem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proliferação vascular observada na retina (HARDING et al., 2018; IATCU; STEEN;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COVASA,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0" w:after="0" w:line="360"/>
        <w:ind w:right="11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Alguns fatores de risco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interferem na origem e evolução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retinopatia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já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identificados.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sistêmicos,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destacamos: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glicêmico, HAS concomitante, insulinoterapia, tempo de evolução do DM, presença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nefropatia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puberdade,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gravidez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dislipidemia.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locais,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citar: uveítes, cirurgia de catarata, doença oclusiva vascular, glaucoma e miopia (os dois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últimos parecem ter efeito protetor). Os principais fatores associados ao aparecimento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RD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tempo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evolução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mau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controle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glicêmico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(HARDING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al., 2018; DEMIR et al., 2021).</w:t>
      </w:r>
    </w:p>
    <w:p>
      <w:pPr>
        <w:spacing w:before="1" w:after="0" w:line="360"/>
        <w:ind w:right="118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 exame fundoscópico cuidadoso, feito por um oftalmologista, deve ser obtido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todo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cinco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anos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doença.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apresentação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rica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sintomas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diabéticos tipo 1 torna de certo modo fácil precisar o início da doença. No caso do DM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tipo 2, como não existe precisão na determinação do início da doença, recomenda-se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exame fundoscópico em todos os pacientes quando do diagnóstico do DM. A partir 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primeiro exame, a triagem deve ser repetida anualmente para aqueles sem retinopatia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semestralmente, no mínimo, para aqueles com retinopatia (HARDING et al., 2018;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 2021).</w:t>
      </w:r>
    </w:p>
    <w:p>
      <w:pPr>
        <w:spacing w:before="0" w:after="0" w:line="360"/>
        <w:ind w:right="119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RD não proliferativa, sem comprometimento macular, geralmente não requer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 específico. Já o edema da mácula indica o uso de anti-VEGF intraocular. 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fotocoagulação a laser localizada fica como opção em pacientes refratários ou não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aderentes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à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terapia.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previne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lesão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atinja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centro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macular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(fóvea),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responsável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acuidade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visual.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mecanismo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parada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extravasamento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capilar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destruição dos neovasos em determinados pontos. Recentemente, foram introduzidos 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prática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médica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anticorpos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monoclonais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anti-VEGF,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usados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isoladamente ou em associação à fotocoagulação a laser para o tratamento do edema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macular diabético. A presença de retinopatia diabética proliferativa sempre indica 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 específico, que deve ser feito com fotocoagulação com laser panretiniana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(HARDING et al., 2018;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IATCU;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STEEN; COVASA, 2021).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6"/>
        </w:numPr>
        <w:tabs>
          <w:tab w:val="left" w:pos="463" w:leader="none"/>
        </w:tabs>
        <w:spacing w:before="80" w:after="0" w:line="240"/>
        <w:ind w:right="0" w:left="462" w:hanging="36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NEUROPATIA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</w:t>
      </w:r>
    </w:p>
    <w:p>
      <w:pPr>
        <w:spacing w:before="139" w:after="0" w:line="360"/>
        <w:ind w:right="122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Neuropatia Diabética é uma complicação do Sistema Nervoso Autônomo 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Periférico que aproximadamente metade dos pacientes diabéticos experienciaram. Nesta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patologia os nervos sensitivos terminais das mãos e membros inferiores são acometidos,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causando dor, queimação, formigamento e dormência, que ao evoluir passa a acometer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nervos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motores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terminais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extremidades,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causando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equilíbrio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dormente,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 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sensitiva (DEMIR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 al.,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2021).</w:t>
      </w:r>
    </w:p>
    <w:p>
      <w:pPr>
        <w:spacing w:before="0" w:after="0" w:line="360"/>
        <w:ind w:right="115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insulina é um hormônio neurotrófico, ou seja, necessário para que as funções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normais dos nervos sejam mantidas. A sua falta, em alguns casos de Diabetes, gera 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disfunção mitocondrial, impactando na sua síntese, além de diminuir a capacidade 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regeneração,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contribuindo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desenvolvimento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complicação.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Concomitantemente a escassez ou inexistência da insulina, têm-se o excesso de glicose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 acomete a célula de Schwann, destruindo a mielina, prejudicando assim, a condução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axonal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comprometendo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regeneração,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atingindo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quinase,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receptor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neurotrofina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p75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(NTR),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NGF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β</w:t>
      </w:r>
      <w:r>
        <w:rPr>
          <w:rFonts w:ascii="Times New Roman" w:hAnsi="Times New Roman" w:cs="Times New Roman" w:eastAsia="Times New Roman"/>
          <w:i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fator-3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neurotr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ófico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(NT-3),</w:t>
      </w:r>
      <w:r>
        <w:rPr>
          <w:rFonts w:ascii="Times New Roman" w:hAnsi="Times New Roman" w:cs="Times New Roman" w:eastAsia="Times New Roman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desregulando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vías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(DEMIR et al., 2021).</w:t>
      </w:r>
    </w:p>
    <w:p>
      <w:pPr>
        <w:spacing w:before="0" w:after="0" w:line="360"/>
        <w:ind w:right="12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comparar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Neuropatia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diabéticos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pessoas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saudáveis,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notável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aumento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Firmicutes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Actinobacteria,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patógenos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microbiota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intestinal,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redução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Bacteroides.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Sugerindo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então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modulação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microbiota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intestinal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influenciar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ação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Sistema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Nervoso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Periférico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(IATCU; STEEN;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COVASA, 2021).</w:t>
      </w:r>
    </w:p>
    <w:p>
      <w:pPr>
        <w:spacing w:before="0" w:after="0" w:line="360"/>
        <w:ind w:right="121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Apesar de ser uma das complicações mais descritas, características e conhecidas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Diabetes, a Neuropatia Diabética não tem a sua patogenia totalmente esclarecida,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sendo então, relacionada com alguns fatores, como o estresse oxidativo, ativação da via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poliol e da inflamação, além de primordialmente, estar relacionada a resistência à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insulina.</w:t>
      </w:r>
      <w:r>
        <w:rPr>
          <w:rFonts w:ascii="Times New Roman" w:hAnsi="Times New Roman" w:cs="Times New Roman" w:eastAsia="Times New Roman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virtude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farmacológica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muito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descrita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 disponível para tratar essa complicação e suas consequências. Sendo então, necessária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realização de estudos para prevenção, controle e tratamento da Neuropatia Diabética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(IATCU;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STEEN; COVASA, 2021).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61"/>
        </w:numPr>
        <w:tabs>
          <w:tab w:val="left" w:pos="283" w:leader="none"/>
        </w:tabs>
        <w:spacing w:before="0" w:after="0" w:line="240"/>
        <w:ind w:right="0" w:left="282" w:hanging="18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37" w:after="0" w:line="360"/>
        <w:ind w:right="124" w:left="102" w:firstLine="70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síntese,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DM2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crônica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resultar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 micro ou macrovasculares. Dessa forma, é muito importante que médicos,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geral,</w:t>
      </w:r>
      <w:r>
        <w:rPr>
          <w:rFonts w:ascii="Times New Roman" w:hAnsi="Times New Roman" w:cs="Times New Roman" w:eastAsia="Times New Roman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estejam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sempre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atentos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relação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doença,</w:t>
      </w:r>
      <w:r>
        <w:rPr>
          <w:rFonts w:ascii="Times New Roman" w:hAnsi="Times New Roman" w:cs="Times New Roman" w:eastAsia="Times New Roman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haja vista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muitas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evitadas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acompanhamento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correto</w:t>
      </w:r>
      <w:r>
        <w:rPr>
          <w:rFonts w:ascii="Times New Roman" w:hAnsi="Times New Roman" w:cs="Times New Roman" w:eastAsia="Times New Roman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 doença for bem feito. O controle glicêmico deve ser realizado da melhor forma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possível,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ademais,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logo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diagnosticado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DM2,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receber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tratamento adequado, deve ser submetido periodicamente ao rastreamento de possíveis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renal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neuropatia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diabética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retinopatia diabética. Portanto, um tratamento e um rastreamento adequado são muito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úteis para pacientes portadores de DM2, já que melhoram a qualidade de vida e estão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relacionados com um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menor número de complicações severas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doença.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80" w:after="0" w:line="240"/>
        <w:ind w:right="433" w:left="41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8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CRASTO,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Prevention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Microvascular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Complications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Diabetes.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Endocrinology and Metabolism Clinics of North America, v. 50, n. 3, p. 431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455, set.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2021.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0" w:left="102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DEMIR,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Emerging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Targets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b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Diabetic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Complications.</w:t>
      </w:r>
    </w:p>
    <w:p>
      <w:pPr>
        <w:spacing w:before="0" w:after="0" w:line="240"/>
        <w:ind w:right="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Advanced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Science, v.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18, 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2100275, 28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jul. 2021.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4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HARDING, J. L. et 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Global trends in diabetes complications: a review of current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evidence.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Diabetologia,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 62, n. 1, p. 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16, 31 ago. 2018.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4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IATCU,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C.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O.;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STEEN,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A.;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COVASA,</w:t>
      </w:r>
      <w:r>
        <w:rPr>
          <w:rFonts w:ascii="Times New Roman" w:hAnsi="Times New Roman" w:cs="Times New Roman" w:eastAsia="Times New Roman"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Gut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Microbiota</w:t>
      </w:r>
      <w:r>
        <w:rPr>
          <w:rFonts w:ascii="Times New Roman" w:hAnsi="Times New Roman" w:cs="Times New Roman" w:eastAsia="Times New Roman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Complications</w:t>
      </w:r>
      <w:r>
        <w:rPr>
          <w:rFonts w:ascii="Times New Roman" w:hAnsi="Times New Roman" w:cs="Times New Roman" w:eastAsia="Times New Roman"/>
          <w:b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Type-</w:t>
      </w:r>
      <w:r>
        <w:rPr>
          <w:rFonts w:ascii="Times New Roman" w:hAnsi="Times New Roman" w:cs="Times New Roman" w:eastAsia="Times New Roman"/>
          <w:b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Diabetes.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Nutrients, v.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14, n. 1, p. 166, 30 dez. 2021.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20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KE, C. 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Pathophysiology, phenotypes and management of type 2 diabetes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mellitus in Indian and Chinese populations.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Nature Reviews Endocrinology, v. 18, n.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7, p.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432, 4 maio 2022.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21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KHAN,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Pre-Diabetes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Diabetes: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Diagnosis,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Treatments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Translational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Research.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Medicina, v. 55, 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9, p.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546, 29 ago. 2019.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7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LANDGRAF,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Therapy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Diabetes.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Experimental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Clinical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Endocrinology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&amp; Diabetes, v. 127, n. S 01, p. S73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S92, dez. 2019.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40"/>
        <w:ind w:right="117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PEARSON, E. R.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Type 2 diabetes: a multifaceted disease.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Diabetologia, v. 62, n. 7, p.</w:t>
      </w:r>
      <w:r>
        <w:rPr>
          <w:rFonts w:ascii="Times New Roman" w:hAnsi="Times New Roman" w:cs="Times New Roman" w:eastAsia="Times New Roman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1107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1112, 3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jun. 2019.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8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SESTI, G. et al.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Management of diabetes in older adults.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Nutrition, Metabolism and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Cardiovascular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Diseases,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 28, n. 3,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218, mar. 2018.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117" w:left="10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XU,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current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role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sodium-glucose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cotransporter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inhibitors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type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diabetes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mellitus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management.</w:t>
      </w:r>
      <w:r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Cardiovascular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Diabetology,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21,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1,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maio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2022.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10">
    <w:abstractNumId w:val="60"/>
  </w:num>
  <w:num w:numId="14">
    <w:abstractNumId w:val="54"/>
  </w:num>
  <w:num w:numId="17">
    <w:abstractNumId w:val="48"/>
  </w:num>
  <w:num w:numId="20">
    <w:abstractNumId w:val="42"/>
  </w:num>
  <w:num w:numId="25">
    <w:abstractNumId w:val="36"/>
  </w:num>
  <w:num w:numId="28">
    <w:abstractNumId w:val="30"/>
  </w:num>
  <w:num w:numId="32">
    <w:abstractNumId w:val="24"/>
  </w:num>
  <w:num w:numId="41">
    <w:abstractNumId w:val="18"/>
  </w:num>
  <w:num w:numId="47">
    <w:abstractNumId w:val="12"/>
  </w:num>
  <w:num w:numId="56">
    <w:abstractNumId w:val="6"/>
  </w:num>
  <w:num w:numId="6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