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40C8D2" w14:textId="66DC3C8F" w:rsidR="0003203A" w:rsidRDefault="0003203A" w:rsidP="0003203A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  <w:r w:rsidR="000E0961">
        <w:rPr>
          <w:b/>
          <w:bCs/>
          <w:color w:val="000000"/>
          <w:sz w:val="28"/>
          <w:szCs w:val="28"/>
        </w:rPr>
        <w:t>REPERCUSSÕES DA DIETOTERAPIA PARA PREVENÇÃO DO CÂNCER: UMA REVISÃO INTEGRATIVA</w:t>
      </w:r>
    </w:p>
    <w:p w14:paraId="425F580A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Islania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Fablicia</w:t>
      </w:r>
      <w:proofErr w:type="spellEnd"/>
      <w:r>
        <w:rPr>
          <w:color w:val="000000"/>
          <w:sz w:val="20"/>
          <w:szCs w:val="20"/>
        </w:rPr>
        <w:t xml:space="preserve"> Felix dos Santos</w:t>
      </w:r>
      <w:r w:rsidRPr="00101808">
        <w:rPr>
          <w:color w:val="000000" w:themeColor="text1"/>
          <w:sz w:val="20"/>
          <w:szCs w:val="20"/>
        </w:rPr>
        <w:t>¹</w:t>
      </w:r>
    </w:p>
    <w:p w14:paraId="5EC15D75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 Bianca Vieira de Sousa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3B2B4BF0" w14:textId="77777777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Ana Clara de Sousa Santos</w:t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070D0863" w14:textId="394C856E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Letícia Carolina Silva de Oliveira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47A79112" w14:textId="1D229844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Tainar dos Santos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007D8CC4" w14:textId="606929A0" w:rsidR="000E0961" w:rsidRDefault="000E0961" w:rsidP="000E0961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 xml:space="preserve">A dietoterapia diz respeito à terapia através de uma alimentação adequada, considerando não somente a </w:t>
      </w:r>
      <w:r>
        <w:rPr>
          <w:color w:val="000000"/>
        </w:rPr>
        <w:t>doença,</w:t>
      </w:r>
      <w:r>
        <w:rPr>
          <w:color w:val="000000"/>
        </w:rPr>
        <w:t xml:space="preserve"> mas qualquer estado em que se encontre o indivíduo.   Os hábitos alimentares têm influência direta e determinante na carcinogênese, isso porque a alimentação saudável reduz o risco de seu desenvolvimento.</w:t>
      </w:r>
      <w:r>
        <w:rPr>
          <w:b/>
          <w:bCs/>
          <w:color w:val="000000"/>
        </w:rPr>
        <w:t xml:space="preserve"> Objetivo: </w:t>
      </w:r>
      <w:r>
        <w:rPr>
          <w:color w:val="000000"/>
        </w:rPr>
        <w:t xml:space="preserve">Este resumo visa destacar os efeitos da dietoterapia para a prevenção do câncer. </w:t>
      </w:r>
      <w:r>
        <w:rPr>
          <w:b/>
          <w:bCs/>
          <w:color w:val="000000"/>
        </w:rPr>
        <w:t>Método ou Metodologia</w:t>
      </w:r>
      <w:r>
        <w:rPr>
          <w:color w:val="000000"/>
        </w:rPr>
        <w:t xml:space="preserve">: Trata-se de uma revisão integrativa de literatura, através de um levantamento de periódicos nas bases de dados BVS,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utilizando os descritores: "Diet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" AND “Primary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>” AND “</w:t>
      </w:r>
      <w:proofErr w:type="spellStart"/>
      <w:r>
        <w:rPr>
          <w:color w:val="000000"/>
        </w:rPr>
        <w:t>Neoplasms</w:t>
      </w:r>
      <w:proofErr w:type="spellEnd"/>
      <w:r>
        <w:rPr>
          <w:color w:val="000000"/>
        </w:rPr>
        <w:t>”, sendo incluídos artigos originais, entre 2018 e 2023. O</w:t>
      </w:r>
      <w:r>
        <w:rPr>
          <w:color w:val="000000"/>
          <w:shd w:val="clear" w:color="auto" w:fill="FFFFFF"/>
        </w:rPr>
        <w:t>s artigos foram selecionados por leitura de título e resumo, seguidos de leitura na íntegra.</w:t>
      </w:r>
      <w:r>
        <w:rPr>
          <w:color w:val="000000"/>
        </w:rPr>
        <w:t xml:space="preserve"> Estudos com abordagem qualitativa ou mista, revisões, duplicatas e que disponibilizaram apenas o resumo foram excluídos. </w:t>
      </w:r>
      <w:r>
        <w:rPr>
          <w:b/>
          <w:bCs/>
          <w:color w:val="000000"/>
        </w:rPr>
        <w:t xml:space="preserve">Resultados: </w:t>
      </w:r>
      <w:r>
        <w:rPr>
          <w:color w:val="000000"/>
        </w:rPr>
        <w:t>Foram triados 85 artigos, dos quais, 15 destes foram utilizados nesta revisão.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Em estudos, os pacientes que receberam a intervenção do programa </w:t>
      </w:r>
      <w:proofErr w:type="spellStart"/>
      <w:r>
        <w:rPr>
          <w:color w:val="000000"/>
        </w:rPr>
        <w:t>Eating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(EAT) tiveram pontuações significativamente melhores no resultado primário do estado nutricional no ponto crítico do tempo de término do tratamento. Além disso, os pacientes que receberam a intervenção tiveram menos e curtas admissões hospitalares não planejadas. O estudo de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's Health </w:t>
      </w:r>
      <w:proofErr w:type="spellStart"/>
      <w:r>
        <w:rPr>
          <w:color w:val="000000"/>
        </w:rPr>
        <w:t>Initiative</w:t>
      </w:r>
      <w:proofErr w:type="spellEnd"/>
      <w:r>
        <w:rPr>
          <w:color w:val="000000"/>
        </w:rPr>
        <w:t xml:space="preserve">, obteve redução geral, após 8 anos de </w:t>
      </w:r>
      <w:r>
        <w:rPr>
          <w:color w:val="000000"/>
        </w:rPr>
        <w:t>tratamento, no</w:t>
      </w:r>
      <w:r>
        <w:rPr>
          <w:color w:val="000000"/>
        </w:rPr>
        <w:t xml:space="preserve"> risco de câncer de mama e colorretal através da dieta com baixo teor de gordura, vitamina D e cálcio. Já em pesquisas em homens com câncer de próstata em estágio inicial, o consumo de vegetais não reduziu significativamente o risco de progressão do câncer de próstata. Outros estudos indicam que uma alta intervenção dietética de vegetais de folhas verdes é viável em adultos com alto risco de câncer de cólon. </w:t>
      </w:r>
      <w:r>
        <w:rPr>
          <w:b/>
          <w:bCs/>
          <w:color w:val="000000"/>
        </w:rPr>
        <w:t xml:space="preserve">Conclusão ou Considerações Finais: </w:t>
      </w:r>
      <w:r>
        <w:rPr>
          <w:color w:val="000000"/>
        </w:rPr>
        <w:t xml:space="preserve">Dessa maneira, evidenciou-se que, </w:t>
      </w:r>
      <w:r>
        <w:rPr>
          <w:color w:val="000000"/>
        </w:rPr>
        <w:t>embora a</w:t>
      </w:r>
      <w:r>
        <w:rPr>
          <w:color w:val="000000"/>
        </w:rPr>
        <w:t xml:space="preserve"> dietoterapia possa estar relacionada com uma melhora nos aspectos clínicos de pacientes que já possuem neoplasias, não houve evidências para prevenção do câncer por meio desta. </w:t>
      </w:r>
    </w:p>
    <w:p w14:paraId="7CB623E7" w14:textId="77777777" w:rsidR="000E0961" w:rsidRDefault="000E0961" w:rsidP="000E0961">
      <w:pPr>
        <w:pStyle w:val="ABNT"/>
        <w:spacing w:after="0"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 xml:space="preserve">Dietoterapia; Neoplasias; Prevenção Primária. </w:t>
      </w:r>
    </w:p>
    <w:p w14:paraId="70BDDA57" w14:textId="662D8E3A" w:rsidR="002E6040" w:rsidRPr="00E25E3F" w:rsidRDefault="002E6040" w:rsidP="000E0961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3203A">
        <w:rPr>
          <w:szCs w:val="24"/>
        </w:rPr>
        <w:t>islaniafelix@outlook</w:t>
      </w:r>
      <w:r w:rsidRPr="00E25E3F">
        <w:rPr>
          <w:szCs w:val="24"/>
        </w:rPr>
        <w:t xml:space="preserve">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6537090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</w:t>
      </w:r>
    </w:p>
    <w:p w14:paraId="5EED8B7A" w14:textId="77777777" w:rsidR="000E0961" w:rsidRPr="000E0961" w:rsidRDefault="000E0961" w:rsidP="000E0961">
      <w:pPr>
        <w:pStyle w:val="NormalWeb"/>
        <w:spacing w:before="0" w:beforeAutospacing="0" w:after="0" w:afterAutospacing="0"/>
        <w:rPr>
          <w:lang w:val="en-US"/>
        </w:rPr>
      </w:pPr>
      <w:r w:rsidRPr="000E0961">
        <w:rPr>
          <w:color w:val="000000"/>
          <w:lang w:val="en-US"/>
        </w:rPr>
        <w:lastRenderedPageBreak/>
        <w:t>CHIMENTO, A. et al. The Involvement of Natural Polyphenols in Molecular Mechanisms Inducing Apoptosis in Tumor Cells: A Promising Adjuvant in Cancer Therapy. International Journal of Molecular Sciences, v. 24, n. 2, p. 1680, 14 jan. 2023.</w:t>
      </w:r>
    </w:p>
    <w:p w14:paraId="5A0CA49B" w14:textId="77777777" w:rsidR="000E0961" w:rsidRPr="000E0961" w:rsidRDefault="000E0961" w:rsidP="000E0961">
      <w:pPr>
        <w:pStyle w:val="NormalWeb"/>
        <w:spacing w:before="240" w:beforeAutospacing="0" w:after="240" w:afterAutospacing="0"/>
        <w:rPr>
          <w:lang w:val="en-US"/>
        </w:rPr>
      </w:pPr>
      <w:r w:rsidRPr="000E0961">
        <w:rPr>
          <w:color w:val="000000"/>
          <w:shd w:val="clear" w:color="auto" w:fill="FFFFFF"/>
          <w:lang w:val="en-US"/>
        </w:rPr>
        <w:t>DASCHNER, P. J. et al. Nutrition and Microbiome Interactions in Human Cancer. Journal of the Academy of Nutrition and Dietetics, out. 2022.</w:t>
      </w:r>
    </w:p>
    <w:p w14:paraId="3213AD9E" w14:textId="77777777" w:rsidR="000E0961" w:rsidRPr="000E0961" w:rsidRDefault="000E0961" w:rsidP="000E0961">
      <w:pPr>
        <w:pStyle w:val="NormalWeb"/>
        <w:spacing w:before="240" w:beforeAutospacing="0" w:after="240" w:afterAutospacing="0"/>
        <w:rPr>
          <w:lang w:val="en-US"/>
        </w:rPr>
      </w:pPr>
      <w:r w:rsidRPr="000E0961">
        <w:rPr>
          <w:color w:val="000000"/>
          <w:lang w:val="en-US"/>
        </w:rPr>
        <w:t>DELA CRUZ, R. et al. Diet Quality and Breast Cancer Incidence in the Multiethnic Cohort. European Journal of Clinical Nutrition, v. 74, n. 12, p. 1743–1747, 1 dez. 2020.</w:t>
      </w:r>
    </w:p>
    <w:p w14:paraId="37F86209" w14:textId="77777777" w:rsidR="000E0961" w:rsidRPr="000E0961" w:rsidRDefault="000E0961" w:rsidP="000E0961">
      <w:pPr>
        <w:pStyle w:val="NormalWeb"/>
        <w:spacing w:before="240" w:beforeAutospacing="0" w:after="240" w:afterAutospacing="0"/>
        <w:rPr>
          <w:lang w:val="en-US"/>
        </w:rPr>
      </w:pPr>
      <w:r w:rsidRPr="000E0961">
        <w:rPr>
          <w:color w:val="000000"/>
          <w:lang w:val="en-US"/>
        </w:rPr>
        <w:t>KARIAGINA, A.; DOSEFF, A. I. Anti-Inflammatory Mechanisms of Dietary Flavones: Tapping into Nature to Control Chronic Inflammation in Obesity and Cancer. International Journal of Molecular Sciences, v. 23, n. 24, p. 15753, 1 jan. 2022.</w:t>
      </w:r>
    </w:p>
    <w:p w14:paraId="4ED5D2BA" w14:textId="77777777" w:rsidR="000E0961" w:rsidRDefault="000E0961" w:rsidP="000E0961">
      <w:pPr>
        <w:pStyle w:val="NormalWeb"/>
        <w:spacing w:before="240" w:beforeAutospacing="0" w:after="240" w:afterAutospacing="0"/>
      </w:pPr>
      <w:r w:rsidRPr="000E0961">
        <w:rPr>
          <w:color w:val="000000"/>
          <w:lang w:val="en-US"/>
        </w:rPr>
        <w:t xml:space="preserve">YAMMINE, A. et al. Polyphenols of the Mediterranean Diet and Their Metabolites in the Prevention of Colorectal Cancer. </w:t>
      </w:r>
      <w:proofErr w:type="spellStart"/>
      <w:r>
        <w:rPr>
          <w:color w:val="000000"/>
        </w:rPr>
        <w:t>Molecules</w:t>
      </w:r>
      <w:proofErr w:type="spellEnd"/>
      <w:r>
        <w:rPr>
          <w:color w:val="000000"/>
        </w:rPr>
        <w:t xml:space="preserve"> (Basel, </w:t>
      </w:r>
      <w:proofErr w:type="spellStart"/>
      <w:r>
        <w:rPr>
          <w:color w:val="000000"/>
        </w:rPr>
        <w:t>Switzerland</w:t>
      </w:r>
      <w:proofErr w:type="spellEnd"/>
      <w:r>
        <w:rPr>
          <w:color w:val="000000"/>
        </w:rPr>
        <w:t>), v. 26, n. 12, p. 3483, 8 jun. 2021.</w:t>
      </w:r>
    </w:p>
    <w:p w14:paraId="2A12402C" w14:textId="77777777" w:rsidR="0003203A" w:rsidRDefault="0003203A" w:rsidP="002E6040">
      <w:pPr>
        <w:pStyle w:val="ABNT"/>
        <w:ind w:firstLine="0"/>
      </w:pPr>
    </w:p>
    <w:p w14:paraId="60C06FA0" w14:textId="77777777" w:rsidR="0003203A" w:rsidRPr="00E25E3F" w:rsidRDefault="0003203A" w:rsidP="002E6040">
      <w:pPr>
        <w:pStyle w:val="ABNT"/>
        <w:ind w:firstLine="0"/>
      </w:pP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4AABE3B" w14:textId="2F48826C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¹Nutrição, Universidade Potiguar, Caicó-Rio Grande do Norte, islaniafelix@outlook.com.</w:t>
      </w:r>
    </w:p>
    <w:p w14:paraId="3812AC9F" w14:textId="6B0A7E45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²Medicina, Centro Universitário Barão de Mauá, Ribeirão Preto-São Paulo, bianca_vs_rv@hotmail.com.</w:t>
      </w:r>
    </w:p>
    <w:p w14:paraId="4F4BDF1A" w14:textId="49BF8604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937C1">
        <w:rPr>
          <w:color w:val="000000"/>
          <w:sz w:val="20"/>
          <w:szCs w:val="20"/>
        </w:rPr>
        <w:t>Fisioterapia</w:t>
      </w:r>
      <w:r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 xml:space="preserve">Universidade Federal de Pernambuco, Recife </w:t>
      </w:r>
      <w:r w:rsidR="006937C1">
        <w:rPr>
          <w:color w:val="000000"/>
          <w:sz w:val="20"/>
          <w:szCs w:val="20"/>
        </w:rPr>
        <w:t>–</w:t>
      </w:r>
      <w:r w:rsidR="006937C1" w:rsidRPr="006937C1">
        <w:rPr>
          <w:color w:val="000000"/>
          <w:sz w:val="20"/>
          <w:szCs w:val="20"/>
        </w:rPr>
        <w:t xml:space="preserve"> PE</w:t>
      </w:r>
      <w:r w:rsidR="006937C1"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>draanaclarasousafisio@gmail.com</w:t>
      </w:r>
      <w:r w:rsidR="006937C1">
        <w:rPr>
          <w:color w:val="000000"/>
          <w:sz w:val="20"/>
          <w:szCs w:val="20"/>
        </w:rPr>
        <w:t>.</w:t>
      </w:r>
    </w:p>
    <w:p w14:paraId="088BFCE1" w14:textId="744971BF" w:rsidR="004E5A97" w:rsidRDefault="0003203A" w:rsidP="0003203A">
      <w:pPr>
        <w:pStyle w:val="ABNT"/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Enfermagem, Centro universitário IBMR, Rio de janeiro RJ, </w:t>
      </w:r>
      <w:hyperlink r:id="rId7" w:history="1">
        <w:r w:rsidRPr="00401600">
          <w:rPr>
            <w:rStyle w:val="Hyperlink"/>
            <w:sz w:val="20"/>
            <w:szCs w:val="20"/>
          </w:rPr>
          <w:t>leticia.carolinaoliver@gmail.com</w:t>
        </w:r>
      </w:hyperlink>
      <w:r>
        <w:rPr>
          <w:color w:val="000000"/>
          <w:sz w:val="20"/>
          <w:szCs w:val="20"/>
        </w:rPr>
        <w:t>.</w:t>
      </w:r>
    </w:p>
    <w:p w14:paraId="64B7CDBF" w14:textId="2115465F" w:rsidR="0003203A" w:rsidRPr="0003203A" w:rsidRDefault="0003203A" w:rsidP="0003203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="006937C1" w:rsidRPr="006937C1">
        <w:rPr>
          <w:color w:val="000000"/>
          <w:sz w:val="12"/>
          <w:szCs w:val="12"/>
          <w:vertAlign w:val="superscript"/>
        </w:rPr>
        <w:t xml:space="preserve"> </w:t>
      </w:r>
      <w:r w:rsidR="006937C1">
        <w:rPr>
          <w:color w:val="000000"/>
          <w:sz w:val="20"/>
          <w:szCs w:val="20"/>
        </w:rPr>
        <w:t>Nutrição, Centro universitário Tecnologias e ciências (</w:t>
      </w:r>
      <w:proofErr w:type="spellStart"/>
      <w:r w:rsidR="006937C1">
        <w:rPr>
          <w:color w:val="000000"/>
          <w:sz w:val="20"/>
          <w:szCs w:val="20"/>
        </w:rPr>
        <w:t>Uniftc</w:t>
      </w:r>
      <w:proofErr w:type="spellEnd"/>
      <w:r w:rsidR="006937C1">
        <w:rPr>
          <w:color w:val="000000"/>
          <w:sz w:val="20"/>
          <w:szCs w:val="20"/>
        </w:rPr>
        <w:t xml:space="preserve">), Jequié, Ba, </w:t>
      </w:r>
      <w:hyperlink r:id="rId8" w:history="1">
        <w:r w:rsidR="006937C1">
          <w:rPr>
            <w:rStyle w:val="Hyperlink"/>
            <w:color w:val="1155CC"/>
            <w:sz w:val="20"/>
            <w:szCs w:val="20"/>
          </w:rPr>
          <w:t>dossantostainar@gmail.com</w:t>
        </w:r>
      </w:hyperlink>
      <w:r w:rsidR="006937C1">
        <w:rPr>
          <w:color w:val="000000"/>
          <w:sz w:val="20"/>
          <w:szCs w:val="20"/>
        </w:rPr>
        <w:t>.</w:t>
      </w:r>
    </w:p>
    <w:sectPr w:rsidR="0003203A" w:rsidRPr="0003203A" w:rsidSect="000E0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EB60" w14:textId="77777777" w:rsidR="002E5023" w:rsidRDefault="002E5023">
      <w:pPr>
        <w:spacing w:after="0" w:line="240" w:lineRule="auto"/>
      </w:pPr>
      <w:r>
        <w:separator/>
      </w:r>
    </w:p>
  </w:endnote>
  <w:endnote w:type="continuationSeparator" w:id="0">
    <w:p w14:paraId="1BB3371D" w14:textId="77777777" w:rsidR="002E5023" w:rsidRDefault="002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4C5B" w14:textId="77777777" w:rsidR="002E5023" w:rsidRDefault="002E5023">
      <w:pPr>
        <w:spacing w:after="0" w:line="240" w:lineRule="auto"/>
      </w:pPr>
      <w:r>
        <w:separator/>
      </w:r>
    </w:p>
  </w:footnote>
  <w:footnote w:type="continuationSeparator" w:id="0">
    <w:p w14:paraId="6B65D397" w14:textId="77777777" w:rsidR="002E5023" w:rsidRDefault="002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203A"/>
    <w:rsid w:val="0009512C"/>
    <w:rsid w:val="000E0961"/>
    <w:rsid w:val="00175816"/>
    <w:rsid w:val="001B3DAE"/>
    <w:rsid w:val="001B5E9D"/>
    <w:rsid w:val="001D0113"/>
    <w:rsid w:val="002674D1"/>
    <w:rsid w:val="002E5023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6937C1"/>
    <w:rsid w:val="006C2AE8"/>
    <w:rsid w:val="006E0623"/>
    <w:rsid w:val="007103DB"/>
    <w:rsid w:val="00721B3B"/>
    <w:rsid w:val="0072640D"/>
    <w:rsid w:val="0080069A"/>
    <w:rsid w:val="00853C4B"/>
    <w:rsid w:val="00892AB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3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santostaina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ticia.carolinaolive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kaio Petronio</cp:lastModifiedBy>
  <cp:revision>2</cp:revision>
  <cp:lastPrinted>2022-08-12T03:27:00Z</cp:lastPrinted>
  <dcterms:created xsi:type="dcterms:W3CDTF">2023-01-29T22:22:00Z</dcterms:created>
  <dcterms:modified xsi:type="dcterms:W3CDTF">2023-01-29T22:22:00Z</dcterms:modified>
</cp:coreProperties>
</file>