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3828" w14:textId="77777777" w:rsidR="000F543F" w:rsidRDefault="000F543F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Arial" w:hAnsi="Arial" w:cs="Arial"/>
          <w:b/>
          <w:bCs/>
          <w:color w:val="000000"/>
          <w:sz w:val="18"/>
          <w:szCs w:val="18"/>
        </w:rPr>
        <w:t>MODELO DE RESUMO</w:t>
      </w:r>
    </w:p>
    <w:p w14:paraId="72EA341D" w14:textId="77777777" w:rsidR="000F543F" w:rsidRDefault="000F543F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1BF0F99" w14:textId="6AF958E5" w:rsidR="000F543F" w:rsidRDefault="000F543F" w:rsidP="006D425A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Título: </w:t>
      </w:r>
      <w:r w:rsidR="00200C0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Desafios do diagnóstico </w:t>
      </w:r>
      <w:r w:rsidR="006D425A" w:rsidRPr="006D425A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tardio de tumor </w:t>
      </w:r>
      <w:r w:rsidR="003B46B9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vascular </w:t>
      </w:r>
      <w:r w:rsidR="006D425A" w:rsidRPr="006D425A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abdominal pediátrico</w:t>
      </w: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542B1DA" w14:textId="77777777" w:rsidR="00EE2EAF" w:rsidRDefault="00EE2EAF">
      <w:pPr>
        <w:pStyle w:val="s5"/>
        <w:spacing w:before="0" w:beforeAutospacing="0" w:after="0" w:afterAutospacing="0"/>
        <w:rPr>
          <w:rStyle w:val="s4"/>
          <w:rFonts w:ascii="Arial" w:hAnsi="Arial" w:cs="Arial"/>
          <w:i/>
          <w:iCs/>
          <w:color w:val="000000"/>
          <w:sz w:val="18"/>
          <w:szCs w:val="18"/>
        </w:rPr>
      </w:pPr>
    </w:p>
    <w:p w14:paraId="7B5AFB17" w14:textId="22BFDB09" w:rsidR="00A23947" w:rsidRDefault="00A23947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Autores:</w:t>
      </w:r>
      <w:r w:rsidR="009A566C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8B265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Camylla Santos de Souza, </w:t>
      </w:r>
      <w:r w:rsidR="008B2657" w:rsidRPr="008B265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Maria Eduarda Pires de Moura Mota, Natasha Simoes Montenegro Mello, Laura Belizante Pontes Pereira, Larissa da Silva Nobre, Graciela Josué de Oliveira Laurenio</w:t>
      </w:r>
    </w:p>
    <w:p w14:paraId="5F415205" w14:textId="77777777" w:rsidR="000F543F" w:rsidRDefault="000F543F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7F46407" w14:textId="5398AA08" w:rsidR="000F543F" w:rsidRDefault="00EE2EAF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Instituição</w:t>
      </w:r>
      <w:r w:rsidR="00702FB1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: </w:t>
      </w:r>
      <w:r w:rsidR="00A23947" w:rsidRPr="00A2394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Hospital Regional da Unimed</w:t>
      </w:r>
      <w:r w:rsidR="000F543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, Fortaleza – Ceará.</w:t>
      </w:r>
    </w:p>
    <w:p w14:paraId="1D9635BD" w14:textId="585446BB" w:rsidR="00B63DB7" w:rsidRPr="00B63DB7" w:rsidRDefault="000F543F" w:rsidP="00B63DB7">
      <w:pPr>
        <w:pStyle w:val="s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Objetivos: </w:t>
      </w:r>
      <w:r w:rsidR="00F340D0" w:rsidRPr="00B63DB7">
        <w:rPr>
          <w:rFonts w:ascii="Arial" w:hAnsi="Arial" w:cs="Arial"/>
          <w:i/>
          <w:iCs/>
          <w:color w:val="000000"/>
          <w:sz w:val="18"/>
          <w:szCs w:val="18"/>
        </w:rPr>
        <w:t xml:space="preserve">O diagnóstico precoce de tumores abdominais pediátricos é fundamental, visto que as neoplasias abdominais, apesar de raras, correspondem a 10% de todas as neoplasias malignas infantis. </w:t>
      </w:r>
      <w:r w:rsidR="00F6524A" w:rsidRPr="00B63DB7">
        <w:rPr>
          <w:rFonts w:ascii="Arial" w:hAnsi="Arial" w:cs="Arial"/>
          <w:i/>
          <w:iCs/>
          <w:color w:val="000000"/>
          <w:sz w:val="18"/>
          <w:szCs w:val="18"/>
        </w:rPr>
        <w:t xml:space="preserve">Um </w:t>
      </w:r>
      <w:r w:rsidR="00F340D0" w:rsidRPr="00B63DB7">
        <w:rPr>
          <w:rFonts w:ascii="Arial" w:hAnsi="Arial" w:cs="Arial"/>
          <w:i/>
          <w:iCs/>
          <w:color w:val="000000"/>
          <w:sz w:val="18"/>
          <w:szCs w:val="18"/>
        </w:rPr>
        <w:t>exame físico detalhado, além de uma história clínica minuciosa, é essencial para o diagnóstico</w:t>
      </w:r>
      <w:r w:rsidR="00101C81" w:rsidRPr="00B63DB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F340D0" w:rsidRPr="00B63DB7">
        <w:rPr>
          <w:rFonts w:ascii="Arial" w:hAnsi="Arial" w:cs="Arial"/>
          <w:i/>
          <w:iCs/>
          <w:color w:val="000000"/>
          <w:sz w:val="18"/>
          <w:szCs w:val="18"/>
        </w:rPr>
        <w:t xml:space="preserve">desses pacientes. </w:t>
      </w:r>
      <w:r w:rsidR="00101C81" w:rsidRPr="00B63DB7">
        <w:rPr>
          <w:rFonts w:ascii="Arial" w:hAnsi="Arial" w:cs="Arial"/>
          <w:i/>
          <w:iCs/>
          <w:color w:val="000000"/>
          <w:sz w:val="18"/>
          <w:szCs w:val="18"/>
        </w:rPr>
        <w:t xml:space="preserve">Portanto, </w:t>
      </w:r>
      <w:r w:rsidR="00B93F7B" w:rsidRPr="00B63DB7">
        <w:rPr>
          <w:rFonts w:ascii="Arial" w:hAnsi="Arial" w:cs="Arial"/>
          <w:i/>
          <w:iCs/>
          <w:color w:val="000000"/>
          <w:sz w:val="18"/>
          <w:szCs w:val="18"/>
        </w:rPr>
        <w:t>faz-se necessário d</w:t>
      </w:r>
      <w:r w:rsidR="00F340D0" w:rsidRPr="00B63DB7">
        <w:rPr>
          <w:rFonts w:ascii="Arial" w:hAnsi="Arial" w:cs="Arial"/>
          <w:i/>
          <w:iCs/>
          <w:color w:val="000000"/>
          <w:sz w:val="18"/>
          <w:szCs w:val="18"/>
        </w:rPr>
        <w:t>iscutir o impacto</w:t>
      </w:r>
      <w:r w:rsidR="00B93F7B" w:rsidRPr="00B63DB7">
        <w:rPr>
          <w:rFonts w:ascii="Arial" w:hAnsi="Arial" w:cs="Arial"/>
          <w:i/>
          <w:iCs/>
          <w:color w:val="000000"/>
          <w:sz w:val="18"/>
          <w:szCs w:val="18"/>
        </w:rPr>
        <w:t xml:space="preserve"> de um</w:t>
      </w:r>
      <w:r w:rsidR="00F340D0" w:rsidRPr="00B63DB7">
        <w:rPr>
          <w:rFonts w:ascii="Arial" w:hAnsi="Arial" w:cs="Arial"/>
          <w:i/>
          <w:iCs/>
          <w:color w:val="000000"/>
          <w:sz w:val="18"/>
          <w:szCs w:val="18"/>
        </w:rPr>
        <w:t xml:space="preserve"> diagnóstico tardio de tumor abdominal pediátrico para o seu desfecho desfavorável.</w:t>
      </w:r>
    </w:p>
    <w:p w14:paraId="1E6308C6" w14:textId="77777777" w:rsidR="00B63DB7" w:rsidRDefault="000F543F" w:rsidP="00B63DB7">
      <w:pPr>
        <w:pStyle w:val="s5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Métodos: </w:t>
      </w:r>
      <w:r w:rsidR="00B97319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Trata-se de um estudo de caso</w:t>
      </w:r>
      <w:r w:rsidR="0031255E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, pesquisado de forma qualitativa e descritiva</w:t>
      </w:r>
      <w:r w:rsidR="004E6EDA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, por meio de busca ativa em prontuário eletrônico.</w:t>
      </w:r>
    </w:p>
    <w:p w14:paraId="0C0D2505" w14:textId="77777777" w:rsidR="008A1DFE" w:rsidRDefault="00A54B35" w:rsidP="003440C7">
      <w:pPr>
        <w:pStyle w:val="s5"/>
        <w:rPr>
          <w:rStyle w:val="s4"/>
          <w:rFonts w:ascii="Arial" w:hAnsi="Arial" w:cs="Arial"/>
          <w:i/>
          <w:iCs/>
          <w:color w:val="000000"/>
          <w:sz w:val="18"/>
          <w:szCs w:val="18"/>
        </w:rPr>
      </w:pP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Resultados</w:t>
      </w:r>
      <w:r w:rsidR="000F543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: </w:t>
      </w:r>
      <w:r w:rsidR="004B67CF" w:rsidRPr="004B67C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A.A.L., sexo feminino, 6 meses, 5,09kg, procedente do Piauí, internada por aumento progressivo do volume abdominal, com massa palpável em exame físico. Já havia sido diagnosticada com cardiopatia congênita grave (comunicação interatrial ampla, quase átrio único + estenose da valva pulmonar importante + insuficiência tricúspide moderada), com necessidade de intervenção, segundo cardiologia pediátrica, porém, sem possibilidade por urgência de diagnóstico de lesão abdominal. Em RNM à admissão, visto volumosa formação expansiva sólido-cística abdomino-pélvica, com limites mal definidos, realce septal na fase arterial de contraste, com demais componentes avasculares, envolvendo quase a totalidade hepática, preservando pequenas áreas nos segmentos lateroposteriores do lobo direito, ocupando toda a cavidade abdominal até o hipocôndrio, medindo cerca de 12,1 x 10,6 x 6,7 cm e rechaçando os grandes vasos venosos, com redução do calibre da veia cava. Resultado de alfafetoproteína foi de 4.699,7 e beta-HCG de 2,0, associado a anemia normocítica e normocrômica, hipoalbuminemia e TGO / INR / GGT / BTF / LDH / PCR aumentados. Em interconsulta com cirurgia pediátrica e onco-hematologia, sugerida hipótese de hemangioma ou hemangiotelioma, sendo a biópsia descartada pelo risco de sangramento. Dois dias após admissão, paciente evoluiu com queda de saturação (até 83%), dispneia, cianose, dor, gemência, irritabilidade e hipotensão de 56x35(39) mmHg, compatível com síndrome de compartimento abdominal e restrição ventilatória pelo tumor, sendo instalada terapia de alto fluxo, solicitada vaga de UTI e encaminhada para cirurgia de urgência, onde foi feita ressecção de massa vascular cística hepática, com cerca de 2kg, e hepatectomia não regrada de segmentos VI e VII. Relato de via área de difícil intubação. Em pós-operatório imediato, evoluiu com necessidade de infusão contínua de adrenalina e furosemida, confortável em ventilação mecânica com fentanil e realizando profilaxia com cefazolina. Realizado concentrado de hemácias. Nas 12h após a cirurgia, extubada com sucesso e instalado TAF (1L/min de O2 e 5L/min de ar). Iniciado NPT. No 2º dia de pós-operatório, já sem droga vasoativa, mantinha o uso de furosemida, por distensão abdominal e edema de tronco e parede abdominal, estando hipocorada, com ruídos hidroaéreos reduzidos. Em exames de rotina, visto leucocitose de 17.000 (sendo 89% de segmentados), PCR 75, TGO 642, TGP 121 e albumina 1,4. Optado por suspender NPT, iniciar tazocin e realizar infusão de albumina de 12/12h. RHA mantinham-se diminuídos, com piora de desconforto e distensão abdominal, com suspeita de síndrome de reperfusão ou isquemia de alças. Em 4º dia de pós-operatório, ainda com distensão abdominal, foi realizado toque retal, em que se detectaram fezes em dedo de luva e permanecia estável hemodinamicamente. Entretanto, na manhã do 5º dia, evoluiu com insuficiência e acidose respiratória grave, bem como lactato elevado. Procedeu-se à IOT e foi encaminhada para laparotomia exploratória de urgência, onde foi detectada invaginação intestinal, sendo feita ressecção de 10cm de íleo a cerca de 30cm da válvula ileo-cecal, entero-enteroanastomose e enterorrafia de perfuração de íleo a 20cm da alça invaginada. De volta </w:t>
      </w:r>
      <w:r w:rsidR="00B82F71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à</w:t>
      </w:r>
      <w:r w:rsidR="004B67CF" w:rsidRPr="004B67C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UTI, manteve-se com sedoanalgesia contínua e bloqueio neuromuscular (total de &lt;48h). Após concentrado de hemácias, permaneceu mais estável do ponto de vista hemodinâmico, com uso de albumina e furosemida de horário e reinício de NPT. Em USG abdominal do mesmo dia, detectada grande quantidade de líquido livre na cavidade peritoneal com abundante quantidade de "grumos" em suspensão, optando-se, então por escalonar ATB para meropenem e teicoplanina. Nas 24h seguintes, o quadro clínico piorou significativamente, com hipotensão, necessitando de adrenalina, leucocitose com desvio à esquerda (sendo 3% de metamielócitos) e aumento de PCR / INR / TTPA / TGO, bem como plaquetopenia, compatível com CIVD por sepse. No dia seguinte (3º PO da LE e 8º PO da ressecção do tumor), paciente encontrava-se oligúrica, com clínica compatível com edema agudo de pulmão, tendo sido reiniciada furosemida em BIC, à qual paciente apresentou pouca resposta. Suspenso NPT. Chegou a ser considerado início de diálise por equipe assistente, porém, a mesma não foi iniciada por instabilidade hemodinâmica grave, refratária</w:t>
      </w:r>
      <w:r w:rsidR="00F742B1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3D065B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a</w:t>
      </w:r>
      <w:r w:rsidR="004B67CF" w:rsidRPr="004B67C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adrenalina. Associada dobutamina. Após algumas horas, liberado resultado de hemocultura coletada 3 dias antes, com resultado de Klebsiella pneumoniae sensível a meropenem. Mantendo piora clínica e hemodinâmica, optou-se por associar micafungina e retornada </w:t>
      </w:r>
      <w:r w:rsidR="004B67CF" w:rsidRPr="004B67C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lastRenderedPageBreak/>
        <w:t>curarização, para maior conforto em ventilação mecânica. Apesar das medidas instituídas, paciente progrediu com bradicardia não responsiva ao aumento de inotrópico e vasopressor, bem como com hipoxemia grave refratária apesar de parâmetros de ventilação mecânica maximizados, evoluindo para parada cardíaca na manhã do 4º PO de LE e 9º PO da ressecção do tumor.</w:t>
      </w:r>
    </w:p>
    <w:p w14:paraId="61FAE611" w14:textId="3E56B48E" w:rsidR="000F543F" w:rsidRPr="008A1DFE" w:rsidRDefault="008A1DFE" w:rsidP="003440C7">
      <w:pPr>
        <w:pStyle w:val="s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Conclusão</w:t>
      </w:r>
      <w:r w:rsidR="000F543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: </w:t>
      </w:r>
      <w:r w:rsidR="00822677" w:rsidRPr="0082267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A massa abdominal palpável é uma das principais apresentações dos tumores sólidos em crianças. A maioria </w:t>
      </w:r>
      <w:r w:rsidR="00F1125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deles</w:t>
      </w:r>
      <w:r w:rsidR="00822677" w:rsidRPr="0082267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é assintomático e reconhecido acidentalmente pelos pais. </w:t>
      </w:r>
      <w:r w:rsidR="00F1125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Seu</w:t>
      </w:r>
      <w:r w:rsidR="00822677" w:rsidRPr="0082267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diagnóstico tardio permite o avanço de neoplasias malignas e o aumento rápido do volume da massa. </w:t>
      </w:r>
      <w:r w:rsidR="003440C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Portanto, o</w:t>
      </w:r>
      <w:r w:rsidR="00822677" w:rsidRPr="0082267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pediatra tem papel fundamental no diagnóstico precoce de tumores abdominais da infância, principalmente através </w:t>
      </w:r>
      <w:r w:rsidR="0047601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do exame </w:t>
      </w:r>
      <w:r w:rsidR="00822677" w:rsidRPr="0082267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físico, possibilitando assim um melhor prognóstico </w:t>
      </w:r>
      <w:r w:rsidR="0047601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para esses</w:t>
      </w:r>
      <w:r w:rsidR="00822677" w:rsidRPr="00822677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 pacientes.</w:t>
      </w:r>
    </w:p>
    <w:p w14:paraId="7159047F" w14:textId="14E282D1" w:rsidR="000F543F" w:rsidRDefault="000F543F">
      <w:pPr>
        <w:pStyle w:val="s7"/>
        <w:pBdr>
          <w:bottom w:val="single" w:sz="6" w:space="0" w:color="000000"/>
        </w:pBdr>
        <w:spacing w:before="0" w:beforeAutospacing="0" w:after="0" w:afterAutospacing="0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6"/>
          <w:rFonts w:ascii="Arial" w:hAnsi="Arial" w:cs="Arial"/>
          <w:i/>
          <w:iCs/>
          <w:color w:val="000000"/>
          <w:sz w:val="18"/>
          <w:szCs w:val="18"/>
        </w:rPr>
        <w:t>Palavras-chave: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 w:rsidR="00A54B35">
        <w:rPr>
          <w:rStyle w:val="s6"/>
          <w:rFonts w:ascii="Arial" w:hAnsi="Arial" w:cs="Arial"/>
          <w:i/>
          <w:iCs/>
          <w:color w:val="000000"/>
          <w:sz w:val="18"/>
          <w:szCs w:val="18"/>
        </w:rPr>
        <w:t>tumor</w:t>
      </w:r>
      <w:r>
        <w:rPr>
          <w:rStyle w:val="s6"/>
          <w:rFonts w:ascii="Arial" w:hAnsi="Arial" w:cs="Arial"/>
          <w:i/>
          <w:iCs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 w:rsidR="00A54B35">
        <w:rPr>
          <w:rStyle w:val="s6"/>
          <w:rFonts w:ascii="Arial" w:hAnsi="Arial" w:cs="Arial"/>
          <w:i/>
          <w:iCs/>
          <w:color w:val="000000"/>
          <w:sz w:val="18"/>
          <w:szCs w:val="18"/>
        </w:rPr>
        <w:t>abdominal</w:t>
      </w:r>
      <w:r>
        <w:rPr>
          <w:rStyle w:val="s6"/>
          <w:rFonts w:ascii="Arial" w:hAnsi="Arial" w:cs="Arial"/>
          <w:i/>
          <w:iCs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 w:rsidR="00213EBF">
        <w:rPr>
          <w:rStyle w:val="s6"/>
          <w:rFonts w:ascii="Arial" w:hAnsi="Arial" w:cs="Arial"/>
          <w:i/>
          <w:iCs/>
          <w:color w:val="000000"/>
          <w:sz w:val="18"/>
          <w:szCs w:val="18"/>
        </w:rPr>
        <w:t>pediátrico</w:t>
      </w:r>
      <w:r>
        <w:rPr>
          <w:rStyle w:val="s6"/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7F0E72AB" w14:textId="744B4DFE" w:rsidR="000F543F" w:rsidRDefault="000F543F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br/>
      </w: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 xml:space="preserve">Apoio Financeiro: </w:t>
      </w:r>
      <w:r w:rsidR="00213EB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não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</w:p>
    <w:p w14:paraId="503D3D8F" w14:textId="78A3A9F2" w:rsidR="000F543F" w:rsidRDefault="000F543F" w:rsidP="00213EBF">
      <w:pPr>
        <w:pStyle w:val="s5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Modelo de trabalhos tipo “relato de caso”</w:t>
      </w:r>
      <w:r w:rsidR="00213EBF">
        <w:rPr>
          <w:rStyle w:val="s4"/>
          <w:rFonts w:ascii="Arial" w:hAnsi="Arial" w:cs="Arial"/>
          <w:i/>
          <w:iCs/>
          <w:color w:val="000000"/>
          <w:sz w:val="18"/>
          <w:szCs w:val="18"/>
        </w:rPr>
        <w:t>: sim</w:t>
      </w:r>
      <w:bookmarkStart w:id="0" w:name="_GoBack"/>
      <w:bookmarkEnd w:id="0"/>
    </w:p>
    <w:p w14:paraId="2D7A430E" w14:textId="77777777" w:rsidR="000F543F" w:rsidRDefault="000F543F"/>
    <w:sectPr w:rsidR="000F5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3F"/>
    <w:rsid w:val="00022DE9"/>
    <w:rsid w:val="000F543F"/>
    <w:rsid w:val="00101C81"/>
    <w:rsid w:val="001B0DD8"/>
    <w:rsid w:val="00200C07"/>
    <w:rsid w:val="00213EBF"/>
    <w:rsid w:val="002A7534"/>
    <w:rsid w:val="002C730C"/>
    <w:rsid w:val="0031255E"/>
    <w:rsid w:val="0031445E"/>
    <w:rsid w:val="003440C7"/>
    <w:rsid w:val="003B46B9"/>
    <w:rsid w:val="003D065B"/>
    <w:rsid w:val="0047601F"/>
    <w:rsid w:val="004B67CF"/>
    <w:rsid w:val="004D7D4D"/>
    <w:rsid w:val="004E6EDA"/>
    <w:rsid w:val="006D425A"/>
    <w:rsid w:val="00702FB1"/>
    <w:rsid w:val="00822677"/>
    <w:rsid w:val="00844B16"/>
    <w:rsid w:val="008A1DFE"/>
    <w:rsid w:val="008B2657"/>
    <w:rsid w:val="00952063"/>
    <w:rsid w:val="009A566C"/>
    <w:rsid w:val="00A23947"/>
    <w:rsid w:val="00A54B35"/>
    <w:rsid w:val="00B33408"/>
    <w:rsid w:val="00B63DB7"/>
    <w:rsid w:val="00B82F71"/>
    <w:rsid w:val="00B93F7B"/>
    <w:rsid w:val="00B97319"/>
    <w:rsid w:val="00BA3896"/>
    <w:rsid w:val="00D71831"/>
    <w:rsid w:val="00D91030"/>
    <w:rsid w:val="00E960A2"/>
    <w:rsid w:val="00EE2EAF"/>
    <w:rsid w:val="00F11257"/>
    <w:rsid w:val="00F340D0"/>
    <w:rsid w:val="00F6524A"/>
    <w:rsid w:val="00F7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DA8F1"/>
  <w15:chartTrackingRefBased/>
  <w15:docId w15:val="{C9CFE99E-A1B8-A848-AFDC-4BD20E8E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3">
    <w:name w:val="s3"/>
    <w:basedOn w:val="Normal"/>
    <w:rsid w:val="000F543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Fontepargpadro"/>
    <w:rsid w:val="000F543F"/>
  </w:style>
  <w:style w:type="paragraph" w:customStyle="1" w:styleId="s5">
    <w:name w:val="s5"/>
    <w:basedOn w:val="Normal"/>
    <w:rsid w:val="000F543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Fontepargpadro"/>
    <w:rsid w:val="000F543F"/>
  </w:style>
  <w:style w:type="character" w:customStyle="1" w:styleId="apple-converted-space">
    <w:name w:val="apple-converted-space"/>
    <w:basedOn w:val="Fontepargpadro"/>
    <w:rsid w:val="000F543F"/>
  </w:style>
  <w:style w:type="paragraph" w:customStyle="1" w:styleId="s7">
    <w:name w:val="s7"/>
    <w:basedOn w:val="Normal"/>
    <w:rsid w:val="000F543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Fontepargpadro"/>
    <w:rsid w:val="000F543F"/>
  </w:style>
  <w:style w:type="paragraph" w:customStyle="1" w:styleId="s8">
    <w:name w:val="s8"/>
    <w:basedOn w:val="Normal"/>
    <w:rsid w:val="000F543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5526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Camylla de Souza</dc:creator>
  <cp:keywords/>
  <dc:description/>
  <cp:lastModifiedBy>Camylla de Souza</cp:lastModifiedBy>
  <cp:revision>2</cp:revision>
  <dcterms:created xsi:type="dcterms:W3CDTF">2022-09-26T22:38:00Z</dcterms:created>
  <dcterms:modified xsi:type="dcterms:W3CDTF">2022-09-26T22:38:00Z</dcterms:modified>
</cp:coreProperties>
</file>