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4DBAC65A" w14:textId="77777777" w:rsidR="00EB35F2" w:rsidRDefault="00EB35F2" w:rsidP="00EB35F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EDUCAÇÃO EM SEXUALIDADE PARA CRIANÇAS: RESPONSABILIZAÇÃO DA FAMÍLIA</w:t>
      </w:r>
      <w:r>
        <w:rPr>
          <w:rFonts w:ascii="Times New Roman" w:eastAsia="Times New Roman" w:hAnsi="Times New Roman" w:cs="Times New Roman"/>
          <w:b/>
          <w:sz w:val="28"/>
          <w:szCs w:val="28"/>
          <w:vertAlign w:val="superscript"/>
        </w:rPr>
        <w:footnoteReference w:id="1"/>
      </w:r>
    </w:p>
    <w:p w14:paraId="32467800" w14:textId="77777777" w:rsidR="00EB2E2A" w:rsidRDefault="00EB2E2A" w:rsidP="004B1D01">
      <w:pPr>
        <w:spacing w:after="0" w:line="240" w:lineRule="auto"/>
        <w:jc w:val="right"/>
        <w:rPr>
          <w:rFonts w:ascii="Arial" w:hAnsi="Arial" w:cs="Arial"/>
          <w:b/>
          <w:bCs/>
          <w:color w:val="002F3C"/>
          <w:sz w:val="20"/>
          <w:szCs w:val="20"/>
        </w:rPr>
      </w:pPr>
    </w:p>
    <w:p w14:paraId="2240AB7C" w14:textId="7343A05C" w:rsidR="00674210" w:rsidRPr="004B1D01" w:rsidRDefault="00EB35F2" w:rsidP="004B1D01">
      <w:pPr>
        <w:spacing w:after="0" w:line="240" w:lineRule="auto"/>
        <w:jc w:val="right"/>
        <w:rPr>
          <w:rFonts w:ascii="Arial" w:hAnsi="Arial" w:cs="Arial"/>
          <w:b/>
          <w:bCs/>
          <w:color w:val="002F3C"/>
          <w:sz w:val="20"/>
          <w:szCs w:val="20"/>
        </w:rPr>
      </w:pPr>
      <w:r>
        <w:rPr>
          <w:rFonts w:ascii="Arial" w:hAnsi="Arial" w:cs="Arial"/>
          <w:b/>
          <w:bCs/>
          <w:color w:val="002F3C"/>
          <w:sz w:val="20"/>
          <w:szCs w:val="20"/>
        </w:rPr>
        <w:t xml:space="preserve">Rosana Trindade de Matos – </w:t>
      </w:r>
      <w:r w:rsidR="0093475D">
        <w:rPr>
          <w:rFonts w:ascii="Arial" w:hAnsi="Arial" w:cs="Arial"/>
          <w:b/>
          <w:bCs/>
          <w:color w:val="002F3C"/>
          <w:sz w:val="20"/>
          <w:szCs w:val="20"/>
        </w:rPr>
        <w:t xml:space="preserve">Doutoranda - </w:t>
      </w:r>
      <w:r>
        <w:rPr>
          <w:rFonts w:ascii="Arial" w:hAnsi="Arial" w:cs="Arial"/>
          <w:b/>
          <w:bCs/>
          <w:color w:val="002F3C"/>
          <w:sz w:val="20"/>
          <w:szCs w:val="20"/>
        </w:rPr>
        <w:t>Universidade Federal do Amazonas</w:t>
      </w:r>
      <w:r w:rsidR="00674210" w:rsidRPr="004B1D01">
        <w:rPr>
          <w:rFonts w:ascii="Arial" w:hAnsi="Arial" w:cs="Arial"/>
          <w:b/>
          <w:bCs/>
          <w:color w:val="002F3C"/>
          <w:sz w:val="20"/>
          <w:szCs w:val="20"/>
        </w:rPr>
        <w:t xml:space="preserve"> – </w:t>
      </w:r>
      <w:proofErr w:type="spellStart"/>
      <w:r w:rsidR="004B1D01" w:rsidRPr="004B1D01">
        <w:rPr>
          <w:rFonts w:ascii="Arial" w:hAnsi="Arial" w:cs="Arial"/>
          <w:b/>
          <w:bCs/>
          <w:color w:val="002F3C"/>
          <w:sz w:val="20"/>
          <w:szCs w:val="20"/>
        </w:rPr>
        <w:t>email</w:t>
      </w:r>
      <w:proofErr w:type="spellEnd"/>
      <w:r>
        <w:rPr>
          <w:rFonts w:ascii="Arial" w:hAnsi="Arial" w:cs="Arial"/>
          <w:b/>
          <w:bCs/>
          <w:color w:val="002F3C"/>
          <w:sz w:val="20"/>
          <w:szCs w:val="20"/>
        </w:rPr>
        <w:t>: rosana.matos@semed.manaus.am.gov.br</w:t>
      </w:r>
      <w:r w:rsidR="00674210" w:rsidRPr="004B1D01">
        <w:rPr>
          <w:rFonts w:ascii="Arial" w:hAnsi="Arial" w:cs="Arial"/>
          <w:b/>
          <w:bCs/>
          <w:color w:val="002F3C"/>
          <w:sz w:val="20"/>
          <w:szCs w:val="20"/>
        </w:rPr>
        <w:t xml:space="preserve"> </w:t>
      </w:r>
    </w:p>
    <w:p w14:paraId="5C66CDB1" w14:textId="3B55EC37" w:rsidR="00674210" w:rsidRPr="004B1D01" w:rsidRDefault="00EB35F2" w:rsidP="004B1D01">
      <w:pPr>
        <w:spacing w:after="0" w:line="240" w:lineRule="auto"/>
        <w:jc w:val="right"/>
        <w:rPr>
          <w:rFonts w:ascii="Arial" w:hAnsi="Arial" w:cs="Arial"/>
          <w:b/>
          <w:bCs/>
          <w:color w:val="002F3C"/>
          <w:sz w:val="20"/>
          <w:szCs w:val="20"/>
        </w:rPr>
      </w:pPr>
      <w:r>
        <w:rPr>
          <w:rFonts w:ascii="Arial" w:hAnsi="Arial" w:cs="Arial"/>
          <w:b/>
          <w:bCs/>
          <w:color w:val="002F3C"/>
          <w:sz w:val="20"/>
          <w:szCs w:val="20"/>
        </w:rPr>
        <w:t>Ivanilde de Lima Pinheiro</w:t>
      </w:r>
      <w:r w:rsidR="00674210" w:rsidRPr="004B1D01">
        <w:rPr>
          <w:rFonts w:ascii="Arial" w:hAnsi="Arial" w:cs="Arial"/>
          <w:b/>
          <w:bCs/>
          <w:color w:val="002F3C"/>
          <w:sz w:val="20"/>
          <w:szCs w:val="20"/>
        </w:rPr>
        <w:t xml:space="preserve"> </w:t>
      </w:r>
      <w:r w:rsidR="00812218" w:rsidRPr="004B1D01">
        <w:rPr>
          <w:rFonts w:ascii="Arial" w:hAnsi="Arial" w:cs="Arial"/>
          <w:b/>
          <w:bCs/>
          <w:color w:val="002F3C"/>
          <w:sz w:val="20"/>
          <w:szCs w:val="20"/>
        </w:rPr>
        <w:t xml:space="preserve">– </w:t>
      </w:r>
      <w:r w:rsidR="0093475D">
        <w:rPr>
          <w:rFonts w:ascii="Arial" w:hAnsi="Arial" w:cs="Arial"/>
          <w:b/>
          <w:bCs/>
          <w:color w:val="002F3C"/>
          <w:sz w:val="20"/>
          <w:szCs w:val="20"/>
        </w:rPr>
        <w:t xml:space="preserve">Doutoranda - </w:t>
      </w:r>
      <w:bookmarkStart w:id="0" w:name="_GoBack"/>
      <w:bookmarkEnd w:id="0"/>
      <w:r>
        <w:rPr>
          <w:rFonts w:ascii="Arial" w:hAnsi="Arial" w:cs="Arial"/>
          <w:b/>
          <w:bCs/>
          <w:color w:val="002F3C"/>
          <w:sz w:val="20"/>
          <w:szCs w:val="20"/>
        </w:rPr>
        <w:t>Universidade Federal do Amazonas</w:t>
      </w:r>
      <w:r w:rsidR="00812218" w:rsidRPr="004B1D01">
        <w:rPr>
          <w:rFonts w:ascii="Arial" w:hAnsi="Arial" w:cs="Arial"/>
          <w:b/>
          <w:bCs/>
          <w:color w:val="002F3C"/>
          <w:sz w:val="20"/>
          <w:szCs w:val="20"/>
        </w:rPr>
        <w:t xml:space="preserve"> – </w:t>
      </w:r>
      <w:proofErr w:type="spellStart"/>
      <w:r w:rsidR="00812218" w:rsidRPr="004B1D01">
        <w:rPr>
          <w:rFonts w:ascii="Arial" w:hAnsi="Arial" w:cs="Arial"/>
          <w:b/>
          <w:bCs/>
          <w:color w:val="002F3C"/>
          <w:sz w:val="20"/>
          <w:szCs w:val="20"/>
        </w:rPr>
        <w:t>email</w:t>
      </w:r>
      <w:proofErr w:type="spellEnd"/>
      <w:r>
        <w:rPr>
          <w:rFonts w:ascii="Arial" w:hAnsi="Arial" w:cs="Arial"/>
          <w:b/>
          <w:bCs/>
          <w:color w:val="002F3C"/>
          <w:sz w:val="20"/>
          <w:szCs w:val="20"/>
        </w:rPr>
        <w:t>: ivalima48@gmail.com</w:t>
      </w:r>
    </w:p>
    <w:p w14:paraId="0043C29F" w14:textId="69670D95" w:rsidR="004B1D01" w:rsidRPr="004B1D01" w:rsidRDefault="00EB35F2" w:rsidP="004B1D01">
      <w:pPr>
        <w:spacing w:after="0" w:line="240" w:lineRule="auto"/>
        <w:jc w:val="right"/>
        <w:rPr>
          <w:rFonts w:ascii="Arial" w:hAnsi="Arial" w:cs="Arial"/>
          <w:b/>
          <w:bCs/>
          <w:color w:val="002F3C"/>
          <w:sz w:val="20"/>
          <w:szCs w:val="20"/>
        </w:rPr>
      </w:pPr>
      <w:proofErr w:type="spellStart"/>
      <w:r>
        <w:rPr>
          <w:rFonts w:ascii="Arial" w:hAnsi="Arial" w:cs="Arial"/>
          <w:b/>
          <w:bCs/>
          <w:color w:val="002F3C"/>
          <w:sz w:val="20"/>
          <w:szCs w:val="20"/>
        </w:rPr>
        <w:t>Profº</w:t>
      </w:r>
      <w:proofErr w:type="spellEnd"/>
      <w:r>
        <w:rPr>
          <w:rFonts w:ascii="Arial" w:hAnsi="Arial" w:cs="Arial"/>
          <w:b/>
          <w:bCs/>
          <w:color w:val="002F3C"/>
          <w:sz w:val="20"/>
          <w:szCs w:val="20"/>
        </w:rPr>
        <w:t>. Dr. Márcio de Oliveira</w:t>
      </w:r>
      <w:r w:rsidR="00812218" w:rsidRPr="004B1D01">
        <w:rPr>
          <w:rFonts w:ascii="Arial" w:hAnsi="Arial" w:cs="Arial"/>
          <w:b/>
          <w:bCs/>
          <w:color w:val="002F3C"/>
          <w:sz w:val="20"/>
          <w:szCs w:val="20"/>
        </w:rPr>
        <w:t xml:space="preserve">– </w:t>
      </w:r>
      <w:r>
        <w:rPr>
          <w:rFonts w:ascii="Arial" w:hAnsi="Arial" w:cs="Arial"/>
          <w:b/>
          <w:bCs/>
          <w:color w:val="002F3C"/>
          <w:sz w:val="20"/>
          <w:szCs w:val="20"/>
        </w:rPr>
        <w:t>Universidade Federal do Amazonas</w:t>
      </w:r>
      <w:r w:rsidR="00812218" w:rsidRPr="004B1D01">
        <w:rPr>
          <w:rFonts w:ascii="Arial" w:hAnsi="Arial" w:cs="Arial"/>
          <w:b/>
          <w:bCs/>
          <w:color w:val="002F3C"/>
          <w:sz w:val="20"/>
          <w:szCs w:val="20"/>
        </w:rPr>
        <w:t xml:space="preserve"> – </w:t>
      </w:r>
      <w:proofErr w:type="spellStart"/>
      <w:r w:rsidR="00812218" w:rsidRPr="004B1D01">
        <w:rPr>
          <w:rFonts w:ascii="Arial" w:hAnsi="Arial" w:cs="Arial"/>
          <w:b/>
          <w:bCs/>
          <w:color w:val="002F3C"/>
          <w:sz w:val="20"/>
          <w:szCs w:val="20"/>
        </w:rPr>
        <w:t>email</w:t>
      </w:r>
      <w:proofErr w:type="spellEnd"/>
      <w:r>
        <w:rPr>
          <w:rFonts w:ascii="Arial" w:hAnsi="Arial" w:cs="Arial"/>
          <w:b/>
          <w:bCs/>
          <w:color w:val="002F3C"/>
          <w:sz w:val="20"/>
          <w:szCs w:val="20"/>
        </w:rPr>
        <w:t>: profmarciooliveira@ufam.edu.br</w:t>
      </w:r>
    </w:p>
    <w:p w14:paraId="37FA7AF5" w14:textId="77777777" w:rsidR="00822323" w:rsidRDefault="00822323" w:rsidP="00822323">
      <w:pPr>
        <w:spacing w:after="0" w:line="240" w:lineRule="auto"/>
        <w:jc w:val="right"/>
        <w:rPr>
          <w:rFonts w:ascii="Arial" w:hAnsi="Arial" w:cs="Arial"/>
          <w:b/>
          <w:bCs/>
          <w:color w:val="002F3C"/>
          <w:sz w:val="20"/>
          <w:szCs w:val="20"/>
        </w:rPr>
      </w:pPr>
    </w:p>
    <w:p w14:paraId="3395BA46" w14:textId="23C7161C" w:rsidR="00EB2E2A" w:rsidRPr="00822323" w:rsidRDefault="00EB2E2A" w:rsidP="00822323">
      <w:pPr>
        <w:spacing w:after="0" w:line="240" w:lineRule="auto"/>
        <w:rPr>
          <w:rFonts w:ascii="Arial" w:hAnsi="Arial" w:cs="Arial"/>
          <w:b/>
          <w:bCs/>
          <w:color w:val="002F3C"/>
          <w:sz w:val="20"/>
          <w:szCs w:val="20"/>
        </w:rPr>
      </w:pPr>
      <w:r>
        <w:rPr>
          <w:rFonts w:ascii="Arial" w:hAnsi="Arial" w:cs="Arial"/>
          <w:b/>
          <w:bCs/>
          <w:color w:val="002F3C"/>
          <w:sz w:val="20"/>
          <w:szCs w:val="20"/>
        </w:rPr>
        <w:t>Eixo 04 Educação e Inclusão</w:t>
      </w:r>
    </w:p>
    <w:p w14:paraId="16EE9ABF" w14:textId="7029510D" w:rsidR="00822323" w:rsidRDefault="00822323" w:rsidP="00822323">
      <w:pPr>
        <w:spacing w:after="0" w:line="240" w:lineRule="auto"/>
        <w:rPr>
          <w:rFonts w:ascii="Arial" w:hAnsi="Arial" w:cs="Arial"/>
          <w:b/>
          <w:bCs/>
          <w:color w:val="002F3C"/>
          <w:sz w:val="20"/>
          <w:szCs w:val="20"/>
        </w:rPr>
      </w:pPr>
    </w:p>
    <w:p w14:paraId="3359605E" w14:textId="77777777" w:rsidR="00EB35F2" w:rsidRDefault="00EB35F2" w:rsidP="00EB35F2">
      <w:pPr>
        <w:rPr>
          <w:rFonts w:ascii="Times New Roman" w:eastAsia="Times New Roman" w:hAnsi="Times New Roman" w:cs="Times New Roman"/>
          <w:b/>
        </w:rPr>
      </w:pPr>
      <w:r>
        <w:rPr>
          <w:rFonts w:ascii="Times New Roman" w:eastAsia="Times New Roman" w:hAnsi="Times New Roman" w:cs="Times New Roman"/>
          <w:b/>
        </w:rPr>
        <w:t>RESUMO</w:t>
      </w:r>
    </w:p>
    <w:p w14:paraId="6111A81D" w14:textId="77777777" w:rsidR="00EB35F2" w:rsidRPr="001137C7" w:rsidRDefault="00EB35F2" w:rsidP="00AD2FEF">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rPr>
      </w:pPr>
      <w:r w:rsidRPr="001137C7">
        <w:rPr>
          <w:rFonts w:ascii="Times New Roman" w:eastAsia="Times New Roman" w:hAnsi="Times New Roman" w:cs="Times New Roman"/>
          <w:color w:val="000000"/>
          <w:sz w:val="20"/>
          <w:szCs w:val="20"/>
        </w:rPr>
        <w:t xml:space="preserve">O presente trabalho é um recorte de uma pesquisa de Doutorado em andamento. Questões relacionadas à sexualidade e violência sexual ainda são temas que causam insegurança e preconceitos em nossa sociedade, e – a partir disso – ao se tratar da sexualidade infantil, a questão se torna (muitas vezes) até proibida quando reportada ao ambiente familiar. A partir desse cenário, é fundamental a Educação em Sexualidade para crianças nas instituições de ensino. Segundo o Fórum Brasileiro de Segurança Pública (FBSP, 2021), para prevenir e combater a violência sexual é preciso conhecê-la, diagnosticá-la, mapeá-la. Nesse sentido, o objetivo deste texto é fomentar o debate sobre a responsabilização da família quanto a proteção às crianças sobre as violações de seus direitos, sobretudo os sexuais. Para isso, a pesquisa está ancorada em uma análise qualitativa dos dados, com base na pesquisa bibliográfica (Figueiró, 2018; Rosemberg, 1985) e documental (Brasil, 2024; Brasil, 2009; Brasil, 1997), tendo como eixo norteador o Materialismo Histórico-Dialético. Os resultados revelam que se torna basilar essa temática devido os crimes acometidos contra as crianças ocorrerem com maior frequência no ambiente doméstico, destacando que 80% das vítimas da violência sexual são meninas até 9 anos de idade (FBSP, 2025). Consideramos ser crucial a efetivação das políticas públicas, a intervenção precoce e as orientações às famílias para que assim, possam ser evitados os crimes ao público infantil e que, em vez da violência doméstica, este público possa encontrar em seus lares ambientes acolhedores, com pessoas que protejam e promovam afeto e uma vida com dignidade. </w:t>
      </w:r>
    </w:p>
    <w:p w14:paraId="19379DAF" w14:textId="77777777" w:rsidR="00EB35F2" w:rsidRDefault="00EB35F2" w:rsidP="00EB35F2">
      <w:pPr>
        <w:rPr>
          <w:rFonts w:ascii="Times New Roman" w:eastAsia="Times New Roman" w:hAnsi="Times New Roman" w:cs="Times New Roman"/>
          <w:sz w:val="20"/>
          <w:szCs w:val="20"/>
        </w:rPr>
      </w:pPr>
      <w:r w:rsidRPr="001137C7">
        <w:rPr>
          <w:rFonts w:ascii="Times New Roman" w:eastAsia="Times New Roman" w:hAnsi="Times New Roman" w:cs="Times New Roman"/>
          <w:b/>
          <w:sz w:val="20"/>
          <w:szCs w:val="20"/>
        </w:rPr>
        <w:t xml:space="preserve">Palavras-chave: </w:t>
      </w:r>
      <w:r w:rsidRPr="001137C7">
        <w:rPr>
          <w:rFonts w:ascii="Times New Roman" w:eastAsia="Times New Roman" w:hAnsi="Times New Roman" w:cs="Times New Roman"/>
          <w:sz w:val="20"/>
          <w:szCs w:val="20"/>
        </w:rPr>
        <w:t>Sexualidade infantil, Educação em Sexualidade, Família, Políticas públicas.</w:t>
      </w:r>
    </w:p>
    <w:p w14:paraId="70944432" w14:textId="77777777" w:rsidR="00AD2FEF" w:rsidRDefault="00AD2FEF" w:rsidP="00EB35F2">
      <w:pPr>
        <w:rPr>
          <w:rFonts w:ascii="Times New Roman" w:eastAsia="Times New Roman" w:hAnsi="Times New Roman" w:cs="Times New Roman"/>
          <w:sz w:val="22"/>
          <w:szCs w:val="22"/>
        </w:rPr>
      </w:pPr>
    </w:p>
    <w:p w14:paraId="3E391F4B" w14:textId="77777777" w:rsidR="00EB35F2" w:rsidRDefault="00EB35F2" w:rsidP="00EB35F2">
      <w:pPr>
        <w:rPr>
          <w:rFonts w:ascii="Times New Roman" w:eastAsia="Times New Roman" w:hAnsi="Times New Roman" w:cs="Times New Roman"/>
          <w:b/>
        </w:rPr>
      </w:pPr>
      <w:r>
        <w:rPr>
          <w:rFonts w:ascii="Times New Roman" w:eastAsia="Times New Roman" w:hAnsi="Times New Roman" w:cs="Times New Roman"/>
          <w:b/>
        </w:rPr>
        <w:t>INTRODUÇÃO</w:t>
      </w:r>
    </w:p>
    <w:p w14:paraId="30724375"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O presente trabalho é um recorte de uma pesquisa de Doutorado em andamento no Programa de Pós-Graduação em Educação da Universidade Federal do Amazonas (PPGE/UFAM). Utilizando alguns dados da referida pesquisa, aqui temos como objetivo fomentar o debate sobre a responsabilização da família quanto a proteção às crianças sobre as violações de seus direitos, sobretudo os sexuais. </w:t>
      </w:r>
    </w:p>
    <w:p w14:paraId="2A92B6B9"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Segundo o Fórum Brasileiro de Segurança Pública (FBSP, 2021), para prevenir e combater a violência sexual é preciso conhecê-la, diagnosticá-la, mapeá-la. No entanto, a questão da sexualidade diante de comportamentos repressores e até da má interpretação de conceitos sobre sexualidade, Educação em Sexualidade, fez por muito tempo (e ainda hoje) parte da sociedade viver uma insegurança, um preconceito sobre essas temáticas, e no tocante à infância, à criança pequena, se torna ainda mais delicado e, de certa forma, atrasando o processo da Educação em Sexualidade ser trabalhada nas escolas (Anami; Figueiró, 2018) devido à falta de conhecimento ou silêncio da família (Braga, 2021). Diante dessa realidade, nos questionamos: Como a família vem transmitindo a Educação em Sexualidade com/para suas crianças?</w:t>
      </w:r>
    </w:p>
    <w:p w14:paraId="59789B2A"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Partindo do pressuposto que é, em sua maioria, na família o primeiro contexto de socialização que uma criança pertença, esta instituição cumpre um papel determinante no desenvolvimento de sua personalidade (Fagundes, 2007), e cabe a ela também, educar para a sexualidade. Dessa forma, nossa justificativa se dá por acreditar que a sexualidade não é estática, e sim histórica, modificável e que todo processo de interação das crianças, dar-se-á a construção, ressignificação dos valores morais, religiosos, bem como das normas sexuais que cada família possui, mesmo sendo eles passados na informalidade. </w:t>
      </w:r>
    </w:p>
    <w:p w14:paraId="02E590CC"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Nesse sentido, por compreendermos que a sexualidade é construída, modificada ao longo da vida, que abrange “[...] o sexo, as identidades e os papéis de gênero, o erotismo, o prazer, a intimidade, a reprodução e a orientação sexual” (Oliveira, 2017, p.88) e tem a família como instituição responsável também pela Educação em Sexualidade precisa caminhar junto com a escola, para que assim possam levar conhecimentos, informações confiáveis para a prevenção e o combate a violação dos direitos.</w:t>
      </w:r>
    </w:p>
    <w:p w14:paraId="3BF0A339"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O caminho metodológico da presente pesquisa é embasado na abordagem qualitativa pois “[...] trabalha com o universo de significados, motivos, aspirações, crenças, valores e atitudes, o que corresponde a um espaço mais aprofundo das relações” (Minayo, 2002, p. 22). Como procedimentos metodológicos, utilizamos a pesquisa bibliográfica com base nos/as teóricos/as Rosemberg (1985), Fagundes (2021), Oliveira (2017) por possibilitar uma análise das diversas posições acerca de um problema e por encontrar nos livros “[...] as fontes bibliográficas por excelência” (Gil, 2002, p. 44). Ainda nos ancoramos na análise documental </w:t>
      </w:r>
      <w:r>
        <w:rPr>
          <w:rFonts w:ascii="Times New Roman" w:eastAsia="Times New Roman" w:hAnsi="Times New Roman" w:cs="Times New Roman"/>
        </w:rPr>
        <w:lastRenderedPageBreak/>
        <w:t xml:space="preserve">por também ser uma fonte poderosa de onde podemos tirar evidências que fundamentam as afirmações e declarações do pesquisar, pois as informações surgem de um determinado contexto e assim podem fornecer conhecimentos relevantes (Ludke; André, 2022). </w:t>
      </w:r>
    </w:p>
    <w:p w14:paraId="19B295A2"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Dentre os documentos escolhidos para análise, destacamos: Parâmetros Curriculares Nacionais/PCN: pluralidade cultural e orientação sexual (Brasil, 1997), Plano Nacional de Enfrentamento da Violência Sexual contra Crianças e Adolescentes/PNEVSCA (Brasil, 2003/6) e o Plano Nacional de Educação/PNE (Brasil, 2014).</w:t>
      </w:r>
    </w:p>
    <w:p w14:paraId="73231CC0" w14:textId="77777777" w:rsidR="00EB35F2" w:rsidRDefault="00EB35F2" w:rsidP="00AB514B">
      <w:pPr>
        <w:spacing w:after="0" w:line="360" w:lineRule="auto"/>
        <w:jc w:val="both"/>
        <w:rPr>
          <w:rFonts w:ascii="Times New Roman" w:eastAsia="Times New Roman" w:hAnsi="Times New Roman" w:cs="Times New Roman"/>
          <w:b/>
        </w:rPr>
      </w:pPr>
      <w:r>
        <w:rPr>
          <w:rFonts w:ascii="Times New Roman" w:eastAsia="Times New Roman" w:hAnsi="Times New Roman" w:cs="Times New Roman"/>
        </w:rPr>
        <w:t xml:space="preserve">Assim, o trabalho está delineado em trazer fatos históricos que exerceram a repressão da Educação em Sexualidade no espaço escolar e familiar. As seções estão divididas em duas principais: </w:t>
      </w:r>
      <w:r>
        <w:rPr>
          <w:rFonts w:ascii="Times New Roman" w:eastAsia="Times New Roman" w:hAnsi="Times New Roman" w:cs="Times New Roman"/>
          <w:b/>
        </w:rPr>
        <w:t>I. Educação sexual não é prioridade nas escolas brasileiras: incidentes históricos de ontem e de hoje; II. A interação família-escola: para que construir uma Educação em Sexualidade?</w:t>
      </w:r>
    </w:p>
    <w:p w14:paraId="2512D4BB"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A forma como hoje lidamos com a sexualidade, Educação em Sexualidade tanto na família como na escola, de alguma forma, tem a ver com as concepções de nossos/as responsáveis e com as vivências adquiridas ao longo do tempo, daí a importância de termos (in)formações para que saiamos do senso comum sobre temáticas tidas como sensíveis, mas cruéis para nossas crianças.</w:t>
      </w:r>
    </w:p>
    <w:p w14:paraId="7D601114" w14:textId="77777777" w:rsidR="00D03138" w:rsidRDefault="00D03138" w:rsidP="00AB514B">
      <w:pPr>
        <w:spacing w:after="0" w:line="360" w:lineRule="auto"/>
        <w:ind w:firstLine="708"/>
        <w:jc w:val="both"/>
        <w:rPr>
          <w:rFonts w:ascii="Times New Roman" w:eastAsia="Times New Roman" w:hAnsi="Times New Roman" w:cs="Times New Roman"/>
        </w:rPr>
      </w:pPr>
    </w:p>
    <w:p w14:paraId="381F37F7" w14:textId="77777777" w:rsidR="00EB35F2" w:rsidRDefault="00EB35F2" w:rsidP="00AB514B">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EDUCAÇÃO SEXUAL NÃO É PRIORIDADE NAS ESCOLAS BRASILEIRAS: incidentes históricos de ontem e de hoje</w:t>
      </w:r>
    </w:p>
    <w:p w14:paraId="20B2D02E" w14:textId="77777777" w:rsidR="00EB35F2" w:rsidRDefault="00EB35F2" w:rsidP="00AB514B">
      <w:pPr>
        <w:spacing w:after="0" w:line="360" w:lineRule="auto"/>
        <w:jc w:val="both"/>
        <w:rPr>
          <w:rFonts w:ascii="Times New Roman" w:eastAsia="Times New Roman" w:hAnsi="Times New Roman" w:cs="Times New Roman"/>
          <w:b/>
        </w:rPr>
      </w:pPr>
    </w:p>
    <w:p w14:paraId="06E93933"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As tentativas de abordagens sobre uma Educação em Sexualidade no Brasil não é uma temática recente, ela foi sendo construída em meio a muitas repressões, represálias tanto nas escolas, como no meio político (Figueiró, 2018). Continuando com os estudos de Figueiró (2018) e acrescentando Rosemberg (1985), é fundamental destacar que nesse processo houve percalços danosos para quem tentou realizar tal atividade. No Brasil, a primeira tentativa foi no ano de 1954, com o professor </w:t>
      </w:r>
      <w:proofErr w:type="spellStart"/>
      <w:r>
        <w:rPr>
          <w:rFonts w:ascii="Times New Roman" w:eastAsia="Times New Roman" w:hAnsi="Times New Roman" w:cs="Times New Roman"/>
        </w:rPr>
        <w:t>Stawiarski</w:t>
      </w:r>
      <w:proofErr w:type="spellEnd"/>
      <w:r>
        <w:rPr>
          <w:rFonts w:ascii="Times New Roman" w:eastAsia="Times New Roman" w:hAnsi="Times New Roman" w:cs="Times New Roman"/>
        </w:rPr>
        <w:t xml:space="preserve">, quando este trabalhava no Colégio Batista desde 1930, localizado no Rio de Janeiro, onde inseriu no currículo a temática Educação Sexual, no entanto, foi denunciado pela própria gestão da escola, acusado de comportamento imoral, tendo como </w:t>
      </w:r>
      <w:r>
        <w:rPr>
          <w:rFonts w:ascii="Times New Roman" w:eastAsia="Times New Roman" w:hAnsi="Times New Roman" w:cs="Times New Roman"/>
        </w:rPr>
        <w:lastRenderedPageBreak/>
        <w:t>sentença a culpabilização e a demissão do cargo de professor, sem indenização (Rosemberg, 1985).</w:t>
      </w:r>
    </w:p>
    <w:p w14:paraId="3C440DC1"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Na década de 1960 mesmo com um favorecimento sobre a implantação da Educação Sexual/ES a sociedade ainda resistia e reprovava esse tipo de trabalho. Os estudos de Rosemberg (1985) apresentaram que na década de 1970 as dificuldades persistiam e que ações legais eram movidas contra professores/as, gestores/as que buscassem trabalhar com o tema, demonstrando que a administração da escola era moralista, autoritária e repressora. </w:t>
      </w:r>
    </w:p>
    <w:p w14:paraId="19D06FBF"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Outro fato que não se limitou ao ambiente escolar, foi no meio político quando em 1968 a deputada Júlia Steimbruck (PMDB/RJ) indicou como obrigatória a inclusão da Educação Sexual nos currículos escolares desde o Ensino fundamental ao Médio, e mesmo tendo apoio de parlamentares, educadores/as e intelectuais da época, foi muito criticada e com isso, sua proposta foi rejeitada, tendo como um dos críticos o Conselheiro Almirante Benjamin Sodré sendo contra, pois de acordo com ele, esse tipo de estudo mexeria com a inocência da criança, lhe tiraria a pureza e a castidade. Em 1976, a Conselheira Edília Coelho Garcia que representou o Brasil no Primeiro Seminário Latino-Americano de Educação Sexual afirmou “[...] realmente no Brasil, em regra geral, somos contrários às chamadas aulas de educação sexual” (Rosemberg, 1985, p. 15).</w:t>
      </w:r>
    </w:p>
    <w:p w14:paraId="6C5BA290"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Desde então, até nosso momento atual, esses episódios continuam acontecendo por parte da equipe administrativa, da sociedade e por medo dos pais, mães, responsáveis. A seguir apresentamos algumas reportagens onde há repressão e negacionismo:</w:t>
      </w:r>
    </w:p>
    <w:p w14:paraId="3006BD5B" w14:textId="1D1C1659" w:rsidR="00EB35F2" w:rsidRPr="00D03138" w:rsidRDefault="00EB35F2" w:rsidP="00D03138">
      <w:pPr>
        <w:keepNext/>
        <w:pBdr>
          <w:top w:val="nil"/>
          <w:left w:val="nil"/>
          <w:bottom w:val="nil"/>
          <w:right w:val="nil"/>
          <w:between w:val="nil"/>
        </w:pBdr>
        <w:spacing w:after="0" w:line="240" w:lineRule="auto"/>
        <w:jc w:val="center"/>
        <w:rPr>
          <w:rFonts w:ascii="Times New Roman" w:hAnsi="Times New Roman" w:cs="Times New Roman"/>
          <w:b/>
          <w:i/>
          <w:sz w:val="20"/>
          <w:szCs w:val="20"/>
        </w:rPr>
      </w:pPr>
      <w:r w:rsidRPr="00D03138">
        <w:rPr>
          <w:rFonts w:ascii="Times New Roman" w:eastAsia="Arial" w:hAnsi="Times New Roman" w:cs="Times New Roman"/>
          <w:b/>
          <w:sz w:val="20"/>
          <w:szCs w:val="20"/>
        </w:rPr>
        <w:lastRenderedPageBreak/>
        <w:t>Figura 1:</w:t>
      </w:r>
      <w:r w:rsidRPr="00D03138">
        <w:rPr>
          <w:rFonts w:ascii="Times New Roman" w:hAnsi="Times New Roman" w:cs="Times New Roman"/>
          <w:b/>
          <w:sz w:val="20"/>
          <w:szCs w:val="20"/>
        </w:rPr>
        <w:t xml:space="preserve"> </w:t>
      </w:r>
      <w:r w:rsidRPr="00D03138">
        <w:rPr>
          <w:rFonts w:ascii="Times New Roman" w:hAnsi="Times New Roman" w:cs="Times New Roman"/>
          <w:sz w:val="20"/>
          <w:szCs w:val="20"/>
        </w:rPr>
        <w:t>Educação sexual nas escolas avança, mas esbarra em conservadorismo familiar, dizem profiss</w:t>
      </w:r>
      <w:r w:rsidR="00D03138">
        <w:rPr>
          <w:rFonts w:ascii="Times New Roman" w:hAnsi="Times New Roman" w:cs="Times New Roman"/>
          <w:sz w:val="20"/>
          <w:szCs w:val="20"/>
        </w:rPr>
        <w:t>ionais do Ceará (G1 - CE, 2024)</w:t>
      </w:r>
    </w:p>
    <w:p w14:paraId="0D9B17BD" w14:textId="5CABFD38" w:rsidR="00EB35F2" w:rsidRPr="00D03138" w:rsidRDefault="00EB35F2" w:rsidP="00D03138">
      <w:pPr>
        <w:pBdr>
          <w:top w:val="nil"/>
          <w:left w:val="nil"/>
          <w:bottom w:val="nil"/>
          <w:right w:val="nil"/>
          <w:between w:val="nil"/>
        </w:pBdr>
        <w:spacing w:after="0" w:line="360" w:lineRule="auto"/>
        <w:jc w:val="center"/>
        <w:rPr>
          <w:sz w:val="20"/>
          <w:szCs w:val="20"/>
        </w:rPr>
      </w:pPr>
      <w:r w:rsidRPr="00D03138">
        <w:rPr>
          <w:b/>
          <w:noProof/>
          <w:lang w:eastAsia="pt-BR"/>
        </w:rPr>
        <w:drawing>
          <wp:anchor distT="0" distB="0" distL="0" distR="0" simplePos="0" relativeHeight="251659264" behindDoc="0" locked="0" layoutInCell="1" hidden="0" allowOverlap="1" wp14:anchorId="39DC4D34" wp14:editId="538A8946">
            <wp:simplePos x="0" y="0"/>
            <wp:positionH relativeFrom="column">
              <wp:posOffset>200025</wp:posOffset>
            </wp:positionH>
            <wp:positionV relativeFrom="paragraph">
              <wp:posOffset>28575</wp:posOffset>
            </wp:positionV>
            <wp:extent cx="5467350" cy="2985825"/>
            <wp:effectExtent l="0" t="0" r="0" b="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b="10517"/>
                    <a:stretch>
                      <a:fillRect/>
                    </a:stretch>
                  </pic:blipFill>
                  <pic:spPr>
                    <a:xfrm>
                      <a:off x="0" y="0"/>
                      <a:ext cx="5467350" cy="2985825"/>
                    </a:xfrm>
                    <a:prstGeom prst="rect">
                      <a:avLst/>
                    </a:prstGeom>
                    <a:ln/>
                  </pic:spPr>
                </pic:pic>
              </a:graphicData>
            </a:graphic>
          </wp:anchor>
        </w:drawing>
      </w:r>
      <w:r w:rsidRPr="00D03138">
        <w:rPr>
          <w:rFonts w:ascii="Times New Roman" w:eastAsia="Times New Roman" w:hAnsi="Times New Roman" w:cs="Times New Roman"/>
          <w:b/>
          <w:sz w:val="20"/>
          <w:szCs w:val="20"/>
        </w:rPr>
        <w:t>Fonte</w:t>
      </w:r>
      <w:r w:rsidRPr="00D03138">
        <w:rPr>
          <w:rFonts w:ascii="Times New Roman" w:eastAsia="Times New Roman" w:hAnsi="Times New Roman" w:cs="Times New Roman"/>
          <w:sz w:val="20"/>
          <w:szCs w:val="20"/>
        </w:rPr>
        <w:t>: G1- CE (2024).</w:t>
      </w:r>
    </w:p>
    <w:p w14:paraId="650B72C4" w14:textId="77777777" w:rsidR="00EB35F2" w:rsidRDefault="00EB35F2" w:rsidP="00AB514B">
      <w:pPr>
        <w:pBdr>
          <w:top w:val="nil"/>
          <w:left w:val="nil"/>
          <w:bottom w:val="nil"/>
          <w:right w:val="nil"/>
          <w:between w:val="nil"/>
        </w:pBdr>
        <w:spacing w:after="0" w:line="360" w:lineRule="auto"/>
        <w:jc w:val="both"/>
        <w:rPr>
          <w:rFonts w:ascii="Times New Roman" w:eastAsia="Times New Roman" w:hAnsi="Times New Roman" w:cs="Times New Roman"/>
          <w:color w:val="002060"/>
        </w:rPr>
      </w:pPr>
    </w:p>
    <w:p w14:paraId="033EC8BC" w14:textId="77777777" w:rsidR="00EB35F2" w:rsidRPr="00D03138" w:rsidRDefault="00EB35F2" w:rsidP="00D03138">
      <w:pPr>
        <w:keepNext/>
        <w:pBdr>
          <w:top w:val="nil"/>
          <w:left w:val="nil"/>
          <w:bottom w:val="nil"/>
          <w:right w:val="nil"/>
          <w:between w:val="nil"/>
        </w:pBdr>
        <w:spacing w:after="0" w:line="360" w:lineRule="auto"/>
        <w:jc w:val="center"/>
        <w:rPr>
          <w:rFonts w:ascii="Times New Roman" w:hAnsi="Times New Roman" w:cs="Times New Roman"/>
          <w:b/>
          <w:i/>
          <w:sz w:val="20"/>
          <w:szCs w:val="20"/>
        </w:rPr>
      </w:pPr>
      <w:r w:rsidRPr="00D03138">
        <w:rPr>
          <w:rFonts w:ascii="Times New Roman" w:eastAsia="Arial" w:hAnsi="Times New Roman" w:cs="Times New Roman"/>
          <w:b/>
          <w:sz w:val="20"/>
          <w:szCs w:val="20"/>
        </w:rPr>
        <w:t>Figura 2</w:t>
      </w:r>
      <w:r w:rsidRPr="00D03138">
        <w:rPr>
          <w:rFonts w:ascii="Times New Roman" w:hAnsi="Times New Roman" w:cs="Times New Roman"/>
          <w:b/>
          <w:sz w:val="20"/>
          <w:szCs w:val="20"/>
        </w:rPr>
        <w:t>: Relatório denuncia perseguição a professores que discutem gênero e sexualidade (Jornal Brasil Atual, 2022)</w:t>
      </w:r>
    </w:p>
    <w:p w14:paraId="1AA78D9F" w14:textId="77777777" w:rsidR="00EB35F2" w:rsidRPr="00D03138" w:rsidRDefault="00EB35F2" w:rsidP="00AB514B">
      <w:pPr>
        <w:pBdr>
          <w:top w:val="nil"/>
          <w:left w:val="nil"/>
          <w:bottom w:val="nil"/>
          <w:right w:val="nil"/>
          <w:between w:val="nil"/>
        </w:pBdr>
        <w:spacing w:after="0" w:line="360" w:lineRule="auto"/>
        <w:jc w:val="center"/>
        <w:rPr>
          <w:sz w:val="20"/>
          <w:szCs w:val="20"/>
        </w:rPr>
      </w:pPr>
      <w:r w:rsidRPr="00D03138">
        <w:rPr>
          <w:noProof/>
          <w:sz w:val="20"/>
          <w:szCs w:val="20"/>
          <w:lang w:eastAsia="pt-BR"/>
        </w:rPr>
        <w:drawing>
          <wp:anchor distT="0" distB="0" distL="0" distR="0" simplePos="0" relativeHeight="251660288" behindDoc="0" locked="0" layoutInCell="1" hidden="0" allowOverlap="1" wp14:anchorId="04C123EA" wp14:editId="008B878D">
            <wp:simplePos x="0" y="0"/>
            <wp:positionH relativeFrom="column">
              <wp:posOffset>152400</wp:posOffset>
            </wp:positionH>
            <wp:positionV relativeFrom="paragraph">
              <wp:posOffset>19050</wp:posOffset>
            </wp:positionV>
            <wp:extent cx="5505450" cy="2868002"/>
            <wp:effectExtent l="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b="7057"/>
                    <a:stretch>
                      <a:fillRect/>
                    </a:stretch>
                  </pic:blipFill>
                  <pic:spPr>
                    <a:xfrm>
                      <a:off x="0" y="0"/>
                      <a:ext cx="5505450" cy="2868002"/>
                    </a:xfrm>
                    <a:prstGeom prst="rect">
                      <a:avLst/>
                    </a:prstGeom>
                    <a:ln/>
                  </pic:spPr>
                </pic:pic>
              </a:graphicData>
            </a:graphic>
          </wp:anchor>
        </w:drawing>
      </w:r>
      <w:r w:rsidRPr="00D03138">
        <w:rPr>
          <w:rFonts w:ascii="Times New Roman" w:eastAsia="Times New Roman" w:hAnsi="Times New Roman" w:cs="Times New Roman"/>
          <w:sz w:val="20"/>
          <w:szCs w:val="20"/>
        </w:rPr>
        <w:t>Fonte: Jornal Brasil Atual (2022).</w:t>
      </w:r>
    </w:p>
    <w:p w14:paraId="28F0BE85" w14:textId="77777777" w:rsidR="00EB35F2" w:rsidRDefault="00EB35F2" w:rsidP="00AB514B">
      <w:pPr>
        <w:spacing w:after="0" w:line="360" w:lineRule="auto"/>
        <w:jc w:val="both"/>
        <w:rPr>
          <w:rFonts w:ascii="Times New Roman" w:eastAsia="Times New Roman" w:hAnsi="Times New Roman" w:cs="Times New Roman"/>
        </w:rPr>
      </w:pPr>
    </w:p>
    <w:p w14:paraId="36C9AFCF"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lastRenderedPageBreak/>
        <w:t>Ambas as matérias trazem argumentos de um esforço político para desacreditar, retroagir nos estudos de gênero e sexualidade, caso este que foi muito reforçado no governo do ex-presidente Jair Bolsonaro (PSL) que impediu bastante o avanço que tivemos no campo da Educação em Sexualidade em uma perspectiva emancipatória. Tamanha é a desinformação, falta de formação continuada que os/as professores/as têm medo e insegurança de fazer as abordagens sobre as temáticas sexualidade, Educação em Sexualidade, gênero por temerem represálias, mesmo que existam os documentos como PCN (Brasil, 1997) que possibilita tais discussões em sala de aula. Ainda vale lembrar o documento Gênero e Diversidade na escola – Formação de Professores/as em Gênero, Sexualidade, Orientação Sexual e Relações Étnico-Raciais (Brasil, 2009, p. 154) que afirma “[...] pessoas que frequentam a escola devem ter sua sexualidade e suas identidades respeitadas. Este também é um exercício de cidadania”. Ou seja, educar em sexualidade é um ato imperativo, que não pode ser negociável (Fagundes, 2021).</w:t>
      </w:r>
    </w:p>
    <w:p w14:paraId="726A7A94"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Com isso, é primordial olhar para as necessidades da contemporaneidade e usar todas as instituições para a proteção das crianças. Instituições como escolas e famílias precisam se utilizar de práticas/ações que garantam que esse público não sofra as mais variadas formas de violência, incluindo a violência sexual. </w:t>
      </w:r>
    </w:p>
    <w:p w14:paraId="79ED6C8F" w14:textId="77777777" w:rsidR="00EB35F2" w:rsidRDefault="00EB35F2" w:rsidP="00AB514B">
      <w:pPr>
        <w:spacing w:after="0" w:line="360" w:lineRule="auto"/>
        <w:jc w:val="both"/>
        <w:rPr>
          <w:rFonts w:ascii="Times New Roman" w:eastAsia="Times New Roman" w:hAnsi="Times New Roman" w:cs="Times New Roman"/>
          <w:b/>
        </w:rPr>
      </w:pPr>
    </w:p>
    <w:p w14:paraId="246AA043" w14:textId="77777777" w:rsidR="00EB35F2" w:rsidRDefault="00EB35F2" w:rsidP="00AB514B">
      <w:pPr>
        <w:spacing w:after="0" w:line="360" w:lineRule="auto"/>
        <w:jc w:val="both"/>
        <w:rPr>
          <w:rFonts w:ascii="Times New Roman" w:eastAsia="Times New Roman" w:hAnsi="Times New Roman" w:cs="Times New Roman"/>
          <w:b/>
        </w:rPr>
      </w:pPr>
      <w:r>
        <w:rPr>
          <w:rFonts w:ascii="Times New Roman" w:eastAsia="Times New Roman" w:hAnsi="Times New Roman" w:cs="Times New Roman"/>
          <w:b/>
        </w:rPr>
        <w:t>A INTERAÇÃO FAMÍLIA-ESCOLA: para que construir uma Educação em Sexualidade?</w:t>
      </w:r>
    </w:p>
    <w:p w14:paraId="2992FCFD" w14:textId="77777777" w:rsidR="00EB35F2" w:rsidRDefault="00EB35F2" w:rsidP="00AB514B">
      <w:pPr>
        <w:spacing w:after="0" w:line="360" w:lineRule="auto"/>
        <w:ind w:left="2267"/>
        <w:jc w:val="both"/>
        <w:rPr>
          <w:rFonts w:ascii="Times New Roman" w:eastAsia="Times New Roman" w:hAnsi="Times New Roman" w:cs="Times New Roman"/>
          <w:sz w:val="20"/>
          <w:szCs w:val="20"/>
        </w:rPr>
      </w:pPr>
    </w:p>
    <w:p w14:paraId="070036CD" w14:textId="77777777" w:rsidR="00EB35F2" w:rsidRDefault="00EB35F2" w:rsidP="00AB514B">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O debate acerca da sexualidade no espaço escolar tem se mostrado mais que necessário - isto é, </w:t>
      </w:r>
      <w:proofErr w:type="spellStart"/>
      <w:r>
        <w:rPr>
          <w:rFonts w:ascii="Times New Roman" w:eastAsia="Times New Roman" w:hAnsi="Times New Roman" w:cs="Times New Roman"/>
          <w:i/>
        </w:rPr>
        <w:t>sine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qua</w:t>
      </w:r>
      <w:proofErr w:type="spellEnd"/>
      <w:r>
        <w:rPr>
          <w:rFonts w:ascii="Times New Roman" w:eastAsia="Times New Roman" w:hAnsi="Times New Roman" w:cs="Times New Roman"/>
          <w:i/>
        </w:rPr>
        <w:t xml:space="preserve"> non</w:t>
      </w:r>
      <w:r>
        <w:rPr>
          <w:rFonts w:ascii="Times New Roman" w:eastAsia="Times New Roman" w:hAnsi="Times New Roman" w:cs="Times New Roman"/>
        </w:rPr>
        <w:t xml:space="preserve"> - diante dos desafios que a sociedade hodierna tem apresentado. Visto que, o crescimento da violência sexual</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contra crianças e adolescentes “[...] é uma situação grave e complexa que tem ferido os direitos humanos de milhares de pessoas e que precisa ser enfrentada por todos que compõem a rede de proteção da criança e do/da adolescente no território brasileiro” (Brasil, 2024a, p. 21).</w:t>
      </w:r>
    </w:p>
    <w:p w14:paraId="2E43157D" w14:textId="77777777" w:rsidR="00EB35F2" w:rsidRDefault="00EB35F2" w:rsidP="00AB514B">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Portanto, na contemporaneidade, o debate, os estudos e as pesquisas acerca dessa temática, configuram-se como arma de defesa dos direitos humanos, e também, de combate de preconceitos - ademais uma ferramenta fulcral na construção de autoconhecimento e nas relações interpessoais saudáveis. Uma vez que, a Educação Sexual “[...] possibilita, para além de conhecer os aspectos do corpo e de prevenção quanto à saúde sexual, mostrar aos indivíduos que há uma maneira mais saudável e igualitária de viver ao refletir acerca de assuntos como a sexualidade, relações de gênero e diversidade” (Brasil, 2024b, p.5).</w:t>
      </w:r>
    </w:p>
    <w:p w14:paraId="5E9C2D08" w14:textId="77777777" w:rsidR="00EB35F2" w:rsidRDefault="00EB35F2" w:rsidP="00AB514B">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O medo da reação negativa da família quanto ao ensino da sexualidade nas escolas continua sendo um fator de grande “influência e de difícil superação” (Anami; Figueiró, 2018, p. 144) e de medo nas escolas principalmente de educação infantil (Matos, 2020). Essa postura de resistência em se falar sobre a Educação Sexual é carregada de preconceitos e tabus, como explica Lima </w:t>
      </w:r>
      <w:r>
        <w:rPr>
          <w:rFonts w:ascii="Times New Roman" w:eastAsia="Times New Roman" w:hAnsi="Times New Roman" w:cs="Times New Roman"/>
          <w:i/>
        </w:rPr>
        <w:t>et al</w:t>
      </w:r>
      <w:r>
        <w:rPr>
          <w:rFonts w:ascii="Times New Roman" w:eastAsia="Times New Roman" w:hAnsi="Times New Roman" w:cs="Times New Roman"/>
        </w:rPr>
        <w:t>. (2010, p. 83) “[...] acredita-se que a educação sexual estimula as crianças a pensarem em algo [...] ligado com a vida adulta, uma vez que a sexualidade infantil era vista, [...] e ainda nos dias atuais, como algo sujo, pecaminoso, que interfere na pureza e inocência”.</w:t>
      </w:r>
    </w:p>
    <w:p w14:paraId="287876D5" w14:textId="77777777" w:rsidR="00EB35F2" w:rsidRDefault="00EB35F2" w:rsidP="00AB514B">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Nesse sentido, para superar esse silenciamento, é preciso que esse debate seja fomentado em diversos campos da sociedade, pois somente assim, será possível gerar informações para que todos/as - pais, mães, responsáveis, docentes etc., compreendam a importância de falar acerca desse tema tão necessário para a proteção desse grupo vulnerável de crianças. Como bem defende Fagundes (2007, p. 407- 408):</w:t>
      </w:r>
    </w:p>
    <w:p w14:paraId="30738493" w14:textId="77777777" w:rsidR="00EB35F2" w:rsidRDefault="00EB35F2" w:rsidP="00AD2FEF">
      <w:pPr>
        <w:spacing w:before="200" w:after="200" w:line="240" w:lineRule="auto"/>
        <w:ind w:left="2267"/>
        <w:jc w:val="both"/>
        <w:rPr>
          <w:rFonts w:ascii="Times New Roman" w:eastAsia="Times New Roman" w:hAnsi="Times New Roman" w:cs="Times New Roman"/>
        </w:rPr>
      </w:pPr>
      <w:r>
        <w:rPr>
          <w:rFonts w:ascii="Times New Roman" w:eastAsia="Times New Roman" w:hAnsi="Times New Roman" w:cs="Times New Roman"/>
          <w:sz w:val="20"/>
          <w:szCs w:val="20"/>
        </w:rPr>
        <w:t>É imperativa a mediação escola-família no enfrentamento de diferentes problemas como a violência doméstica, a pornografia, prostituição infantil, a gravidez na adolescência, a fuga da paternidade, sobrecarregando as mães, a exploração do trabalho feminino, discriminação de homossexuais e os diversos níveis do assédio, abuso e violência sexual.</w:t>
      </w:r>
    </w:p>
    <w:p w14:paraId="5AB1C1E9" w14:textId="77777777" w:rsidR="00EB35F2" w:rsidRDefault="00EB35F2" w:rsidP="00860451">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Entendemos que todo o processo educativo não é algo prático e rápido. Portanto, não é esperado que, de modo automático, toda a sociedade enxergue o potencial preventivo, da Educação Sexual, de violências sexuais contra o público infantojuvenil. Exige, principalmente de nós pesquisadores/as educadores/as, uma atuação ativa e científica para embasar projetos educativos com essa temática e assim aproximar e agregar a família na defesa dessa pauta. Pois “[...] a sexualidade deve ser trabalhada como algo inerente à pessoa, já que se manifesta desde </w:t>
      </w:r>
      <w:r>
        <w:rPr>
          <w:rFonts w:ascii="Times New Roman" w:eastAsia="Times New Roman" w:hAnsi="Times New Roman" w:cs="Times New Roman"/>
        </w:rPr>
        <w:lastRenderedPageBreak/>
        <w:t xml:space="preserve">a vida intrauterina até a velhice” haja vista que a sexualidade é constituída dos aspectos biológicos, psicológicos, sociocultural e transcendental (Lima </w:t>
      </w:r>
      <w:r>
        <w:rPr>
          <w:rFonts w:ascii="Times New Roman" w:eastAsia="Times New Roman" w:hAnsi="Times New Roman" w:cs="Times New Roman"/>
          <w:i/>
        </w:rPr>
        <w:t>et al</w:t>
      </w:r>
      <w:r>
        <w:rPr>
          <w:rFonts w:ascii="Times New Roman" w:eastAsia="Times New Roman" w:hAnsi="Times New Roman" w:cs="Times New Roman"/>
        </w:rPr>
        <w:t>., 2010, p. 84).</w:t>
      </w:r>
    </w:p>
    <w:p w14:paraId="7068DE8F" w14:textId="77777777" w:rsidR="00EB35F2" w:rsidRDefault="00EB35F2" w:rsidP="00860451">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Educação Sexual não somente restringe-se à finalidade de proteger, porquanto corrobora, também, para que crianças fiquem informadas, consigam fazer escolhas saudáveis, desenvolvam autocuidado, amor-próprio, imponham limites e pensem criticamente (Brasil, 2024c). </w:t>
      </w:r>
    </w:p>
    <w:p w14:paraId="022F08C4" w14:textId="77777777" w:rsidR="00EB35F2" w:rsidRDefault="00EB35F2" w:rsidP="00860451">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A parceria família-escola é, sem sombra de dúvida, essencial para o fortalecimento das ações de enfrentamento e combate às violências sexuais contra crianças, fortalecendo o diálogo e a sinergia para uma Educação Sexual eficiente e segura. Indo ao encontro do exposto, Fagundes (2007, p. 407) defende que as famílias “[...] podem contribuir para a educação sexual formal processada nas instituições escolares intervindo no combate ao sexismo</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e na prevenção das diferentes formas de violência sexual a fim de assegurar os direitos que temos de viver plenamente a sexualidade”.</w:t>
      </w:r>
    </w:p>
    <w:p w14:paraId="61700192" w14:textId="77777777" w:rsidR="00EB35F2" w:rsidRDefault="00EB35F2" w:rsidP="00860451">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A premissa de que a Educação Sexual tem seu início no ambiente familiar, é indiscutível, até porque ela é aprendida com ações intencionais. “É provável que a forma como os pais foram educados sexualmente, e a falta de preparo sejam fatores impeditivos para a abordagem do tema sexualidade no contexto familiar, perpetuando-se, desse modo, a deseducação sexual” (Barbosa </w:t>
      </w:r>
      <w:r>
        <w:rPr>
          <w:rFonts w:ascii="Times New Roman" w:eastAsia="Times New Roman" w:hAnsi="Times New Roman" w:cs="Times New Roman"/>
          <w:i/>
        </w:rPr>
        <w:t>et al</w:t>
      </w:r>
      <w:r>
        <w:rPr>
          <w:rFonts w:ascii="Times New Roman" w:eastAsia="Times New Roman" w:hAnsi="Times New Roman" w:cs="Times New Roman"/>
        </w:rPr>
        <w:t xml:space="preserve">., 2019, p.39). </w:t>
      </w:r>
    </w:p>
    <w:p w14:paraId="20F92AFD" w14:textId="77777777" w:rsidR="00EB35F2" w:rsidRDefault="00EB35F2" w:rsidP="00860451">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Isso posto, vale ressaltar que, mesmo quando não há diálogo sobre sexualidade, ainda assim algo está sendo ensinado, como, por exemplo, que ela é um assunto que não deve ser falado. Um equívoco, que pode custar muito caro na formação das crianças, visto que são afetadas pela enxurrada de desinformação e conteúdos inadequados, seja pela televisão, </w:t>
      </w:r>
      <w:r>
        <w:rPr>
          <w:rFonts w:ascii="Times New Roman" w:eastAsia="Times New Roman" w:hAnsi="Times New Roman" w:cs="Times New Roman"/>
          <w:i/>
        </w:rPr>
        <w:t>internet,</w:t>
      </w:r>
      <w:r>
        <w:rPr>
          <w:rFonts w:ascii="Times New Roman" w:eastAsia="Times New Roman" w:hAnsi="Times New Roman" w:cs="Times New Roman"/>
        </w:rPr>
        <w:t xml:space="preserve"> em grupo de amigos e/ou redes sociais, construindo percepções errôneas sobre si, o/a outro/a, relacionamentos e direitos humanos. Acerca dessa afirmação, Junqueira e Ernesto (2020, p. 146) admoestam que</w:t>
      </w:r>
    </w:p>
    <w:p w14:paraId="11F2FA70" w14:textId="77777777" w:rsidR="00EB35F2" w:rsidRDefault="00EB35F2" w:rsidP="00AD2FEF">
      <w:pPr>
        <w:spacing w:before="200" w:after="200" w:line="24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Muito embora a educação em sexualidade esteja presente em todos os espaços de socialização – família, escola, igreja, pares, trabalho, mídia –, ainda ocorre de forma pulverizada, fragmentada e dissociada de um plano de sociedade inclusiva, baseada </w:t>
      </w:r>
      <w:r>
        <w:rPr>
          <w:rFonts w:ascii="Times New Roman" w:eastAsia="Times New Roman" w:hAnsi="Times New Roman" w:cs="Times New Roman"/>
          <w:sz w:val="20"/>
          <w:szCs w:val="20"/>
        </w:rPr>
        <w:lastRenderedPageBreak/>
        <w:t xml:space="preserve">nos direitos humanos. Portanto, torna-se relevante a atuação do sistema educacional na tarefa de reunir, organizar, sistematizar e ministrar essa dimensão da formação humana. </w:t>
      </w:r>
    </w:p>
    <w:p w14:paraId="317E5BF4" w14:textId="3866BA9A" w:rsidR="00EB35F2" w:rsidRDefault="00EB35F2" w:rsidP="00860451">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AB514B">
        <w:rPr>
          <w:rFonts w:ascii="Times New Roman" w:eastAsia="Times New Roman" w:hAnsi="Times New Roman" w:cs="Times New Roman"/>
        </w:rPr>
        <w:tab/>
      </w:r>
      <w:r>
        <w:rPr>
          <w:rFonts w:ascii="Times New Roman" w:eastAsia="Times New Roman" w:hAnsi="Times New Roman" w:cs="Times New Roman"/>
        </w:rPr>
        <w:t>Por isso, afirmamos, categoricamente, que o silêncio não protege, pelo contrário, fortalece a ação dos/as criminosos/as a agirem com tranquilidade, cônscios/as da impunidade. Nesse sentido, Junqueira e Ernesto (2020, p. 146) reafirmam que “A parceria entre família e escola é fundamental neste processo, pois são lugares de referência e os modelos capazes de oferecer informações adequadas de acordo com a fase de desenvolvimento”.</w:t>
      </w:r>
    </w:p>
    <w:p w14:paraId="579A5B22" w14:textId="581182C8" w:rsidR="00EB35F2" w:rsidRDefault="00EB35F2" w:rsidP="00860451">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AB514B">
        <w:rPr>
          <w:rFonts w:ascii="Times New Roman" w:eastAsia="Times New Roman" w:hAnsi="Times New Roman" w:cs="Times New Roman"/>
        </w:rPr>
        <w:tab/>
      </w:r>
      <w:r>
        <w:rPr>
          <w:rFonts w:ascii="Times New Roman" w:eastAsia="Times New Roman" w:hAnsi="Times New Roman" w:cs="Times New Roman"/>
        </w:rPr>
        <w:t>Embora haja a concordância quanto à premissa supracitada - a Educação Sexual tem seu início no ambiente familiar -, é importante reconhecer que há famílias que não dispõem de subsídios para abordar acerca da Educação Sexual adequadamente em todos os aspectos que ela abrange (Fagundes, 2007). Ademais, “Um fator importante no enfrentamento da violência sexual é o fato de sua ocorrência estar relacionada, de forma mais frequente, ao território físico e simbólico da estrutura familiar e do ambiente escolar” (Brasil, 2024, p.01). Em dados numéricos, destacamos que a maioria dos casos de violência sexual, contra crianças e adolescentes, é cometida por familiar ou pessoa conhecida da família, sendo “[...] 65,8% dos estupros de crianças e adolescentes de 0 a 17 anos são perpetrados por autores conhecidos da vítima como familiares ou (</w:t>
      </w:r>
      <w:proofErr w:type="spellStart"/>
      <w:r>
        <w:rPr>
          <w:rFonts w:ascii="Times New Roman" w:eastAsia="Times New Roman" w:hAnsi="Times New Roman" w:cs="Times New Roman"/>
        </w:rPr>
        <w:t>ex</w:t>
      </w:r>
      <w:proofErr w:type="spellEnd"/>
      <w:r>
        <w:rPr>
          <w:rFonts w:ascii="Times New Roman" w:eastAsia="Times New Roman" w:hAnsi="Times New Roman" w:cs="Times New Roman"/>
        </w:rPr>
        <w:t>)parceiros íntimos. Além disso, 65,7% destes crimes ocorreram nas residências das vítimas” (Fórum Brasileiro de Segurança Pública, 2025, p. 18).</w:t>
      </w:r>
    </w:p>
    <w:p w14:paraId="57A709BB" w14:textId="77777777" w:rsidR="00EB35F2" w:rsidRDefault="00EB35F2" w:rsidP="00860451">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Sob esse panorama, não é intenção anular o papel importante da família na construção de uma sexualidade saudável entre crianças e adolescentes. Sem dúvida, as famílias são parte fundamental da solução dos problemas. Mas os dados são preocupantes pois “[...] esses crimes ocorrem em circunstâncias muito conhecidas das crianças, dentro dos seus núcleos familiares” (Fórum Brasileiro De Segurança Pública, 2021, p. 221). Portanto, esses dados revelam uma responsabilidade social, ainda maior, da escola e seus/suas agentes em promover ações que assegurem os direitos humanos desse público mais vulnerável. </w:t>
      </w:r>
    </w:p>
    <w:p w14:paraId="3E2D37BB" w14:textId="77777777" w:rsidR="00EB35F2" w:rsidRDefault="00EB35F2" w:rsidP="00860451">
      <w:pPr>
        <w:spacing w:after="0" w:line="360" w:lineRule="auto"/>
        <w:rPr>
          <w:rFonts w:ascii="Times New Roman" w:eastAsia="Times New Roman" w:hAnsi="Times New Roman" w:cs="Times New Roman"/>
        </w:rPr>
      </w:pPr>
      <w:r>
        <w:rPr>
          <w:rFonts w:ascii="Times New Roman" w:eastAsia="Times New Roman" w:hAnsi="Times New Roman" w:cs="Times New Roman"/>
        </w:rPr>
        <w:tab/>
        <w:t xml:space="preserve">Indo ao encontro, Barbosa </w:t>
      </w:r>
      <w:r>
        <w:rPr>
          <w:rFonts w:ascii="Times New Roman" w:eastAsia="Times New Roman" w:hAnsi="Times New Roman" w:cs="Times New Roman"/>
          <w:i/>
        </w:rPr>
        <w:t>et al</w:t>
      </w:r>
      <w:r>
        <w:rPr>
          <w:rFonts w:ascii="Times New Roman" w:eastAsia="Times New Roman" w:hAnsi="Times New Roman" w:cs="Times New Roman"/>
        </w:rPr>
        <w:t xml:space="preserve">. (2019, p.41-42) advoga que a Educação Sexual </w:t>
      </w:r>
    </w:p>
    <w:p w14:paraId="67BFD0E1" w14:textId="77777777" w:rsidR="00EB35F2" w:rsidRDefault="00EB35F2" w:rsidP="00E011E2">
      <w:pPr>
        <w:spacing w:before="200" w:after="200" w:line="240" w:lineRule="auto"/>
        <w:ind w:left="24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no espaço escolar e familiar vem se apresentando como uma intervenção necessária, uma vez que contribui para a construção da personalidade dos indivíduos e oportuniza questionamentos, reflexões e discussões que resgatam a marca humana da sexualidade: amor, afeto, favorecendo a qualidade nas relações sexuais e sociais.</w:t>
      </w:r>
    </w:p>
    <w:p w14:paraId="44BD40AC" w14:textId="77777777" w:rsidR="00EB35F2" w:rsidRDefault="00EB35F2" w:rsidP="00860451">
      <w:pPr>
        <w:spacing w:after="0"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Destarte, caminham, de forma concomitante, na construção de uma sociedade justa e livre de preconceitos, imbuídas da responsabilidade de formar sujeitos autônomos, críticos e respeitosos numa sociedade diversa e plural, na qual a Educação Sexual é entendida em sua complexidade, não se restringindo a aspectos biologizantes, mas indo além, desenvolvendo também conhecimentos acerca relações de gêneros, sexualidade, diversidade, entre outros.</w:t>
      </w:r>
    </w:p>
    <w:p w14:paraId="2B66E6C5" w14:textId="77777777" w:rsidR="00EB35F2" w:rsidRDefault="00EB35F2" w:rsidP="00860451">
      <w:pPr>
        <w:spacing w:after="0" w:line="360" w:lineRule="auto"/>
        <w:rPr>
          <w:rFonts w:ascii="Times New Roman" w:eastAsia="Times New Roman" w:hAnsi="Times New Roman" w:cs="Times New Roman"/>
        </w:rPr>
      </w:pPr>
    </w:p>
    <w:p w14:paraId="25AFD6B4" w14:textId="77777777" w:rsidR="00EB35F2" w:rsidRDefault="00EB35F2" w:rsidP="00860451">
      <w:pPr>
        <w:spacing w:after="0" w:line="360" w:lineRule="auto"/>
        <w:rPr>
          <w:rFonts w:ascii="Times New Roman" w:eastAsia="Times New Roman" w:hAnsi="Times New Roman" w:cs="Times New Roman"/>
          <w:b/>
        </w:rPr>
      </w:pPr>
      <w:r>
        <w:rPr>
          <w:rFonts w:ascii="Times New Roman" w:eastAsia="Times New Roman" w:hAnsi="Times New Roman" w:cs="Times New Roman"/>
          <w:b/>
        </w:rPr>
        <w:t>CONSIDERAÇÕES FINAIS</w:t>
      </w:r>
    </w:p>
    <w:p w14:paraId="65CC87A3" w14:textId="77777777" w:rsidR="00EB35F2" w:rsidRDefault="00EB35F2" w:rsidP="00860451">
      <w:pPr>
        <w:spacing w:after="0" w:line="360" w:lineRule="auto"/>
        <w:ind w:firstLine="720"/>
        <w:jc w:val="both"/>
        <w:rPr>
          <w:rFonts w:ascii="Times New Roman" w:eastAsia="Times New Roman" w:hAnsi="Times New Roman" w:cs="Times New Roman"/>
        </w:rPr>
      </w:pPr>
      <w:bookmarkStart w:id="1" w:name="_heading=h.gsl2v4bk9mfl" w:colFirst="0" w:colLast="0"/>
      <w:bookmarkEnd w:id="1"/>
      <w:r>
        <w:rPr>
          <w:rFonts w:ascii="Times New Roman" w:eastAsia="Times New Roman" w:hAnsi="Times New Roman" w:cs="Times New Roman"/>
        </w:rPr>
        <w:t>A pesquisa em tela evidencia a necessidade, em nível macro, de políticas públicas e de programa, em nível micro, projetos com ações voltadas à Educação em Sexualidade no espaço institucional escolar e familiar, com o fito informativo, preventivo, combativo e construção crítica da sexualidade de crianças. O objetivo que propomos aqui foi fomentar um debate sobre a responsabilização da família quanto a proteção às crianças e a violação de seus direitos, sobretudo os sexuais, pois entendemos que a Educação em Sexualidade deve ser praticada em todos os ambientes de socialização inclusive na família e na escola.</w:t>
      </w:r>
    </w:p>
    <w:p w14:paraId="727C66A8" w14:textId="77777777" w:rsidR="00EB35F2" w:rsidRDefault="00EB35F2" w:rsidP="00860451">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Reconhecemos que há diversas estratégias e garantias legais que reforçam o compromisso com os direitos humanos da população infantil e que protegem (ou deveriam) de violências e discriminações, contudo essa promoção dos direitos (Brasil, 2013) não deixa evidente como serão executados os objetivos estratégicos nem a curta e nem a médio prazo, como por exemplo citamos alguns objetivos estratégicos do Plano Nacional de Enfrentamento da Violência sexual contra crianças e adolescentes/PNEVSCA (Brasil, 2013, p. 13):</w:t>
      </w:r>
    </w:p>
    <w:p w14:paraId="297B3132" w14:textId="77777777" w:rsidR="00EB35F2" w:rsidRDefault="00EB35F2" w:rsidP="00860451">
      <w:pPr>
        <w:spacing w:after="0" w:line="360" w:lineRule="auto"/>
        <w:ind w:firstLine="720"/>
        <w:rPr>
          <w:rFonts w:ascii="Times New Roman" w:eastAsia="Times New Roman" w:hAnsi="Times New Roman" w:cs="Times New Roman"/>
        </w:rPr>
      </w:pPr>
    </w:p>
    <w:p w14:paraId="761B0FDF" w14:textId="77777777" w:rsidR="00EB35F2" w:rsidRDefault="00EB35F2" w:rsidP="00860451">
      <w:pPr>
        <w:pBdr>
          <w:top w:val="nil"/>
          <w:left w:val="nil"/>
          <w:bottom w:val="nil"/>
          <w:right w:val="nil"/>
          <w:between w:val="nil"/>
        </w:pBdr>
        <w:spacing w:after="0" w:line="360" w:lineRule="auto"/>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Objetivo estratégico 1.1 – Desenvolver ações voltadas à prevenção da imagem, da identidade, observando a condição peculiar de pessoa em desenvolvimento de crianças e adolescentes nos meios de comunicação, conforme dispositivos do ECA.</w:t>
      </w:r>
    </w:p>
    <w:p w14:paraId="073CCD82" w14:textId="77777777" w:rsidR="00EB35F2" w:rsidRDefault="00EB35F2" w:rsidP="00AB514B">
      <w:pPr>
        <w:pBdr>
          <w:top w:val="nil"/>
          <w:left w:val="nil"/>
          <w:bottom w:val="nil"/>
          <w:right w:val="nil"/>
          <w:between w:val="nil"/>
        </w:pBdr>
        <w:spacing w:line="240" w:lineRule="auto"/>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Objetivo estratégico 1.3 – Fortalecer as competências familiares em relação à proteção integral e educação em direitos humanos de crianças e adolescentes no espaço de convivência familiar e comunitária.</w:t>
      </w:r>
    </w:p>
    <w:p w14:paraId="42A4B27E" w14:textId="77777777" w:rsidR="00EB35F2" w:rsidRDefault="00EB35F2" w:rsidP="00AB514B">
      <w:pPr>
        <w:pBdr>
          <w:top w:val="nil"/>
          <w:left w:val="nil"/>
          <w:bottom w:val="nil"/>
          <w:right w:val="nil"/>
          <w:between w:val="nil"/>
        </w:pBdr>
        <w:spacing w:line="240" w:lineRule="auto"/>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Objetivo estratégico 1.4 – Promover ações educativas de prevenção de violências e acidentes com crianças e adolescentes nas famílias e nas instituições de atendimento.</w:t>
      </w:r>
    </w:p>
    <w:p w14:paraId="43606371" w14:textId="77777777" w:rsidR="00EB35F2" w:rsidRDefault="00EB35F2" w:rsidP="00AB514B">
      <w:pPr>
        <w:pBdr>
          <w:top w:val="nil"/>
          <w:left w:val="nil"/>
          <w:bottom w:val="nil"/>
          <w:right w:val="nil"/>
          <w:between w:val="nil"/>
        </w:pBdr>
        <w:spacing w:line="240" w:lineRule="auto"/>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Objetivo estratégico 1.5 – Implementar o ensino dos direitos de crianças e adolescentes com base no ECA [...] ampliando as ações desde a educação infantil [...].</w:t>
      </w:r>
    </w:p>
    <w:p w14:paraId="63D3AD75" w14:textId="77777777" w:rsidR="00EB35F2" w:rsidRDefault="00EB35F2" w:rsidP="00AB514B">
      <w:pPr>
        <w:pBdr>
          <w:top w:val="nil"/>
          <w:left w:val="nil"/>
          <w:bottom w:val="nil"/>
          <w:right w:val="nil"/>
          <w:between w:val="nil"/>
        </w:pBdr>
        <w:spacing w:line="240" w:lineRule="auto"/>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Objetivo estratégico 3.4 – Fomentar a criação de programas educativos de orientação e atendimento a familiares, responsáveis, cuidadores ou demais envolvidos em situação de negligência, violência psicológica, física e sexual.</w:t>
      </w:r>
    </w:p>
    <w:p w14:paraId="4AB23F50" w14:textId="77777777" w:rsidR="00EB35F2" w:rsidRDefault="00EB35F2" w:rsidP="00EB35F2">
      <w:pPr>
        <w:rPr>
          <w:rFonts w:ascii="Times New Roman" w:eastAsia="Times New Roman" w:hAnsi="Times New Roman" w:cs="Times New Roman"/>
        </w:rPr>
      </w:pPr>
    </w:p>
    <w:p w14:paraId="3333C9CA" w14:textId="77777777" w:rsidR="00EB35F2" w:rsidRDefault="00EB35F2" w:rsidP="00860451">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Com todas essas garantias legais, infelizmente ainda encontramos “omissão [...], silenciamento. [...] Muitos pais ainda temem que o diálogo sobre sexualidade fora do núcleo familiar ou sem controle parental venha contestar os valores morais e religiosos da família” (Braga, 2021, p. 51). Ainda não conseguem compreender que a sexualidade está presente e é formada também em todos os espaços de socialização como família, escola, igreja, amigos, contudo de forma fragmentada e que por causa desses espaços, e nessa práxis social, a escola faz parte da instituição que pode colaborar com a família numa propagação de uma Educação em Sexualidade, a fim de desenvolver ações educativas capazes de formar “homens e mulheres </w:t>
      </w:r>
      <w:r>
        <w:rPr>
          <w:rFonts w:ascii="Times New Roman" w:eastAsia="Times New Roman" w:hAnsi="Times New Roman" w:cs="Times New Roman"/>
          <w:i/>
        </w:rPr>
        <w:t>omnilaterais</w:t>
      </w:r>
      <w:r>
        <w:rPr>
          <w:rFonts w:ascii="Times New Roman" w:eastAsia="Times New Roman" w:hAnsi="Times New Roman" w:cs="Times New Roman"/>
        </w:rPr>
        <w:t xml:space="preserve">, capazes de apropriação plena da condição humana e inserção emancipatória no mundo do trabalho, cultura e das vivências sexuais” (Nunes; Silva,2006, p. 17). Implicando dessa forma que escola e família possam educar suas crianças pautados pelos Direitos Humanos e de acordo com cada faixa etária. </w:t>
      </w:r>
    </w:p>
    <w:p w14:paraId="64D1092C" w14:textId="77777777" w:rsidR="00EB35F2" w:rsidRDefault="00EB35F2" w:rsidP="00860451">
      <w:pPr>
        <w:spacing w:after="0" w:line="360" w:lineRule="auto"/>
        <w:ind w:firstLine="720"/>
        <w:jc w:val="both"/>
        <w:rPr>
          <w:rFonts w:ascii="Times New Roman" w:eastAsia="Times New Roman" w:hAnsi="Times New Roman" w:cs="Times New Roman"/>
        </w:rPr>
      </w:pPr>
      <w:bookmarkStart w:id="2" w:name="_heading=h.jn2kszy0p9nm" w:colFirst="0" w:colLast="0"/>
      <w:bookmarkEnd w:id="2"/>
      <w:r>
        <w:rPr>
          <w:rFonts w:ascii="Times New Roman" w:eastAsia="Times New Roman" w:hAnsi="Times New Roman" w:cs="Times New Roman"/>
        </w:rPr>
        <w:t>Embora as pesquisas científicas apontem para a necessidade da Educação Sexual no espaço escolar, o campo ainda sofre resistência pelo grupo de pessoas mais conservadoras, seja pela insegurança de como dialogar sobre a temática, seja por acreditar que ela não deva ser abordada com o público infantojuvenil, colocando em risco a pureza desses sujeitos.</w:t>
      </w:r>
    </w:p>
    <w:p w14:paraId="4259BF11" w14:textId="77777777" w:rsidR="00EB35F2" w:rsidRDefault="00EB35F2" w:rsidP="00860451">
      <w:pPr>
        <w:spacing w:after="0" w:line="360" w:lineRule="auto"/>
        <w:ind w:firstLine="720"/>
        <w:jc w:val="both"/>
        <w:rPr>
          <w:rFonts w:ascii="Times New Roman" w:eastAsia="Times New Roman" w:hAnsi="Times New Roman" w:cs="Times New Roman"/>
        </w:rPr>
      </w:pPr>
      <w:bookmarkStart w:id="3" w:name="_heading=h.akmpmix70fy4" w:colFirst="0" w:colLast="0"/>
      <w:bookmarkEnd w:id="3"/>
      <w:r>
        <w:rPr>
          <w:rFonts w:ascii="Times New Roman" w:eastAsia="Times New Roman" w:hAnsi="Times New Roman" w:cs="Times New Roman"/>
        </w:rPr>
        <w:t>Isto posto, temos o indicativo, ainda mais forte, da necessidade de debater, discutir, refletir e dialogar sobre a temática para combater entendimentos equívocos, falas preconceituosas, insegurança, desinformações, e assim construir uma sociedade voltada à promoção dos direitos humanos. Portanto, cabe aos/às adultos/as de referência, tais como: pais/mães, responsáveis, docentes e profissionais da saúde unirem forças, a fim de que crianças possam se sentir confortáveis e seguras para dialogar acerca da Educação Sexual.</w:t>
      </w:r>
    </w:p>
    <w:p w14:paraId="0803C01A" w14:textId="77777777" w:rsidR="00EB35F2" w:rsidRDefault="00EB35F2" w:rsidP="00860451">
      <w:pPr>
        <w:spacing w:after="0" w:line="360" w:lineRule="auto"/>
        <w:rPr>
          <w:rFonts w:ascii="Times New Roman" w:eastAsia="Times New Roman" w:hAnsi="Times New Roman" w:cs="Times New Roman"/>
          <w:b/>
        </w:rPr>
      </w:pPr>
    </w:p>
    <w:p w14:paraId="12ED5F85" w14:textId="77777777" w:rsidR="00EB35F2" w:rsidRDefault="00EB35F2" w:rsidP="00860451">
      <w:pPr>
        <w:spacing w:after="0" w:line="360" w:lineRule="auto"/>
        <w:rPr>
          <w:rFonts w:ascii="Times New Roman" w:eastAsia="Times New Roman" w:hAnsi="Times New Roman" w:cs="Times New Roman"/>
          <w:b/>
        </w:rPr>
      </w:pPr>
      <w:r>
        <w:rPr>
          <w:rFonts w:ascii="Times New Roman" w:eastAsia="Times New Roman" w:hAnsi="Times New Roman" w:cs="Times New Roman"/>
          <w:b/>
        </w:rPr>
        <w:t xml:space="preserve">REFERÊNCIAS </w:t>
      </w:r>
    </w:p>
    <w:p w14:paraId="37761C07"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t>ANAMI, Letícia Figueiró. FIGUEIRÓ, Mary Neide Damico. Interação família-escola na educação sexual:</w:t>
      </w:r>
      <w:r>
        <w:rPr>
          <w:rFonts w:ascii="Times New Roman" w:eastAsia="Times New Roman" w:hAnsi="Times New Roman" w:cs="Times New Roman"/>
          <w:b/>
        </w:rPr>
        <w:t xml:space="preserve"> </w:t>
      </w:r>
      <w:r>
        <w:rPr>
          <w:rFonts w:ascii="Times New Roman" w:eastAsia="Times New Roman" w:hAnsi="Times New Roman" w:cs="Times New Roman"/>
        </w:rPr>
        <w:t xml:space="preserve">reflexões a partir de um incidente. </w:t>
      </w:r>
      <w:r>
        <w:rPr>
          <w:rFonts w:ascii="Times New Roman" w:eastAsia="Times New Roman" w:hAnsi="Times New Roman" w:cs="Times New Roman"/>
          <w:i/>
        </w:rPr>
        <w:t>In</w:t>
      </w:r>
      <w:r>
        <w:rPr>
          <w:rFonts w:ascii="Times New Roman" w:eastAsia="Times New Roman" w:hAnsi="Times New Roman" w:cs="Times New Roman"/>
        </w:rPr>
        <w:t xml:space="preserve">: FIGUEIRÓ, Mary Neide Damico. </w:t>
      </w:r>
      <w:r w:rsidRPr="00367910">
        <w:rPr>
          <w:rFonts w:ascii="Times New Roman" w:eastAsia="Times New Roman" w:hAnsi="Times New Roman" w:cs="Times New Roman"/>
          <w:b/>
        </w:rPr>
        <w:t>Educação sexual</w:t>
      </w:r>
      <w:r>
        <w:rPr>
          <w:rFonts w:ascii="Times New Roman" w:eastAsia="Times New Roman" w:hAnsi="Times New Roman" w:cs="Times New Roman"/>
        </w:rPr>
        <w:t xml:space="preserve">: saberes essenciais para quem educa. Curitiba: CRV, 2018, p. 129-160. </w:t>
      </w:r>
    </w:p>
    <w:p w14:paraId="1F07EA0E"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BARBOSA, L. U.; LOPES, C. S. C. L.; SOUSA, B. S. A. DE; FOLMER, V. O silêncio da família e da escola frente ao desafio da sexualidade na adolescência. </w:t>
      </w:r>
      <w:r>
        <w:rPr>
          <w:rFonts w:ascii="Times New Roman" w:eastAsia="Times New Roman" w:hAnsi="Times New Roman" w:cs="Times New Roman"/>
          <w:b/>
        </w:rPr>
        <w:t>Ensino, Saúde e Ambiente,</w:t>
      </w:r>
      <w:r>
        <w:rPr>
          <w:rFonts w:ascii="Times New Roman" w:eastAsia="Times New Roman" w:hAnsi="Times New Roman" w:cs="Times New Roman"/>
        </w:rPr>
        <w:t xml:space="preserve"> v. 12, n. 2, 19 set. 2019. Disponível em: </w:t>
      </w:r>
      <w:hyperlink r:id="rId9">
        <w:r>
          <w:rPr>
            <w:rFonts w:ascii="Times New Roman" w:eastAsia="Times New Roman" w:hAnsi="Times New Roman" w:cs="Times New Roman"/>
            <w:u w:val="single"/>
          </w:rPr>
          <w:t>https://periodicos.uff.br/ensinosaudeambiente/article/view/21625/16824</w:t>
        </w:r>
      </w:hyperlink>
      <w:r>
        <w:rPr>
          <w:rFonts w:ascii="Times New Roman" w:eastAsia="Times New Roman" w:hAnsi="Times New Roman" w:cs="Times New Roman"/>
        </w:rPr>
        <w:t>. Acesso em: 19 jul. 2025.</w:t>
      </w:r>
    </w:p>
    <w:p w14:paraId="6FF39741"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t xml:space="preserve">BRAGA, Mariana. O papel dos pais: Será que o silêncio protege? </w:t>
      </w:r>
      <w:r>
        <w:rPr>
          <w:rFonts w:ascii="Times New Roman" w:eastAsia="Times New Roman" w:hAnsi="Times New Roman" w:cs="Times New Roman"/>
          <w:i/>
        </w:rPr>
        <w:t>In</w:t>
      </w:r>
      <w:r>
        <w:rPr>
          <w:rFonts w:ascii="Times New Roman" w:eastAsia="Times New Roman" w:hAnsi="Times New Roman" w:cs="Times New Roman"/>
        </w:rPr>
        <w:t xml:space="preserve">: RIBEIRO, Marcos (Organizador e autor). </w:t>
      </w:r>
      <w:r>
        <w:rPr>
          <w:rFonts w:ascii="Times New Roman" w:eastAsia="Times New Roman" w:hAnsi="Times New Roman" w:cs="Times New Roman"/>
          <w:b/>
        </w:rPr>
        <w:t>A conversa sobre sexualidade na escola</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da educação infantil ao Ensino médio. Rio de Janeiro: WARK Editora, 2021, p. 47-58.</w:t>
      </w:r>
    </w:p>
    <w:p w14:paraId="353CBE13"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t xml:space="preserve">BRASIL. Ministério da Educação e do Desporto. Secretaria de Educação Fundamental. </w:t>
      </w:r>
      <w:r>
        <w:rPr>
          <w:rFonts w:ascii="Times New Roman" w:eastAsia="Times New Roman" w:hAnsi="Times New Roman" w:cs="Times New Roman"/>
          <w:b/>
        </w:rPr>
        <w:t>Parâmetros Curriculares Nacionais</w:t>
      </w:r>
      <w:r>
        <w:rPr>
          <w:rFonts w:ascii="Times New Roman" w:eastAsia="Times New Roman" w:hAnsi="Times New Roman" w:cs="Times New Roman"/>
        </w:rPr>
        <w:t>: pluralidade cultural e orientação sexual.  Brasília: MEC/SEF. v.10, 1997.</w:t>
      </w:r>
    </w:p>
    <w:p w14:paraId="29CA7382"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t xml:space="preserve">BRASIL. </w:t>
      </w:r>
      <w:r>
        <w:rPr>
          <w:rFonts w:ascii="Times New Roman" w:eastAsia="Times New Roman" w:hAnsi="Times New Roman" w:cs="Times New Roman"/>
          <w:b/>
        </w:rPr>
        <w:t>Gênero e diversidade na escola</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formação de professoras/es em gênero, orientação sexual e relações étnico -  raciais. Livro de conteúdo. Rio de Janeiro: CEPESC; Brasília, 2009.</w:t>
      </w:r>
    </w:p>
    <w:p w14:paraId="56028CF3"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t xml:space="preserve">BRASIL.  Secretaria de Direitos Humanos. </w:t>
      </w:r>
      <w:r>
        <w:rPr>
          <w:rFonts w:ascii="Times New Roman" w:eastAsia="Times New Roman" w:hAnsi="Times New Roman" w:cs="Times New Roman"/>
          <w:b/>
        </w:rPr>
        <w:t>Plano Nacional de Enfrentamento da Violência Sexual contra crianças e adolescentes</w:t>
      </w:r>
      <w:r>
        <w:rPr>
          <w:rFonts w:ascii="Times New Roman" w:eastAsia="Times New Roman" w:hAnsi="Times New Roman" w:cs="Times New Roman"/>
        </w:rPr>
        <w:t>. Brasília, 2013.</w:t>
      </w:r>
    </w:p>
    <w:p w14:paraId="2CAC8B11"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t xml:space="preserve">BRASIL. Ministério da Educação. Secretaria de Educação Continuada, Alfabetização De Jovens e Adultos, Diversidade e Inclusão. </w:t>
      </w:r>
      <w:r>
        <w:rPr>
          <w:rFonts w:ascii="Times New Roman" w:eastAsia="Times New Roman" w:hAnsi="Times New Roman" w:cs="Times New Roman"/>
          <w:b/>
        </w:rPr>
        <w:t>O papel das escolas no enfrentamento à violência sexual contra crianças e adolescentes.</w:t>
      </w:r>
      <w:r>
        <w:rPr>
          <w:rFonts w:ascii="Times New Roman" w:eastAsia="Times New Roman" w:hAnsi="Times New Roman" w:cs="Times New Roman"/>
        </w:rPr>
        <w:t xml:space="preserve"> Brasília: MEC/SECADI, 2024a. Disponível em: </w:t>
      </w:r>
      <w:hyperlink r:id="rId10">
        <w:r>
          <w:rPr>
            <w:rFonts w:ascii="Times New Roman" w:eastAsia="Times New Roman" w:hAnsi="Times New Roman" w:cs="Times New Roman"/>
            <w:u w:val="single"/>
          </w:rPr>
          <w:t>https://www.mpse.mp.br/wp-content/uploads/2024/06/Caderno-tematico-Educacao-em-Direitos-Humanos-1.pdf</w:t>
        </w:r>
      </w:hyperlink>
      <w:r>
        <w:rPr>
          <w:rFonts w:ascii="Times New Roman" w:eastAsia="Times New Roman" w:hAnsi="Times New Roman" w:cs="Times New Roman"/>
        </w:rPr>
        <w:t>.  Acesso em: 19 de jul.de 2025.</w:t>
      </w:r>
    </w:p>
    <w:p w14:paraId="725FDEB8" w14:textId="77777777" w:rsidR="00EB35F2" w:rsidRDefault="00EB35F2" w:rsidP="00EB35F2">
      <w:pPr>
        <w:widowControl w:val="0"/>
        <w:tabs>
          <w:tab w:val="left" w:pos="1869"/>
          <w:tab w:val="left" w:pos="2641"/>
          <w:tab w:val="left" w:pos="4246"/>
          <w:tab w:val="left" w:pos="5539"/>
          <w:tab w:val="left" w:pos="6676"/>
          <w:tab w:val="left" w:pos="7748"/>
          <w:tab w:val="left" w:pos="9331"/>
        </w:tabs>
        <w:spacing w:before="200" w:after="200" w:line="240" w:lineRule="auto"/>
        <w:ind w:right="3"/>
        <w:rPr>
          <w:rFonts w:ascii="Times New Roman" w:eastAsia="Times New Roman" w:hAnsi="Times New Roman" w:cs="Times New Roman"/>
        </w:rPr>
      </w:pPr>
      <w:r>
        <w:rPr>
          <w:rFonts w:ascii="Times New Roman" w:eastAsia="Times New Roman" w:hAnsi="Times New Roman" w:cs="Times New Roman"/>
        </w:rPr>
        <w:t xml:space="preserve">BRASIL, Ministério da Saúde. </w:t>
      </w:r>
      <w:r>
        <w:rPr>
          <w:rFonts w:ascii="Times New Roman" w:eastAsia="Times New Roman" w:hAnsi="Times New Roman" w:cs="Times New Roman"/>
          <w:b/>
        </w:rPr>
        <w:t>Caminhos para a construção de uma educação sexual transformadora</w:t>
      </w:r>
      <w:r>
        <w:rPr>
          <w:rFonts w:ascii="Times New Roman" w:eastAsia="Times New Roman" w:hAnsi="Times New Roman" w:cs="Times New Roman"/>
        </w:rPr>
        <w:t xml:space="preserve"> [recurso eletrônico], Universidade de Brasília, 2024b. Disponível em:  </w:t>
      </w:r>
      <w:hyperlink r:id="rId11">
        <w:r>
          <w:rPr>
            <w:rFonts w:ascii="Times New Roman" w:eastAsia="Times New Roman" w:hAnsi="Times New Roman" w:cs="Times New Roman"/>
            <w:u w:val="single"/>
          </w:rPr>
          <w:t>https://www.gov.br/saude/pt-br/assuntos/noticias/2024/fevereiro/saude-lanca-cartilha-sobre-educacao-sexual-como-politica-de-transformacao</w:t>
        </w:r>
      </w:hyperlink>
      <w:r>
        <w:rPr>
          <w:rFonts w:ascii="Times New Roman" w:eastAsia="Times New Roman" w:hAnsi="Times New Roman" w:cs="Times New Roman"/>
        </w:rPr>
        <w:t>. Acesso em 19 de jul. de 2025.</w:t>
      </w:r>
    </w:p>
    <w:p w14:paraId="62F026FD" w14:textId="77777777" w:rsidR="00EB35F2" w:rsidRDefault="00EB35F2" w:rsidP="00EB35F2">
      <w:pPr>
        <w:widowControl w:val="0"/>
        <w:tabs>
          <w:tab w:val="left" w:pos="1869"/>
          <w:tab w:val="left" w:pos="2641"/>
          <w:tab w:val="left" w:pos="4246"/>
          <w:tab w:val="left" w:pos="5539"/>
          <w:tab w:val="left" w:pos="6676"/>
          <w:tab w:val="left" w:pos="7748"/>
          <w:tab w:val="left" w:pos="9331"/>
        </w:tabs>
        <w:spacing w:before="240" w:after="240" w:line="240" w:lineRule="auto"/>
        <w:rPr>
          <w:rFonts w:ascii="Times New Roman" w:eastAsia="Times New Roman" w:hAnsi="Times New Roman" w:cs="Times New Roman"/>
        </w:rPr>
      </w:pPr>
      <w:r>
        <w:rPr>
          <w:rFonts w:ascii="Times New Roman" w:eastAsia="Times New Roman" w:hAnsi="Times New Roman" w:cs="Times New Roman"/>
        </w:rPr>
        <w:t>BRASIL. Ministério da Saúde. Secretaria de Vigilância em Saúde e Ambiente.</w:t>
      </w:r>
      <w:r>
        <w:rPr>
          <w:rFonts w:ascii="Times New Roman" w:eastAsia="Times New Roman" w:hAnsi="Times New Roman" w:cs="Times New Roman"/>
          <w:b/>
        </w:rPr>
        <w:t xml:space="preserve"> Boletim Epidemiológico</w:t>
      </w:r>
      <w:r>
        <w:rPr>
          <w:rFonts w:ascii="Times New Roman" w:eastAsia="Times New Roman" w:hAnsi="Times New Roman" w:cs="Times New Roman"/>
        </w:rPr>
        <w:t>, vol. 54, n.º 8, 29 de fevereiro de 2024c. Notificações de violência sexual contra crianças e adolescentes no Brasil, 2015 a 2021.Disponível em:</w:t>
      </w:r>
      <w:hyperlink r:id="rId12">
        <w:r>
          <w:rPr>
            <w:rFonts w:ascii="Times New Roman" w:eastAsia="Times New Roman" w:hAnsi="Times New Roman" w:cs="Times New Roman"/>
          </w:rPr>
          <w:t xml:space="preserve"> </w:t>
        </w:r>
      </w:hyperlink>
      <w:hyperlink r:id="rId13">
        <w:r>
          <w:rPr>
            <w:rFonts w:ascii="Times New Roman" w:eastAsia="Times New Roman" w:hAnsi="Times New Roman" w:cs="Times New Roman"/>
            <w:u w:val="single"/>
          </w:rPr>
          <w:t>https://www.gov.br/saude/pt-br/centrais-de-conteudo/publicacoes/boletins/epidemiologicos/edicoes/2023/boletim-epidemiologico-volume-54-no-08</w:t>
        </w:r>
      </w:hyperlink>
      <w:r>
        <w:rPr>
          <w:rFonts w:ascii="Times New Roman" w:eastAsia="Times New Roman" w:hAnsi="Times New Roman" w:cs="Times New Roman"/>
        </w:rPr>
        <w:t>. Acesso em 20 de jul. de 2025.</w:t>
      </w:r>
    </w:p>
    <w:p w14:paraId="3214925A"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t>EDUCAÇÃO SEXUAL NAS ESCOLAS AVANÇA, mas esbarra em conservadorismo familiar, dizem profissionais do Ceará.</w:t>
      </w:r>
      <w:r>
        <w:rPr>
          <w:rFonts w:ascii="Times New Roman" w:eastAsia="Times New Roman" w:hAnsi="Times New Roman" w:cs="Times New Roman"/>
          <w:b/>
        </w:rPr>
        <w:t xml:space="preserve"> G1</w:t>
      </w:r>
      <w:r>
        <w:rPr>
          <w:rFonts w:ascii="Times New Roman" w:eastAsia="Times New Roman" w:hAnsi="Times New Roman" w:cs="Times New Roman"/>
        </w:rPr>
        <w:t xml:space="preserve">, Ceará, 18 de maio de 2024. Disponível em: </w:t>
      </w:r>
      <w:hyperlink r:id="rId14">
        <w:r>
          <w:rPr>
            <w:rFonts w:ascii="Times New Roman" w:eastAsia="Times New Roman" w:hAnsi="Times New Roman" w:cs="Times New Roman"/>
            <w:u w:val="single"/>
          </w:rPr>
          <w:t>https://g1.globo.com/ce/ceara/educacao/noticia/2024/05/18/educacao-sexual-nas-escolas-avanca-mas-esbarra-em-conservadorismo-familiar-dizem-profissionais-do-ceara.ghtml</w:t>
        </w:r>
      </w:hyperlink>
      <w:r>
        <w:rPr>
          <w:rFonts w:ascii="Times New Roman" w:eastAsia="Times New Roman" w:hAnsi="Times New Roman" w:cs="Times New Roman"/>
        </w:rPr>
        <w:t xml:space="preserve"> Acessado em 17 de fev. 2025.</w:t>
      </w:r>
    </w:p>
    <w:p w14:paraId="5A3F4363" w14:textId="77777777" w:rsidR="00EB35F2" w:rsidRDefault="00EB35F2" w:rsidP="00EB35F2">
      <w:pPr>
        <w:spacing w:before="200" w:after="200" w:line="240" w:lineRule="auto"/>
        <w:rPr>
          <w:rFonts w:ascii="Times New Roman" w:eastAsia="Times New Roman" w:hAnsi="Times New Roman" w:cs="Times New Roman"/>
        </w:rPr>
      </w:pPr>
      <w:r>
        <w:rPr>
          <w:rFonts w:ascii="Times New Roman" w:eastAsia="Times New Roman" w:hAnsi="Times New Roman" w:cs="Times New Roman"/>
        </w:rPr>
        <w:t xml:space="preserve">FAGUNDES, Tereza Cristina Pereira Carvalho. Educação Sexual: Família, Escola e Temáticas Especiais em Educação. </w:t>
      </w:r>
      <w:r>
        <w:rPr>
          <w:rFonts w:ascii="Times New Roman" w:eastAsia="Times New Roman" w:hAnsi="Times New Roman" w:cs="Times New Roman"/>
          <w:b/>
        </w:rPr>
        <w:t>Revista Brasileira de Sexualidade Humana</w:t>
      </w:r>
      <w:r>
        <w:rPr>
          <w:rFonts w:ascii="Times New Roman" w:eastAsia="Times New Roman" w:hAnsi="Times New Roman" w:cs="Times New Roman"/>
        </w:rPr>
        <w:t xml:space="preserve">, [s. l.], v. 18, </w:t>
      </w:r>
      <w:r>
        <w:rPr>
          <w:rFonts w:ascii="Times New Roman" w:eastAsia="Times New Roman" w:hAnsi="Times New Roman" w:cs="Times New Roman"/>
        </w:rPr>
        <w:lastRenderedPageBreak/>
        <w:t xml:space="preserve">n. 2, 2007. Disponível em: </w:t>
      </w:r>
      <w:hyperlink r:id="rId15">
        <w:r>
          <w:rPr>
            <w:rFonts w:ascii="Times New Roman" w:eastAsia="Times New Roman" w:hAnsi="Times New Roman" w:cs="Times New Roman"/>
            <w:u w:val="single"/>
          </w:rPr>
          <w:t>https://www.rbsh.org.br/revista_sbrash/article/view/391</w:t>
        </w:r>
      </w:hyperlink>
      <w:r>
        <w:rPr>
          <w:rFonts w:ascii="Times New Roman" w:eastAsia="Times New Roman" w:hAnsi="Times New Roman" w:cs="Times New Roman"/>
        </w:rPr>
        <w:t>.  Acesso em: 19 jul. 2025.</w:t>
      </w:r>
    </w:p>
    <w:p w14:paraId="48090BC0"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t xml:space="preserve">FAGUNDES, Tereza Cristina. A pedagogia diante do trabalho de educação sexual na escola. </w:t>
      </w:r>
      <w:r>
        <w:rPr>
          <w:rFonts w:ascii="Times New Roman" w:eastAsia="Times New Roman" w:hAnsi="Times New Roman" w:cs="Times New Roman"/>
          <w:i/>
        </w:rPr>
        <w:t>In</w:t>
      </w:r>
      <w:r>
        <w:rPr>
          <w:rFonts w:ascii="Times New Roman" w:eastAsia="Times New Roman" w:hAnsi="Times New Roman" w:cs="Times New Roman"/>
        </w:rPr>
        <w:t xml:space="preserve">: RIBEIRO, Marcos. </w:t>
      </w:r>
      <w:r>
        <w:rPr>
          <w:rFonts w:ascii="Times New Roman" w:eastAsia="Times New Roman" w:hAnsi="Times New Roman" w:cs="Times New Roman"/>
          <w:b/>
        </w:rPr>
        <w:t>A conversa sobre sexualidade na escola</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da Educação Infantil ao Ensino Médio. Rio de Janeiro: </w:t>
      </w:r>
      <w:proofErr w:type="spellStart"/>
      <w:r>
        <w:rPr>
          <w:rFonts w:ascii="Times New Roman" w:eastAsia="Times New Roman" w:hAnsi="Times New Roman" w:cs="Times New Roman"/>
        </w:rPr>
        <w:t>Wak</w:t>
      </w:r>
      <w:proofErr w:type="spellEnd"/>
      <w:r>
        <w:rPr>
          <w:rFonts w:ascii="Times New Roman" w:eastAsia="Times New Roman" w:hAnsi="Times New Roman" w:cs="Times New Roman"/>
        </w:rPr>
        <w:t xml:space="preserve"> Editora, 2021, p.59-77.</w:t>
      </w:r>
    </w:p>
    <w:p w14:paraId="16CA4767"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t xml:space="preserve">FIGUEIRÓ, Mary Neide Damico. </w:t>
      </w:r>
      <w:r>
        <w:rPr>
          <w:rFonts w:ascii="Times New Roman" w:eastAsia="Times New Roman" w:hAnsi="Times New Roman" w:cs="Times New Roman"/>
          <w:b/>
        </w:rPr>
        <w:t>Educação sexual</w:t>
      </w:r>
      <w:r>
        <w:rPr>
          <w:rFonts w:ascii="Times New Roman" w:eastAsia="Times New Roman" w:hAnsi="Times New Roman" w:cs="Times New Roman"/>
        </w:rPr>
        <w:t>: saberes essenciais para quem educa. Curitiba: CRV, 2018.</w:t>
      </w:r>
    </w:p>
    <w:p w14:paraId="6921FB01" w14:textId="77777777" w:rsidR="00EB35F2" w:rsidRDefault="00EB35F2" w:rsidP="00EB35F2">
      <w:pPr>
        <w:spacing w:before="280" w:after="280" w:line="240" w:lineRule="auto"/>
        <w:ind w:right="3"/>
        <w:rPr>
          <w:rFonts w:ascii="Times New Roman" w:eastAsia="Times New Roman" w:hAnsi="Times New Roman" w:cs="Times New Roman"/>
        </w:rPr>
      </w:pPr>
      <w:r>
        <w:rPr>
          <w:rFonts w:ascii="Times New Roman" w:eastAsia="Times New Roman" w:hAnsi="Times New Roman" w:cs="Times New Roman"/>
        </w:rPr>
        <w:t xml:space="preserve">FÓRUM BRASILEIRO DE SEGURANÇA PÚBLICA. </w:t>
      </w:r>
      <w:r>
        <w:rPr>
          <w:rFonts w:ascii="Times New Roman" w:eastAsia="Times New Roman" w:hAnsi="Times New Roman" w:cs="Times New Roman"/>
          <w:b/>
        </w:rPr>
        <w:t>Anuário Brasileiro de Segurança Pública 2021</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São Paulo: Fórum Brasileiro de Segurança Pública, 15ª edição, 2021. Disponível em: </w:t>
      </w:r>
      <w:hyperlink r:id="rId16">
        <w:r>
          <w:rPr>
            <w:rFonts w:ascii="Times New Roman" w:eastAsia="Times New Roman" w:hAnsi="Times New Roman" w:cs="Times New Roman"/>
            <w:u w:val="single"/>
          </w:rPr>
          <w:t>https://forumseguranca.org.br/wp-content/uploads/2021/07/anuario-2021-completo-v4-bx.pdf</w:t>
        </w:r>
      </w:hyperlink>
      <w:r>
        <w:rPr>
          <w:rFonts w:ascii="Times New Roman" w:eastAsia="Times New Roman" w:hAnsi="Times New Roman" w:cs="Times New Roman"/>
        </w:rPr>
        <w:t>. Acesso em: 19 jul. 2025.</w:t>
      </w:r>
    </w:p>
    <w:p w14:paraId="57A7453B" w14:textId="77777777" w:rsidR="00EB35F2" w:rsidRDefault="00EB35F2" w:rsidP="00EB35F2">
      <w:pPr>
        <w:spacing w:before="280" w:after="280" w:line="240" w:lineRule="auto"/>
        <w:ind w:right="3"/>
        <w:rPr>
          <w:rFonts w:ascii="Times New Roman" w:eastAsia="Times New Roman" w:hAnsi="Times New Roman" w:cs="Times New Roman"/>
        </w:rPr>
      </w:pPr>
      <w:r>
        <w:rPr>
          <w:rFonts w:ascii="Times New Roman" w:eastAsia="Times New Roman" w:hAnsi="Times New Roman" w:cs="Times New Roman"/>
        </w:rPr>
        <w:t xml:space="preserve">FÓRUM BRASILEIRO DE SEGURANÇA PÚBLICA. </w:t>
      </w:r>
      <w:r>
        <w:rPr>
          <w:rFonts w:ascii="Times New Roman" w:eastAsia="Times New Roman" w:hAnsi="Times New Roman" w:cs="Times New Roman"/>
          <w:b/>
        </w:rPr>
        <w:t>Anuário Brasileiro de Segurança Pública 2025</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 xml:space="preserve">São Paulo: Fórum Brasileiro de Segurança Pública, 19ª edição, 2025. Disponível em: </w:t>
      </w:r>
      <w:hyperlink r:id="rId17">
        <w:r>
          <w:rPr>
            <w:rFonts w:ascii="Times New Roman" w:eastAsia="Times New Roman" w:hAnsi="Times New Roman" w:cs="Times New Roman"/>
            <w:u w:val="single"/>
          </w:rPr>
          <w:t>https://publicacoes.forumseguranca.org.br/items/c3605778-37b3-4ad6-8239-94e4cb236444</w:t>
        </w:r>
      </w:hyperlink>
      <w:r>
        <w:rPr>
          <w:rFonts w:ascii="Times New Roman" w:eastAsia="Times New Roman" w:hAnsi="Times New Roman" w:cs="Times New Roman"/>
        </w:rPr>
        <w:t xml:space="preserve"> Acesso em: 05 de ago. 2025.</w:t>
      </w:r>
    </w:p>
    <w:p w14:paraId="4717C98A" w14:textId="77777777" w:rsidR="00EB35F2" w:rsidRDefault="00EB35F2" w:rsidP="00EB35F2">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JUNQUEIRA, Priscila; ERNESTO, Aline Santarém. Família e Educação em Sexualidade: Uma Proposta de Reflexão. </w:t>
      </w:r>
      <w:r>
        <w:rPr>
          <w:rFonts w:ascii="Times New Roman" w:eastAsia="Times New Roman" w:hAnsi="Times New Roman" w:cs="Times New Roman"/>
          <w:b/>
        </w:rPr>
        <w:t>Revista Direito Civil</w:t>
      </w:r>
      <w:r>
        <w:rPr>
          <w:rFonts w:ascii="Times New Roman" w:eastAsia="Times New Roman" w:hAnsi="Times New Roman" w:cs="Times New Roman"/>
        </w:rPr>
        <w:t xml:space="preserve">, vol. 2, n.º 2, 2020. Disponível em: </w:t>
      </w:r>
      <w:hyperlink r:id="rId18">
        <w:r>
          <w:rPr>
            <w:rFonts w:ascii="Times New Roman" w:eastAsia="Times New Roman" w:hAnsi="Times New Roman" w:cs="Times New Roman"/>
            <w:u w:val="single"/>
          </w:rPr>
          <w:t>https://revistas.anchieta.br/index.php/RevistaDirCivil/article/view/1667/1492</w:t>
        </w:r>
      </w:hyperlink>
      <w:r>
        <w:rPr>
          <w:rFonts w:ascii="Times New Roman" w:eastAsia="Times New Roman" w:hAnsi="Times New Roman" w:cs="Times New Roman"/>
        </w:rPr>
        <w:t>. Acesso em 20 de jul. de 2025.</w:t>
      </w:r>
    </w:p>
    <w:p w14:paraId="769B9C8E" w14:textId="77777777" w:rsidR="00EB35F2" w:rsidRDefault="00EB35F2" w:rsidP="00EB35F2">
      <w:pPr>
        <w:rPr>
          <w:rFonts w:ascii="Times New Roman" w:eastAsia="Times New Roman" w:hAnsi="Times New Roman" w:cs="Times New Roman"/>
        </w:rPr>
      </w:pPr>
      <w:r>
        <w:rPr>
          <w:rFonts w:ascii="Times New Roman" w:eastAsia="Times New Roman" w:hAnsi="Times New Roman" w:cs="Times New Roman"/>
        </w:rPr>
        <w:t xml:space="preserve">GIL, Antônio Carlos. </w:t>
      </w:r>
      <w:r>
        <w:rPr>
          <w:rFonts w:ascii="Times New Roman" w:eastAsia="Times New Roman" w:hAnsi="Times New Roman" w:cs="Times New Roman"/>
          <w:b/>
        </w:rPr>
        <w:t>Como elaborar projetos de pesquisa</w:t>
      </w:r>
      <w:r>
        <w:rPr>
          <w:rFonts w:ascii="Times New Roman" w:eastAsia="Times New Roman" w:hAnsi="Times New Roman" w:cs="Times New Roman"/>
        </w:rPr>
        <w:t>. 4.ed. São Paulo: Atlas, 2002.</w:t>
      </w:r>
    </w:p>
    <w:p w14:paraId="4AD1E33B" w14:textId="77777777" w:rsidR="00EB35F2" w:rsidRDefault="00EB35F2" w:rsidP="00EB35F2">
      <w:pPr>
        <w:spacing w:before="200" w:after="200" w:line="240" w:lineRule="auto"/>
        <w:rPr>
          <w:rFonts w:ascii="Times New Roman" w:eastAsia="Times New Roman" w:hAnsi="Times New Roman" w:cs="Times New Roman"/>
        </w:rPr>
      </w:pPr>
      <w:r>
        <w:rPr>
          <w:rFonts w:ascii="Times New Roman" w:eastAsia="Times New Roman" w:hAnsi="Times New Roman" w:cs="Times New Roman"/>
        </w:rPr>
        <w:t xml:space="preserve">LIMA, Aline Aparecida de; OLIVEIRA, </w:t>
      </w:r>
      <w:proofErr w:type="spellStart"/>
      <w:r>
        <w:rPr>
          <w:rFonts w:ascii="Times New Roman" w:eastAsia="Times New Roman" w:hAnsi="Times New Roman" w:cs="Times New Roman"/>
        </w:rPr>
        <w:t>Danyene</w:t>
      </w:r>
      <w:proofErr w:type="spellEnd"/>
      <w:r>
        <w:rPr>
          <w:rFonts w:ascii="Times New Roman" w:eastAsia="Times New Roman" w:hAnsi="Times New Roman" w:cs="Times New Roman"/>
        </w:rPr>
        <w:t xml:space="preserve"> Cássia de; SOUZA, </w:t>
      </w:r>
      <w:proofErr w:type="spellStart"/>
      <w:r>
        <w:rPr>
          <w:rFonts w:ascii="Times New Roman" w:eastAsia="Times New Roman" w:hAnsi="Times New Roman" w:cs="Times New Roman"/>
        </w:rPr>
        <w:t>Elidiani</w:t>
      </w:r>
      <w:proofErr w:type="spellEnd"/>
      <w:r>
        <w:rPr>
          <w:rFonts w:ascii="Times New Roman" w:eastAsia="Times New Roman" w:hAnsi="Times New Roman" w:cs="Times New Roman"/>
        </w:rPr>
        <w:t xml:space="preserve"> dos Santos; PEREIRA, </w:t>
      </w:r>
      <w:proofErr w:type="spellStart"/>
      <w:r>
        <w:rPr>
          <w:rFonts w:ascii="Times New Roman" w:eastAsia="Times New Roman" w:hAnsi="Times New Roman" w:cs="Times New Roman"/>
        </w:rPr>
        <w:t>Joelice</w:t>
      </w:r>
      <w:proofErr w:type="spellEnd"/>
      <w:r>
        <w:rPr>
          <w:rFonts w:ascii="Times New Roman" w:eastAsia="Times New Roman" w:hAnsi="Times New Roman" w:cs="Times New Roman"/>
        </w:rPr>
        <w:t xml:space="preserve"> Almeida; SANT’ANNA, Vera Lucia Lins</w:t>
      </w:r>
      <w:r>
        <w:rPr>
          <w:rFonts w:ascii="Times New Roman" w:eastAsia="Times New Roman" w:hAnsi="Times New Roman" w:cs="Times New Roman"/>
          <w:b/>
        </w:rPr>
        <w:t xml:space="preserve">. </w:t>
      </w:r>
      <w:r>
        <w:rPr>
          <w:rFonts w:ascii="Times New Roman" w:eastAsia="Times New Roman" w:hAnsi="Times New Roman" w:cs="Times New Roman"/>
        </w:rPr>
        <w:t>Educação sexual infantil:</w:t>
      </w:r>
      <w:r>
        <w:rPr>
          <w:rFonts w:ascii="Times New Roman" w:eastAsia="Times New Roman" w:hAnsi="Times New Roman" w:cs="Times New Roman"/>
          <w:i/>
        </w:rPr>
        <w:t xml:space="preserve"> </w:t>
      </w:r>
      <w:r>
        <w:rPr>
          <w:rFonts w:ascii="Times New Roman" w:eastAsia="Times New Roman" w:hAnsi="Times New Roman" w:cs="Times New Roman"/>
        </w:rPr>
        <w:t xml:space="preserve">a interação entre a família e escola como fator determinante para uma educação eficaz. </w:t>
      </w:r>
      <w:r>
        <w:rPr>
          <w:rFonts w:ascii="Times New Roman" w:eastAsia="Times New Roman" w:hAnsi="Times New Roman" w:cs="Times New Roman"/>
          <w:b/>
        </w:rPr>
        <w:t>Pedagogia em Ação</w:t>
      </w:r>
      <w:r>
        <w:rPr>
          <w:rFonts w:ascii="Times New Roman" w:eastAsia="Times New Roman" w:hAnsi="Times New Roman" w:cs="Times New Roman"/>
        </w:rPr>
        <w:t xml:space="preserve">, vol. 2, n.º 1, 2010.  Disponível em: </w:t>
      </w:r>
      <w:hyperlink r:id="rId19">
        <w:r>
          <w:rPr>
            <w:rFonts w:ascii="Times New Roman" w:eastAsia="Times New Roman" w:hAnsi="Times New Roman" w:cs="Times New Roman"/>
            <w:u w:val="single"/>
          </w:rPr>
          <w:t>https://periodicos.pucminas.br/pedagogiacao/article/view/4484/4609</w:t>
        </w:r>
      </w:hyperlink>
      <w:r>
        <w:rPr>
          <w:rFonts w:ascii="Times New Roman" w:eastAsia="Times New Roman" w:hAnsi="Times New Roman" w:cs="Times New Roman"/>
        </w:rPr>
        <w:t>. Acesso em: 19 jul. 2025.</w:t>
      </w:r>
    </w:p>
    <w:p w14:paraId="71071AC8"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t xml:space="preserve">LUDKE, Menga. ANDRÉ, Marli E. D. A. </w:t>
      </w:r>
      <w:r>
        <w:rPr>
          <w:rFonts w:ascii="Times New Roman" w:eastAsia="Times New Roman" w:hAnsi="Times New Roman" w:cs="Times New Roman"/>
          <w:b/>
        </w:rPr>
        <w:t>Pesquisa em ação</w:t>
      </w:r>
      <w:r>
        <w:rPr>
          <w:rFonts w:ascii="Times New Roman" w:eastAsia="Times New Roman" w:hAnsi="Times New Roman" w:cs="Times New Roman"/>
        </w:rPr>
        <w:t>: abordagens qualitativas. 2. Ed. Rio de Janeiro: E.P.U, 2022.</w:t>
      </w:r>
    </w:p>
    <w:p w14:paraId="3DE665AA"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t xml:space="preserve">MINAYO, Cecília de Souza (org.). </w:t>
      </w:r>
      <w:r>
        <w:rPr>
          <w:rFonts w:ascii="Times New Roman" w:eastAsia="Times New Roman" w:hAnsi="Times New Roman" w:cs="Times New Roman"/>
          <w:b/>
        </w:rPr>
        <w:t>Pesquisa social</w:t>
      </w:r>
      <w:r>
        <w:rPr>
          <w:rFonts w:ascii="Times New Roman" w:eastAsia="Times New Roman" w:hAnsi="Times New Roman" w:cs="Times New Roman"/>
        </w:rPr>
        <w:t>: teoria, método e criatividade. Petrópolis, Rio de Janeiro: Vozes, 2002.</w:t>
      </w:r>
    </w:p>
    <w:p w14:paraId="3795BF36"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t xml:space="preserve">OLIVEIRA, Assis da Costa. </w:t>
      </w:r>
      <w:r>
        <w:rPr>
          <w:rFonts w:ascii="Times New Roman" w:eastAsia="Times New Roman" w:hAnsi="Times New Roman" w:cs="Times New Roman"/>
          <w:b/>
        </w:rPr>
        <w:t>Violência sexual contra crianças e adolescentes</w:t>
      </w:r>
      <w:r>
        <w:rPr>
          <w:rFonts w:ascii="Times New Roman" w:eastAsia="Times New Roman" w:hAnsi="Times New Roman" w:cs="Times New Roman"/>
        </w:rPr>
        <w:t xml:space="preserve">: cenários amazônicos, rede de proteção e responsabilidade empresarial. 1 ed. Rio de Janeiro: </w:t>
      </w:r>
      <w:proofErr w:type="spellStart"/>
      <w:r>
        <w:rPr>
          <w:rFonts w:ascii="Times New Roman" w:eastAsia="Times New Roman" w:hAnsi="Times New Roman" w:cs="Times New Roman"/>
        </w:rPr>
        <w:t>Lumen</w:t>
      </w:r>
      <w:proofErr w:type="spellEnd"/>
      <w:r>
        <w:rPr>
          <w:rFonts w:ascii="Times New Roman" w:eastAsia="Times New Roman" w:hAnsi="Times New Roman" w:cs="Times New Roman"/>
        </w:rPr>
        <w:t xml:space="preserve"> Juris, 2017.</w:t>
      </w:r>
    </w:p>
    <w:p w14:paraId="3D476A05"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t xml:space="preserve">NUNES, Cesar. SILVA, Edna. </w:t>
      </w:r>
      <w:r>
        <w:rPr>
          <w:rFonts w:ascii="Times New Roman" w:eastAsia="Times New Roman" w:hAnsi="Times New Roman" w:cs="Times New Roman"/>
          <w:b/>
        </w:rPr>
        <w:t>A educação sexual da criança</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subsídios teóricos e propostas práticas para uma abordagem da sexualidade para além da transversalidade. Campinas. São Paulo: Autores Associados, 2006</w:t>
      </w:r>
    </w:p>
    <w:p w14:paraId="5CB41525" w14:textId="77777777" w:rsidR="00EB35F2" w:rsidRDefault="00EB35F2" w:rsidP="00EB35F2">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RELATÓRIO DENUNCIA PERSEGUIÇÃO A PROFESSORES QUE DISCUTEM GÊNERO E SEXUALIDADE. </w:t>
      </w:r>
      <w:r>
        <w:rPr>
          <w:rFonts w:ascii="Times New Roman" w:eastAsia="Times New Roman" w:hAnsi="Times New Roman" w:cs="Times New Roman"/>
          <w:b/>
        </w:rPr>
        <w:t>Jornal Brasil Atual</w:t>
      </w:r>
      <w:r>
        <w:rPr>
          <w:rFonts w:ascii="Times New Roman" w:eastAsia="Times New Roman" w:hAnsi="Times New Roman" w:cs="Times New Roman"/>
        </w:rPr>
        <w:t xml:space="preserve">. Disponível em: </w:t>
      </w:r>
      <w:hyperlink r:id="rId20">
        <w:r>
          <w:rPr>
            <w:rFonts w:ascii="Times New Roman" w:eastAsia="Times New Roman" w:hAnsi="Times New Roman" w:cs="Times New Roman"/>
            <w:u w:val="single"/>
          </w:rPr>
          <w:t>https://www.brasildefato.com.br/podcast/jornal-brasil-atual-edicao-da-tarde/2022/05/12/relatorio-denuncia-perseguicao-a-professores-que-discutem-genero-e-sexualidade/</w:t>
        </w:r>
      </w:hyperlink>
      <w:r>
        <w:rPr>
          <w:rFonts w:ascii="Times New Roman" w:eastAsia="Times New Roman" w:hAnsi="Times New Roman" w:cs="Times New Roman"/>
        </w:rPr>
        <w:t xml:space="preserve"> Acesso em 18 de fev. 2025.</w:t>
      </w:r>
    </w:p>
    <w:p w14:paraId="03859204" w14:textId="1753453F" w:rsidR="00EF3058" w:rsidRDefault="00EB35F2" w:rsidP="00AD2FEF">
      <w:pPr>
        <w:spacing w:line="240" w:lineRule="auto"/>
        <w:rPr>
          <w:rFonts w:ascii="Arial" w:hAnsi="Arial" w:cs="Arial"/>
          <w:b/>
          <w:bCs/>
          <w:color w:val="002F3C"/>
        </w:rPr>
      </w:pPr>
      <w:r>
        <w:rPr>
          <w:rFonts w:ascii="Times New Roman" w:eastAsia="Times New Roman" w:hAnsi="Times New Roman" w:cs="Times New Roman"/>
        </w:rPr>
        <w:t xml:space="preserve">ROSEMBERG, Fúlvia. </w:t>
      </w:r>
      <w:r>
        <w:rPr>
          <w:rFonts w:ascii="Times New Roman" w:eastAsia="Times New Roman" w:hAnsi="Times New Roman" w:cs="Times New Roman"/>
          <w:b/>
        </w:rPr>
        <w:t>Educação Sexual na escola</w:t>
      </w:r>
      <w:r>
        <w:rPr>
          <w:rFonts w:ascii="Times New Roman" w:eastAsia="Times New Roman" w:hAnsi="Times New Roman" w:cs="Times New Roman"/>
        </w:rPr>
        <w:t>. Fundação Carlos Chagas. Cad.Pesq., São Paulo, 1985, p. 11-19.</w:t>
      </w:r>
      <w:r w:rsidR="007A4F1E">
        <w:rPr>
          <w:rFonts w:ascii="Arial" w:hAnsi="Arial" w:cs="Arial"/>
          <w:b/>
          <w:bCs/>
          <w:color w:val="002F3C"/>
        </w:rPr>
        <w:t xml:space="preserve"> </w:t>
      </w:r>
    </w:p>
    <w:p w14:paraId="60D9005D" w14:textId="77777777" w:rsidR="00B7405F" w:rsidRDefault="00B7405F" w:rsidP="00EB35F2">
      <w:pPr>
        <w:spacing w:line="360" w:lineRule="auto"/>
        <w:jc w:val="both"/>
        <w:rPr>
          <w:rFonts w:ascii="Arial" w:hAnsi="Arial" w:cs="Arial"/>
          <w:color w:val="002F3C"/>
        </w:rPr>
      </w:pPr>
    </w:p>
    <w:p w14:paraId="280EAC43" w14:textId="77777777" w:rsidR="00C510B0" w:rsidRPr="00EB35F2" w:rsidRDefault="00C510B0" w:rsidP="00EB35F2">
      <w:pPr>
        <w:spacing w:line="360" w:lineRule="auto"/>
        <w:jc w:val="both"/>
        <w:rPr>
          <w:rFonts w:ascii="Arial" w:hAnsi="Arial" w:cs="Arial"/>
          <w:color w:val="002F3C"/>
        </w:rPr>
      </w:pPr>
    </w:p>
    <w:sectPr w:rsidR="00C510B0" w:rsidRPr="00EB35F2" w:rsidSect="00D536D8">
      <w:headerReference w:type="default" r:id="rId21"/>
      <w:footerReference w:type="default" r:id="rId22"/>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225AA" w14:textId="77777777" w:rsidR="009F7D2A" w:rsidRDefault="009F7D2A" w:rsidP="00D61F18">
      <w:pPr>
        <w:spacing w:after="0" w:line="240" w:lineRule="auto"/>
      </w:pPr>
      <w:r>
        <w:separator/>
      </w:r>
    </w:p>
  </w:endnote>
  <w:endnote w:type="continuationSeparator" w:id="0">
    <w:p w14:paraId="192B4B50" w14:textId="77777777" w:rsidR="009F7D2A" w:rsidRDefault="009F7D2A"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8BDF5" w14:textId="159003EB" w:rsidR="0063142D" w:rsidRDefault="0063142D">
    <w:pPr>
      <w:pStyle w:val="Rodap"/>
      <w:rPr>
        <w:noProof/>
      </w:rPr>
    </w:pPr>
    <w:r>
      <w:rPr>
        <w:noProof/>
        <w:lang w:eastAsia="pt-BR"/>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7AFB2" w14:textId="77777777" w:rsidR="009F7D2A" w:rsidRDefault="009F7D2A" w:rsidP="00D61F18">
      <w:pPr>
        <w:spacing w:after="0" w:line="240" w:lineRule="auto"/>
      </w:pPr>
      <w:r>
        <w:separator/>
      </w:r>
    </w:p>
  </w:footnote>
  <w:footnote w:type="continuationSeparator" w:id="0">
    <w:p w14:paraId="59BD4E28" w14:textId="77777777" w:rsidR="009F7D2A" w:rsidRDefault="009F7D2A" w:rsidP="00D61F18">
      <w:pPr>
        <w:spacing w:after="0" w:line="240" w:lineRule="auto"/>
      </w:pPr>
      <w:r>
        <w:continuationSeparator/>
      </w:r>
    </w:p>
  </w:footnote>
  <w:footnote w:id="1">
    <w:p w14:paraId="115851BA" w14:textId="77777777" w:rsidR="00EB35F2" w:rsidRDefault="00EB35F2" w:rsidP="00EB35F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Este trabalho contou com financiamento e apoio da Coordenação de Aperfeiçoamento de Pessoal de Nível Superior (CAPES), da Universidade Federal do Amazonas (UFAM) e da Fundação de Amparo à Pesquisa do Estado do Amazonas (FAPEAM).</w:t>
      </w:r>
    </w:p>
  </w:footnote>
  <w:footnote w:id="2">
    <w:p w14:paraId="03DBE0E7" w14:textId="77777777" w:rsidR="00EB35F2" w:rsidRDefault="00EB35F2" w:rsidP="00EB35F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 violência sexual contra crianças e adolescentes configura-se como um agravo de natureza sociocultural compreendido a partir de diferentes dimensões e que se expressa nas relações sociais de classe, gênero e de raça/cor e suas interseccionalidades. Trata-se de um grave problema de saúde pública que viola os direitos humanos e exige esforços conjuntos do poder público e da sociedade [...] (Brasil, 2024, p.01)</w:t>
      </w:r>
    </w:p>
    <w:p w14:paraId="254FA5A2" w14:textId="77777777" w:rsidR="00EB35F2" w:rsidRDefault="00EB35F2" w:rsidP="00EB35F2">
      <w:pPr>
        <w:spacing w:line="240" w:lineRule="auto"/>
        <w:rPr>
          <w:sz w:val="20"/>
          <w:szCs w:val="20"/>
        </w:rPr>
      </w:pPr>
    </w:p>
  </w:footnote>
  <w:footnote w:id="3">
    <w:p w14:paraId="7B920129" w14:textId="1C770B84" w:rsidR="00EB35F2" w:rsidRDefault="00EB35F2" w:rsidP="00EB35F2">
      <w:pPr>
        <w:spacing w:line="240" w:lineRule="auto"/>
        <w:ind w:hanging="141"/>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 educação não-sexista tem como referência as relações (desiguais) de gênero em que as mulheres se encontram em situação de inferioridade, se comparada aos   </w:t>
      </w:r>
      <w:r w:rsidR="00D03138">
        <w:rPr>
          <w:rFonts w:ascii="Times New Roman" w:eastAsia="Times New Roman" w:hAnsi="Times New Roman" w:cs="Times New Roman"/>
          <w:sz w:val="20"/>
          <w:szCs w:val="20"/>
        </w:rPr>
        <w:t>homens (</w:t>
      </w:r>
      <w:r>
        <w:rPr>
          <w:rFonts w:ascii="Times New Roman" w:eastAsia="Times New Roman" w:hAnsi="Times New Roman" w:cs="Times New Roman"/>
          <w:sz w:val="20"/>
          <w:szCs w:val="20"/>
        </w:rPr>
        <w:t>Fagundes, 2017, p. 407).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65517" w14:textId="29B92964" w:rsidR="0063142D" w:rsidRDefault="0063142D">
    <w:pPr>
      <w:pStyle w:val="Cabealho"/>
      <w:rPr>
        <w:noProof/>
      </w:rPr>
    </w:pPr>
    <w:r>
      <w:rPr>
        <w:noProof/>
        <w:lang w:eastAsia="pt-BR"/>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A5C7713"/>
    <w:multiLevelType w:val="hybridMultilevel"/>
    <w:tmpl w:val="BF689AF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F18"/>
    <w:rsid w:val="00060DA5"/>
    <w:rsid w:val="00081B17"/>
    <w:rsid w:val="00095A79"/>
    <w:rsid w:val="00120498"/>
    <w:rsid w:val="001314EF"/>
    <w:rsid w:val="00174ECF"/>
    <w:rsid w:val="001750B6"/>
    <w:rsid w:val="001B6ECA"/>
    <w:rsid w:val="001D3EEB"/>
    <w:rsid w:val="00201DED"/>
    <w:rsid w:val="00242EEC"/>
    <w:rsid w:val="002C1EB4"/>
    <w:rsid w:val="002F3609"/>
    <w:rsid w:val="003478E9"/>
    <w:rsid w:val="003A4221"/>
    <w:rsid w:val="003A69D4"/>
    <w:rsid w:val="00450EA5"/>
    <w:rsid w:val="004705C4"/>
    <w:rsid w:val="00483CA9"/>
    <w:rsid w:val="004A45FD"/>
    <w:rsid w:val="004B1D01"/>
    <w:rsid w:val="004B646F"/>
    <w:rsid w:val="004C5576"/>
    <w:rsid w:val="004D6E26"/>
    <w:rsid w:val="004E0C7C"/>
    <w:rsid w:val="00520890"/>
    <w:rsid w:val="005239FA"/>
    <w:rsid w:val="005A7B60"/>
    <w:rsid w:val="0063142D"/>
    <w:rsid w:val="00642304"/>
    <w:rsid w:val="00660095"/>
    <w:rsid w:val="00674210"/>
    <w:rsid w:val="00734F8B"/>
    <w:rsid w:val="00760152"/>
    <w:rsid w:val="007838DA"/>
    <w:rsid w:val="007A4F1E"/>
    <w:rsid w:val="007B29E8"/>
    <w:rsid w:val="008107E8"/>
    <w:rsid w:val="00812218"/>
    <w:rsid w:val="00822323"/>
    <w:rsid w:val="00827B86"/>
    <w:rsid w:val="00860451"/>
    <w:rsid w:val="00913B6E"/>
    <w:rsid w:val="0093475D"/>
    <w:rsid w:val="009363CF"/>
    <w:rsid w:val="00942D4D"/>
    <w:rsid w:val="00964F52"/>
    <w:rsid w:val="00990F61"/>
    <w:rsid w:val="009F2F7E"/>
    <w:rsid w:val="009F7D2A"/>
    <w:rsid w:val="00A668AF"/>
    <w:rsid w:val="00A81B22"/>
    <w:rsid w:val="00AB514B"/>
    <w:rsid w:val="00AD2FEF"/>
    <w:rsid w:val="00B7405F"/>
    <w:rsid w:val="00B83CB5"/>
    <w:rsid w:val="00C1690B"/>
    <w:rsid w:val="00C510B0"/>
    <w:rsid w:val="00C82AF9"/>
    <w:rsid w:val="00C91957"/>
    <w:rsid w:val="00D00C12"/>
    <w:rsid w:val="00D03138"/>
    <w:rsid w:val="00D10917"/>
    <w:rsid w:val="00D536D8"/>
    <w:rsid w:val="00D61F18"/>
    <w:rsid w:val="00E011E2"/>
    <w:rsid w:val="00EB2E2A"/>
    <w:rsid w:val="00EB35F2"/>
    <w:rsid w:val="00EB7930"/>
    <w:rsid w:val="00EF3058"/>
    <w:rsid w:val="00FE22C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br/saude/pt-br/centrais-de-conteudo/publicacoes/boletins/epidemiologicos/edicoes/2023/boletim-epidemiologico-volume-54-no-08" TargetMode="External"/><Relationship Id="rId18" Type="http://schemas.openxmlformats.org/officeDocument/2006/relationships/hyperlink" Target="https://revistas.anchieta.br/index.php/RevistaDirCivil/article/view/1667/1492"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gov.br/saude/pt-br/centrais-de-conteudo/publicacoes/boletins/epidemiologicos/edicoes/2023/boletim-epidemiologico-volume-54-no-08" TargetMode="External"/><Relationship Id="rId17" Type="http://schemas.openxmlformats.org/officeDocument/2006/relationships/hyperlink" Target="https://publicacoes.forumseguranca.org.br/items/c3605778-37b3-4ad6-8239-94e4cb236444" TargetMode="External"/><Relationship Id="rId2" Type="http://schemas.openxmlformats.org/officeDocument/2006/relationships/styles" Target="styles.xml"/><Relationship Id="rId16" Type="http://schemas.openxmlformats.org/officeDocument/2006/relationships/hyperlink" Target="https://forumseguranca.org.br/wp-content/uploads/2021/07/anuario-2021-completo-v4-bx.pdf" TargetMode="External"/><Relationship Id="rId20" Type="http://schemas.openxmlformats.org/officeDocument/2006/relationships/hyperlink" Target="https://www.brasildefato.com.br/podcast/jornal-brasil-atual-edicao-da-tarde/2022/05/12/relatorio-denuncia-perseguicao-a-professores-que-discutem-genero-e-sexualida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br/saude/pt-br/assuntos/noticias/2024/fevereiro/saude-lanca-cartilha-sobre-educacao-sexual-como-politica-de-transformaca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bsh.org.br/revista_sbrash/article/view/391" TargetMode="External"/><Relationship Id="rId23" Type="http://schemas.openxmlformats.org/officeDocument/2006/relationships/fontTable" Target="fontTable.xml"/><Relationship Id="rId10" Type="http://schemas.openxmlformats.org/officeDocument/2006/relationships/hyperlink" Target="https://www.mpse.mp.br/wp-content/uploads/2024/06/Caderno-tematico-Educacao-em-Direitos-Humanos-1.pdf" TargetMode="External"/><Relationship Id="rId19" Type="http://schemas.openxmlformats.org/officeDocument/2006/relationships/hyperlink" Target="https://periodicos.pucminas.br/pedagogiacao/article/view/4484/4609" TargetMode="External"/><Relationship Id="rId4" Type="http://schemas.openxmlformats.org/officeDocument/2006/relationships/webSettings" Target="webSettings.xml"/><Relationship Id="rId9" Type="http://schemas.openxmlformats.org/officeDocument/2006/relationships/hyperlink" Target="https://periodicos.uff.br/ensinosaudeambiente/article/view/21625/16824" TargetMode="External"/><Relationship Id="rId14" Type="http://schemas.openxmlformats.org/officeDocument/2006/relationships/hyperlink" Target="https://g1.globo.com/ce/ceara/educacao/noticia/2024/05/18/educacao-sexual-nas-escolas-avanca-mas-esbarra-em-conservadorismo-familiar-dizem-profissionais-do-ceara.ghtml"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14</Pages>
  <Words>4742</Words>
  <Characters>25611</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Rosana e Romulo</cp:lastModifiedBy>
  <cp:revision>7</cp:revision>
  <cp:lastPrinted>2025-06-10T18:30:00Z</cp:lastPrinted>
  <dcterms:created xsi:type="dcterms:W3CDTF">2025-08-07T22:22:00Z</dcterms:created>
  <dcterms:modified xsi:type="dcterms:W3CDTF">2025-08-08T17:18:00Z</dcterms:modified>
</cp:coreProperties>
</file>