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378F36" w14:textId="1D7FADE0" w:rsidR="0096465C" w:rsidRPr="00101808" w:rsidRDefault="00AE3669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ASPECTOS GERAIS E ATUALIZAÇÕES ACERCA</w:t>
      </w:r>
      <w:r w:rsidR="00280C18">
        <w:rPr>
          <w:b/>
          <w:color w:val="000000" w:themeColor="text1"/>
        </w:rPr>
        <w:t xml:space="preserve"> DA SÍNDROME DE CUSHING</w:t>
      </w:r>
    </w:p>
    <w:p w14:paraId="193971DC" w14:textId="77777777" w:rsidR="00AE3669" w:rsidRDefault="00AE3669" w:rsidP="00AE366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Ferreira Santos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Giovanni</w:t>
      </w:r>
      <w:r w:rsidRPr="00101808">
        <w:rPr>
          <w:color w:val="000000" w:themeColor="text1"/>
          <w:sz w:val="20"/>
          <w:szCs w:val="20"/>
        </w:rPr>
        <w:t>¹</w:t>
      </w:r>
    </w:p>
    <w:p w14:paraId="6BC3D7FD" w14:textId="77777777" w:rsidR="00AE3669" w:rsidRDefault="00AE3669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Paiva Lounine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Julia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06DB9C39" w:rsidR="0096465C" w:rsidRDefault="00AE3669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Neves Brito de Araújo</w:t>
      </w:r>
      <w:r w:rsidR="0096465C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Isabella</w:t>
      </w:r>
      <w:r w:rsidR="0096465C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1C50C220" w14:textId="77777777" w:rsidR="00AE3669" w:rsidRDefault="00AE3669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Lima Paiva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Tatiana</w:t>
      </w:r>
      <w:r>
        <w:rPr>
          <w:color w:val="000000" w:themeColor="text1"/>
          <w:sz w:val="20"/>
          <w:szCs w:val="20"/>
          <w:vertAlign w:val="superscript"/>
        </w:rPr>
        <w:t>4</w:t>
      </w:r>
    </w:p>
    <w:p w14:paraId="6BDDC7E0" w14:textId="0965DD7F" w:rsidR="00AE3669" w:rsidRDefault="00AE3669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Cândido Tosi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Marina</w:t>
      </w:r>
      <w:r>
        <w:rPr>
          <w:color w:val="000000" w:themeColor="text1"/>
          <w:sz w:val="20"/>
          <w:szCs w:val="20"/>
          <w:vertAlign w:val="superscript"/>
        </w:rPr>
        <w:t>5</w:t>
      </w:r>
    </w:p>
    <w:p w14:paraId="3BF59F26" w14:textId="0E8F4694" w:rsidR="00AE3669" w:rsidRDefault="00AE3669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Fonseca Leão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Júlia</w:t>
      </w:r>
      <w:r>
        <w:rPr>
          <w:color w:val="000000" w:themeColor="text1"/>
          <w:sz w:val="20"/>
          <w:szCs w:val="20"/>
          <w:vertAlign w:val="superscript"/>
        </w:rPr>
        <w:t>6</w:t>
      </w:r>
    </w:p>
    <w:p w14:paraId="73FC86C4" w14:textId="3C7DCFBC" w:rsidR="009742E7" w:rsidRDefault="009742E7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Salvador Carvalhais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Bárbara</w:t>
      </w:r>
      <w:r>
        <w:rPr>
          <w:color w:val="000000" w:themeColor="text1"/>
          <w:sz w:val="20"/>
          <w:szCs w:val="20"/>
          <w:vertAlign w:val="superscript"/>
        </w:rPr>
        <w:t>7</w:t>
      </w:r>
    </w:p>
    <w:p w14:paraId="1697DF6D" w14:textId="6101EAB0" w:rsidR="00AE3669" w:rsidRDefault="009742E7" w:rsidP="00AE366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Fernandes Marcilio Araújo</w:t>
      </w:r>
      <w:r w:rsidR="00AE3669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Isabela</w:t>
      </w:r>
      <w:r>
        <w:rPr>
          <w:color w:val="000000" w:themeColor="text1"/>
          <w:sz w:val="20"/>
          <w:szCs w:val="20"/>
          <w:vertAlign w:val="superscript"/>
        </w:rPr>
        <w:t>8</w:t>
      </w:r>
    </w:p>
    <w:p w14:paraId="4CCA55A2" w14:textId="7764D8F8" w:rsidR="009742E7" w:rsidRDefault="009742E7" w:rsidP="009742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Silva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Victor Fernando</w:t>
      </w:r>
      <w:r>
        <w:rPr>
          <w:color w:val="000000" w:themeColor="text1"/>
          <w:sz w:val="20"/>
          <w:szCs w:val="20"/>
          <w:vertAlign w:val="superscript"/>
        </w:rPr>
        <w:t>9</w:t>
      </w:r>
    </w:p>
    <w:p w14:paraId="1CCBB0B4" w14:textId="1BF89FBE" w:rsidR="009742E7" w:rsidRDefault="009742E7" w:rsidP="009742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Natal Cani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Luiza</w:t>
      </w:r>
      <w:r>
        <w:rPr>
          <w:color w:val="000000" w:themeColor="text1"/>
          <w:sz w:val="20"/>
          <w:szCs w:val="20"/>
          <w:vertAlign w:val="superscript"/>
        </w:rPr>
        <w:t>10</w:t>
      </w:r>
    </w:p>
    <w:p w14:paraId="4D469AB1" w14:textId="7AA19C19" w:rsidR="009742E7" w:rsidRDefault="00D10A4F" w:rsidP="009742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De Barros Wanderley Gomes</w:t>
      </w:r>
      <w:r w:rsidR="009742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Lara</w:t>
      </w:r>
      <w:r>
        <w:rPr>
          <w:color w:val="000000" w:themeColor="text1"/>
          <w:sz w:val="20"/>
          <w:szCs w:val="20"/>
          <w:vertAlign w:val="superscript"/>
        </w:rPr>
        <w:t>11</w:t>
      </w:r>
    </w:p>
    <w:p w14:paraId="28A96613" w14:textId="41689602" w:rsidR="009742E7" w:rsidRDefault="00D10A4F" w:rsidP="009742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Padilha Fernandes</w:t>
      </w:r>
      <w:r w:rsidR="009742E7"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Brenda</w:t>
      </w:r>
      <w:r>
        <w:rPr>
          <w:color w:val="000000" w:themeColor="text1"/>
          <w:sz w:val="20"/>
          <w:szCs w:val="20"/>
          <w:vertAlign w:val="superscript"/>
        </w:rPr>
        <w:t>12</w:t>
      </w:r>
    </w:p>
    <w:p w14:paraId="05BD9E5A" w14:textId="07157D2A" w:rsidR="009742E7" w:rsidRDefault="00D10A4F" w:rsidP="009742E7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Albuquerque Miqueri da Costa</w:t>
      </w:r>
      <w:r w:rsidR="009742E7"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Luiza</w:t>
      </w:r>
      <w:r>
        <w:rPr>
          <w:color w:val="000000" w:themeColor="text1"/>
          <w:sz w:val="20"/>
          <w:szCs w:val="20"/>
          <w:vertAlign w:val="superscript"/>
        </w:rPr>
        <w:t>13</w:t>
      </w:r>
    </w:p>
    <w:p w14:paraId="61D3397F" w14:textId="7AD16731" w:rsidR="00955306" w:rsidRDefault="00D10A4F" w:rsidP="00D10A4F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Espadinha Rossi de Barros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Bruna</w:t>
      </w:r>
      <w:r>
        <w:rPr>
          <w:color w:val="000000" w:themeColor="text1"/>
          <w:sz w:val="20"/>
          <w:szCs w:val="20"/>
          <w:vertAlign w:val="superscript"/>
        </w:rPr>
        <w:t>14</w:t>
      </w:r>
    </w:p>
    <w:p w14:paraId="0F299454" w14:textId="634658C2" w:rsidR="00226B2D" w:rsidRPr="00226B2D" w:rsidRDefault="00955306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Machado de Oliveira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Heito</w:t>
      </w:r>
      <w:r w:rsidR="00226B2D">
        <w:rPr>
          <w:color w:val="000000" w:themeColor="text1"/>
          <w:sz w:val="20"/>
          <w:szCs w:val="20"/>
        </w:rPr>
        <w:t>r</w:t>
      </w:r>
      <w:r w:rsidR="00226B2D">
        <w:rPr>
          <w:color w:val="000000" w:themeColor="text1"/>
          <w:sz w:val="20"/>
          <w:szCs w:val="20"/>
          <w:vertAlign w:val="superscript"/>
        </w:rPr>
        <w:t>15</w:t>
      </w: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1089347C" w14:textId="77777777" w:rsidR="00280C18" w:rsidRDefault="0096465C" w:rsidP="0096465C">
      <w:pPr>
        <w:pStyle w:val="ABNT"/>
        <w:ind w:firstLine="0"/>
        <w:rPr>
          <w:b/>
          <w:color w:val="000000" w:themeColor="text1"/>
          <w:sz w:val="20"/>
        </w:rPr>
      </w:pPr>
      <w:r w:rsidRPr="00101808">
        <w:rPr>
          <w:b/>
          <w:color w:val="000000" w:themeColor="text1"/>
          <w:sz w:val="20"/>
        </w:rPr>
        <w:t xml:space="preserve">RESUMO: </w:t>
      </w:r>
    </w:p>
    <w:p w14:paraId="25899F34" w14:textId="701C0699" w:rsidR="0096465C" w:rsidRPr="00101808" w:rsidRDefault="00280C18" w:rsidP="0096465C">
      <w:pPr>
        <w:pStyle w:val="ABNT"/>
        <w:ind w:firstLine="0"/>
        <w:rPr>
          <w:color w:val="000000" w:themeColor="text1"/>
        </w:rPr>
      </w:pPr>
      <w:r w:rsidRPr="00280C18">
        <w:rPr>
          <w:b/>
          <w:bCs/>
          <w:color w:val="000000" w:themeColor="text1"/>
          <w:szCs w:val="24"/>
        </w:rPr>
        <w:t>Introdução:</w:t>
      </w:r>
      <w:r w:rsidRPr="00280C18">
        <w:rPr>
          <w:color w:val="000000" w:themeColor="text1"/>
          <w:szCs w:val="24"/>
        </w:rPr>
        <w:t xml:space="preserve"> </w:t>
      </w:r>
      <w:r w:rsidR="003F7176">
        <w:rPr>
          <w:color w:val="000000" w:themeColor="text1"/>
          <w:szCs w:val="24"/>
        </w:rPr>
        <w:t>A Síndrome de Cushing é uma entidade endocrinológica rara que afeta diversos âmbitos da vida do paciente, devend</w:t>
      </w:r>
      <w:r w:rsidR="00ED623B">
        <w:rPr>
          <w:color w:val="000000" w:themeColor="text1"/>
          <w:szCs w:val="24"/>
        </w:rPr>
        <w:t>o ser reconhecida, diagnosticada e tratada o mais precocemente possível.</w:t>
      </w:r>
      <w:r w:rsidRPr="00280C18">
        <w:rPr>
          <w:color w:val="000000" w:themeColor="text1"/>
          <w:szCs w:val="24"/>
        </w:rPr>
        <w:t xml:space="preserve"> </w:t>
      </w:r>
      <w:r w:rsidRPr="00280C18">
        <w:rPr>
          <w:b/>
          <w:bCs/>
          <w:color w:val="000000" w:themeColor="text1"/>
          <w:szCs w:val="24"/>
        </w:rPr>
        <w:t>Objetivo:</w:t>
      </w:r>
      <w:r w:rsidRPr="00280C18">
        <w:rPr>
          <w:color w:val="000000" w:themeColor="text1"/>
          <w:szCs w:val="24"/>
        </w:rPr>
        <w:t xml:space="preserve"> O presente estudo teve como objetivo avaliar os aspectos clínicos, epidemiológicos e terapêuticos acerca d</w:t>
      </w:r>
      <w:r w:rsidR="00ED623B">
        <w:rPr>
          <w:color w:val="000000" w:themeColor="text1"/>
          <w:szCs w:val="24"/>
        </w:rPr>
        <w:t>a Síndrome de Cushing</w:t>
      </w:r>
      <w:r w:rsidRPr="00280C18">
        <w:rPr>
          <w:color w:val="000000" w:themeColor="text1"/>
          <w:szCs w:val="24"/>
        </w:rPr>
        <w:t xml:space="preserve">, alicerçando a construção do conhecimento com base em relatos de casos e no conhecimento sedimentado na literatura. </w:t>
      </w:r>
      <w:r w:rsidRPr="00280C18">
        <w:rPr>
          <w:b/>
          <w:bCs/>
          <w:color w:val="000000" w:themeColor="text1"/>
          <w:szCs w:val="24"/>
        </w:rPr>
        <w:t>Materiais e Métodos:</w:t>
      </w:r>
      <w:r w:rsidRPr="00280C18">
        <w:rPr>
          <w:color w:val="000000" w:themeColor="text1"/>
          <w:szCs w:val="24"/>
        </w:rPr>
        <w:t xml:space="preserve"> Trata-se de uma revisão integrativa de literatura sobre </w:t>
      </w:r>
      <w:r w:rsidR="00ED623B">
        <w:rPr>
          <w:color w:val="000000" w:themeColor="text1"/>
          <w:szCs w:val="24"/>
        </w:rPr>
        <w:t>a Síndrome de Cushing</w:t>
      </w:r>
      <w:r w:rsidRPr="00280C18">
        <w:rPr>
          <w:color w:val="000000" w:themeColor="text1"/>
          <w:szCs w:val="24"/>
        </w:rPr>
        <w:t>. Utilizou-se a estratégia PICO para a elaboração da pergunta norteadora. Ademais, realizou-se o cruzamento dos descritores “</w:t>
      </w:r>
      <w:r w:rsidR="00ED623B">
        <w:rPr>
          <w:color w:val="000000" w:themeColor="text1"/>
          <w:szCs w:val="24"/>
        </w:rPr>
        <w:t>Síndrome de Cushing</w:t>
      </w:r>
      <w:r w:rsidRPr="00280C18">
        <w:rPr>
          <w:color w:val="000000" w:themeColor="text1"/>
          <w:szCs w:val="24"/>
        </w:rPr>
        <w:t>”; “Tratamento”; “</w:t>
      </w:r>
      <w:r w:rsidR="00ED623B">
        <w:rPr>
          <w:color w:val="000000" w:themeColor="text1"/>
          <w:szCs w:val="24"/>
        </w:rPr>
        <w:t>Propedêutica</w:t>
      </w:r>
      <w:r w:rsidRPr="00280C18">
        <w:rPr>
          <w:color w:val="000000" w:themeColor="text1"/>
          <w:szCs w:val="24"/>
        </w:rPr>
        <w:t xml:space="preserve">”, nas bases de dados National Library of Medicine (PubMed MEDLINE), Scientific Eletronic Library Online (SCIELO), Ebscohost, Google Scholar e Biblioteca Virtual de Saúde (BVS). </w:t>
      </w:r>
      <w:r w:rsidRPr="00280C18">
        <w:rPr>
          <w:b/>
          <w:bCs/>
          <w:color w:val="000000" w:themeColor="text1"/>
          <w:szCs w:val="24"/>
        </w:rPr>
        <w:t>Resultados e Discussão:</w:t>
      </w:r>
      <w:r w:rsidRPr="00280C18">
        <w:rPr>
          <w:color w:val="000000" w:themeColor="text1"/>
          <w:szCs w:val="24"/>
        </w:rPr>
        <w:t xml:space="preserve"> Os estudos demonstraram aspectos </w:t>
      </w:r>
      <w:r w:rsidRPr="00280C18">
        <w:rPr>
          <w:color w:val="000000" w:themeColor="text1"/>
          <w:szCs w:val="24"/>
        </w:rPr>
        <w:lastRenderedPageBreak/>
        <w:t xml:space="preserve">epidemiológicos, fisiopatológicos e clínicos acerca </w:t>
      </w:r>
      <w:r w:rsidR="00ED623B">
        <w:rPr>
          <w:color w:val="000000" w:themeColor="text1"/>
          <w:szCs w:val="24"/>
        </w:rPr>
        <w:t>da Síndrome de Cushing</w:t>
      </w:r>
      <w:r w:rsidRPr="00280C18">
        <w:rPr>
          <w:color w:val="000000" w:themeColor="text1"/>
          <w:szCs w:val="24"/>
        </w:rPr>
        <w:t xml:space="preserve">, além das novas perspectivas no que tange ao tratamento. </w:t>
      </w:r>
      <w:r w:rsidR="00ED623B">
        <w:rPr>
          <w:color w:val="000000" w:themeColor="text1"/>
          <w:szCs w:val="24"/>
        </w:rPr>
        <w:t>Essa doença apresenta manifestações clínicas que podem estar associadas com outras comorbidades e o seu diagnóstico engloba a avaliação clínica juntamente com resultados de exames laboratoriais.</w:t>
      </w:r>
      <w:r w:rsidRPr="00280C18">
        <w:rPr>
          <w:color w:val="000000" w:themeColor="text1"/>
          <w:szCs w:val="24"/>
        </w:rPr>
        <w:t xml:space="preserve"> </w:t>
      </w:r>
      <w:r w:rsidRPr="00280C18">
        <w:rPr>
          <w:b/>
          <w:bCs/>
          <w:color w:val="000000" w:themeColor="text1"/>
          <w:szCs w:val="24"/>
        </w:rPr>
        <w:t>Conclusão:</w:t>
      </w:r>
      <w:r w:rsidR="00ED623B">
        <w:rPr>
          <w:color w:val="000000" w:themeColor="text1"/>
          <w:szCs w:val="24"/>
        </w:rPr>
        <w:t xml:space="preserve"> A propedêutica para a Síndrome de Cushing engloba a confirmação do hipercortisolismo e a definição de sua etiologia para que se possa estabelecer a terapêutica adequada, devendo esta oferecer os melhores resultados para o paciente.</w:t>
      </w:r>
    </w:p>
    <w:p w14:paraId="2BAD487C" w14:textId="78E926D3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ED623B">
        <w:rPr>
          <w:color w:val="000000" w:themeColor="text1"/>
          <w:szCs w:val="24"/>
        </w:rPr>
        <w:t>Síndrome de Cushing</w:t>
      </w:r>
      <w:r w:rsidR="00B8628E">
        <w:rPr>
          <w:color w:val="000000" w:themeColor="text1"/>
          <w:szCs w:val="24"/>
        </w:rPr>
        <w:t>,</w:t>
      </w:r>
      <w:r w:rsidRPr="00101808">
        <w:rPr>
          <w:color w:val="000000" w:themeColor="text1"/>
          <w:szCs w:val="24"/>
        </w:rPr>
        <w:t xml:space="preserve"> </w:t>
      </w:r>
      <w:r w:rsidR="00ED623B">
        <w:rPr>
          <w:color w:val="000000" w:themeColor="text1"/>
          <w:szCs w:val="24"/>
        </w:rPr>
        <w:t>Tratamento</w:t>
      </w:r>
      <w:r w:rsidRPr="00101808">
        <w:rPr>
          <w:color w:val="000000" w:themeColor="text1"/>
          <w:szCs w:val="24"/>
        </w:rPr>
        <w:t xml:space="preserve">, </w:t>
      </w:r>
      <w:r w:rsidR="00ED623B">
        <w:rPr>
          <w:color w:val="000000" w:themeColor="text1"/>
          <w:szCs w:val="24"/>
        </w:rPr>
        <w:t>Propedêutica</w:t>
      </w:r>
      <w:r w:rsidRPr="00101808">
        <w:rPr>
          <w:color w:val="000000" w:themeColor="text1"/>
          <w:szCs w:val="24"/>
        </w:rPr>
        <w:t xml:space="preserve">. </w:t>
      </w:r>
    </w:p>
    <w:p w14:paraId="31C29889" w14:textId="26AD06DA" w:rsidR="0096465C" w:rsidRPr="00280C18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280C18">
        <w:rPr>
          <w:b/>
          <w:color w:val="000000" w:themeColor="text1"/>
          <w:szCs w:val="24"/>
        </w:rPr>
        <w:t xml:space="preserve"> </w:t>
      </w:r>
      <w:r w:rsidR="00280C18">
        <w:rPr>
          <w:bCs/>
          <w:color w:val="000000" w:themeColor="text1"/>
          <w:szCs w:val="24"/>
        </w:rPr>
        <w:t>Ciências da Saúde</w:t>
      </w:r>
    </w:p>
    <w:p w14:paraId="1162914B" w14:textId="44A91D69" w:rsidR="0096465C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AE3669">
        <w:rPr>
          <w:b/>
          <w:color w:val="000000" w:themeColor="text1"/>
          <w:szCs w:val="24"/>
        </w:rPr>
        <w:t xml:space="preserve"> </w:t>
      </w:r>
      <w:r w:rsidR="00226B2D" w:rsidRPr="00226B2D">
        <w:rPr>
          <w:bCs/>
          <w:color w:val="000000" w:themeColor="text1"/>
          <w:szCs w:val="24"/>
        </w:rPr>
        <w:t>giovanniferreira@unipam.edu.br</w:t>
      </w:r>
    </w:p>
    <w:p w14:paraId="3EF0022C" w14:textId="77777777" w:rsidR="00226B2D" w:rsidRDefault="00226B2D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</w:p>
    <w:p w14:paraId="6FC146DD" w14:textId="77777777" w:rsidR="00226B2D" w:rsidRDefault="00226B2D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</w:p>
    <w:p w14:paraId="5AE75EB7" w14:textId="77777777" w:rsidR="00226B2D" w:rsidRPr="00AE3669" w:rsidRDefault="00226B2D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</w:p>
    <w:p w14:paraId="028DAA07" w14:textId="77777777" w:rsidR="0016010F" w:rsidRDefault="0016010F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2786626" w14:textId="77777777" w:rsidR="00AE3669" w:rsidRPr="00101808" w:rsidRDefault="00AE3669" w:rsidP="00AE366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da Patos de Minas (UNIPAM)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Patos de Minas-MG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giovanniferreira@unipam.edu.br</w:t>
      </w:r>
      <w:r w:rsidRPr="00101808">
        <w:rPr>
          <w:color w:val="000000" w:themeColor="text1"/>
          <w:sz w:val="20"/>
          <w:szCs w:val="20"/>
        </w:rPr>
        <w:t>.</w:t>
      </w:r>
    </w:p>
    <w:p w14:paraId="3FF3A5A2" w14:textId="135DD6FE" w:rsidR="00AE3669" w:rsidRDefault="00AE3669" w:rsidP="00AE366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>, F</w:t>
      </w:r>
      <w:r>
        <w:rPr>
          <w:color w:val="000000" w:themeColor="text1"/>
          <w:sz w:val="20"/>
          <w:szCs w:val="20"/>
        </w:rPr>
        <w:t>aculdade Ciências Médicas de Minas Gerais (FCMMG)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AE3669">
        <w:rPr>
          <w:color w:val="000000" w:themeColor="text1"/>
          <w:sz w:val="20"/>
          <w:szCs w:val="20"/>
        </w:rPr>
        <w:t>julialounine@hotmail.com</w:t>
      </w:r>
      <w:r w:rsidRPr="00101808">
        <w:rPr>
          <w:color w:val="000000" w:themeColor="text1"/>
          <w:sz w:val="20"/>
          <w:szCs w:val="20"/>
        </w:rPr>
        <w:t>.</w:t>
      </w:r>
    </w:p>
    <w:p w14:paraId="2E22247D" w14:textId="5EE877C6" w:rsidR="00AE3669" w:rsidRDefault="00AE3669" w:rsidP="00AE366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>, F</w:t>
      </w:r>
      <w:r>
        <w:rPr>
          <w:color w:val="000000" w:themeColor="text1"/>
          <w:sz w:val="20"/>
          <w:szCs w:val="20"/>
        </w:rPr>
        <w:t>aculdade Ciências Médicas de Minas Gerais (FCMMG)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0E6834" w:rsidRPr="000E6834">
        <w:rPr>
          <w:color w:val="000000" w:themeColor="text1"/>
          <w:sz w:val="20"/>
          <w:szCs w:val="20"/>
        </w:rPr>
        <w:t>isabellanba@hotmail.com</w:t>
      </w:r>
      <w:r w:rsidRPr="00101808">
        <w:rPr>
          <w:color w:val="000000" w:themeColor="text1"/>
          <w:sz w:val="20"/>
          <w:szCs w:val="20"/>
        </w:rPr>
        <w:t>.</w:t>
      </w:r>
    </w:p>
    <w:p w14:paraId="41FD022C" w14:textId="48106302" w:rsidR="000E6834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Alfenas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Pr="000E6834">
        <w:rPr>
          <w:color w:val="000000" w:themeColor="text1"/>
          <w:sz w:val="20"/>
          <w:szCs w:val="20"/>
        </w:rPr>
        <w:t>tatilimapaiva@hotmail.com</w:t>
      </w:r>
      <w:r>
        <w:rPr>
          <w:color w:val="000000" w:themeColor="text1"/>
          <w:sz w:val="20"/>
          <w:szCs w:val="20"/>
        </w:rPr>
        <w:t>.</w:t>
      </w:r>
    </w:p>
    <w:p w14:paraId="05916CB4" w14:textId="0613D4C3" w:rsidR="000E6834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>, F</w:t>
      </w:r>
      <w:r>
        <w:rPr>
          <w:color w:val="000000" w:themeColor="text1"/>
          <w:sz w:val="20"/>
          <w:szCs w:val="20"/>
        </w:rPr>
        <w:t>aculdade Ciências Médicas de Minas Gerais (FCMMG)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0E6834">
        <w:rPr>
          <w:color w:val="000000" w:themeColor="text1"/>
          <w:sz w:val="20"/>
          <w:szCs w:val="20"/>
        </w:rPr>
        <w:t>marinatosi09@hotmail.com</w:t>
      </w:r>
      <w:r w:rsidRPr="00101808">
        <w:rPr>
          <w:color w:val="000000" w:themeColor="text1"/>
          <w:sz w:val="20"/>
          <w:szCs w:val="20"/>
        </w:rPr>
        <w:t>.</w:t>
      </w:r>
    </w:p>
    <w:p w14:paraId="5EE7EE07" w14:textId="6427A5A6" w:rsidR="000E6834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>
        <w:rPr>
          <w:color w:val="000000" w:themeColor="text1"/>
          <w:sz w:val="20"/>
          <w:szCs w:val="20"/>
        </w:rPr>
        <w:t xml:space="preserve">Medicina, Universidade do Vale do Sapucaí (UNIVAS), Pouso Alegre-MG, </w:t>
      </w:r>
      <w:r w:rsidRPr="000E6834">
        <w:rPr>
          <w:color w:val="000000" w:themeColor="text1"/>
          <w:sz w:val="20"/>
          <w:szCs w:val="20"/>
        </w:rPr>
        <w:t>juliafonsecaleao@yahoo.com.br</w:t>
      </w:r>
      <w:r>
        <w:rPr>
          <w:color w:val="000000" w:themeColor="text1"/>
          <w:sz w:val="20"/>
          <w:szCs w:val="20"/>
        </w:rPr>
        <w:t>.</w:t>
      </w:r>
    </w:p>
    <w:p w14:paraId="0350D6EF" w14:textId="0080D962" w:rsidR="000E6834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>
        <w:rPr>
          <w:color w:val="000000" w:themeColor="text1"/>
          <w:sz w:val="20"/>
          <w:szCs w:val="20"/>
        </w:rPr>
        <w:t xml:space="preserve">Médica, Centro Universitário da Fundação Assis Gurgacz (FAG), Toledo-PR, </w:t>
      </w:r>
      <w:r w:rsidR="009742E7" w:rsidRPr="009742E7">
        <w:rPr>
          <w:color w:val="000000" w:themeColor="text1"/>
          <w:sz w:val="20"/>
          <w:szCs w:val="20"/>
        </w:rPr>
        <w:t>barbarasalvador05@hotmail.com</w:t>
      </w:r>
      <w:r>
        <w:rPr>
          <w:color w:val="000000" w:themeColor="text1"/>
          <w:sz w:val="20"/>
          <w:szCs w:val="20"/>
        </w:rPr>
        <w:t>.</w:t>
      </w:r>
    </w:p>
    <w:p w14:paraId="32911BD1" w14:textId="731EAEC2" w:rsidR="009742E7" w:rsidRDefault="009742E7" w:rsidP="009742E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Faculdade de Saúde e Ecologia Humana (FASEH)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Vespasiano-MG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9742E7">
        <w:rPr>
          <w:color w:val="000000" w:themeColor="text1"/>
          <w:sz w:val="20"/>
          <w:szCs w:val="20"/>
        </w:rPr>
        <w:t>isabelafernandes18@yahoo.com</w:t>
      </w:r>
      <w:r w:rsidRPr="00101808">
        <w:rPr>
          <w:color w:val="000000" w:themeColor="text1"/>
          <w:sz w:val="20"/>
          <w:szCs w:val="20"/>
        </w:rPr>
        <w:t>.</w:t>
      </w:r>
    </w:p>
    <w:p w14:paraId="4943DBF9" w14:textId="2D6D4345" w:rsidR="009742E7" w:rsidRDefault="009742E7" w:rsidP="009742E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Alfenas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D10A4F" w:rsidRPr="00D10A4F">
        <w:rPr>
          <w:color w:val="000000" w:themeColor="text1"/>
          <w:sz w:val="20"/>
          <w:szCs w:val="20"/>
        </w:rPr>
        <w:t>victorpenedos@gmail.com</w:t>
      </w:r>
      <w:r>
        <w:rPr>
          <w:color w:val="000000" w:themeColor="text1"/>
          <w:sz w:val="20"/>
          <w:szCs w:val="20"/>
        </w:rPr>
        <w:t>.</w:t>
      </w:r>
    </w:p>
    <w:p w14:paraId="33DBEAA4" w14:textId="1CC67355" w:rsidR="00D10A4F" w:rsidRDefault="00D10A4F" w:rsidP="00D10A4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Faculdade de Saúde e Ecologia Humana (FASEH)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Vespasiano-MG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Pr="00D10A4F">
        <w:rPr>
          <w:color w:val="000000" w:themeColor="text1"/>
          <w:sz w:val="20"/>
          <w:szCs w:val="20"/>
        </w:rPr>
        <w:t>luizanatalcani@gmail.com</w:t>
      </w:r>
      <w:r w:rsidRPr="00101808">
        <w:rPr>
          <w:color w:val="000000" w:themeColor="text1"/>
          <w:sz w:val="20"/>
          <w:szCs w:val="20"/>
        </w:rPr>
        <w:t>.</w:t>
      </w:r>
    </w:p>
    <w:p w14:paraId="17ACDB08" w14:textId="4EB7E2CF" w:rsidR="00D10A4F" w:rsidRDefault="00D10A4F" w:rsidP="00D10A4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 w:val="20"/>
          <w:szCs w:val="20"/>
        </w:rPr>
        <w:t>Médica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Faculdade de Saúde e Ecologia Humana (FASEH)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Vespasiano-MG</w:t>
      </w:r>
      <w:r w:rsidRPr="00101808">
        <w:rPr>
          <w:color w:val="000000" w:themeColor="text1"/>
          <w:sz w:val="20"/>
          <w:szCs w:val="20"/>
        </w:rPr>
        <w:t xml:space="preserve">, </w:t>
      </w:r>
      <w:r w:rsidR="000C1571" w:rsidRPr="000C1571">
        <w:rPr>
          <w:color w:val="000000" w:themeColor="text1"/>
          <w:sz w:val="20"/>
          <w:szCs w:val="20"/>
        </w:rPr>
        <w:t>larabwg1@gmail.com</w:t>
      </w:r>
      <w:r w:rsidRPr="00101808">
        <w:rPr>
          <w:color w:val="000000" w:themeColor="text1"/>
          <w:sz w:val="20"/>
          <w:szCs w:val="20"/>
        </w:rPr>
        <w:t>.</w:t>
      </w:r>
    </w:p>
    <w:p w14:paraId="203FBBE9" w14:textId="1BFE1855" w:rsidR="000C1571" w:rsidRDefault="000C1571" w:rsidP="000C157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12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brendapadilha21</w:t>
      </w:r>
      <w:r w:rsidRPr="000E6834">
        <w:rPr>
          <w:color w:val="000000" w:themeColor="text1"/>
          <w:sz w:val="20"/>
          <w:szCs w:val="20"/>
        </w:rPr>
        <w:t>@hotmail.com</w:t>
      </w:r>
      <w:r>
        <w:rPr>
          <w:color w:val="000000" w:themeColor="text1"/>
          <w:sz w:val="20"/>
          <w:szCs w:val="20"/>
        </w:rPr>
        <w:t>.</w:t>
      </w:r>
    </w:p>
    <w:p w14:paraId="021B637F" w14:textId="0719FEA8" w:rsidR="000C1571" w:rsidRDefault="000C1571" w:rsidP="000C157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13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luiza.costa</w:t>
      </w:r>
      <w:r w:rsidRPr="000E6834">
        <w:rPr>
          <w:color w:val="000000" w:themeColor="text1"/>
          <w:sz w:val="20"/>
          <w:szCs w:val="20"/>
        </w:rPr>
        <w:t>@</w:t>
      </w:r>
      <w:r>
        <w:rPr>
          <w:color w:val="000000" w:themeColor="text1"/>
          <w:sz w:val="20"/>
          <w:szCs w:val="20"/>
        </w:rPr>
        <w:t>aluno.unifenas.br</w:t>
      </w:r>
      <w:r>
        <w:rPr>
          <w:color w:val="000000" w:themeColor="text1"/>
          <w:sz w:val="20"/>
          <w:szCs w:val="20"/>
        </w:rPr>
        <w:t>.</w:t>
      </w:r>
    </w:p>
    <w:p w14:paraId="12A15489" w14:textId="1B13C0C7" w:rsidR="000C1571" w:rsidRDefault="000C1571" w:rsidP="00D10A4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14</w:t>
      </w:r>
      <w:r>
        <w:rPr>
          <w:color w:val="000000" w:themeColor="text1"/>
          <w:sz w:val="20"/>
          <w:szCs w:val="20"/>
        </w:rPr>
        <w:t>Medicina, Universidade José do Rosário Vellano (UNIFENAS)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</w:t>
      </w:r>
      <w:r w:rsidRPr="00101808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MG</w:t>
      </w:r>
      <w:r w:rsidRPr="00101808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brunaespadinharossidebarros@gmail.com</w:t>
      </w:r>
      <w:r>
        <w:rPr>
          <w:color w:val="000000" w:themeColor="text1"/>
          <w:sz w:val="20"/>
          <w:szCs w:val="20"/>
        </w:rPr>
        <w:t>.</w:t>
      </w:r>
    </w:p>
    <w:p w14:paraId="44007590" w14:textId="056605BA" w:rsidR="000C1571" w:rsidRPr="00101808" w:rsidRDefault="000C1571" w:rsidP="000C1571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15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Centro Universitário da Patos de Minas (UNIPAM)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Patos de Minas-MG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heitormachado</w:t>
      </w:r>
      <w:r>
        <w:rPr>
          <w:color w:val="000000" w:themeColor="text1"/>
          <w:sz w:val="20"/>
          <w:szCs w:val="20"/>
        </w:rPr>
        <w:t>@unipam.edu.br</w:t>
      </w:r>
      <w:r w:rsidRPr="00101808">
        <w:rPr>
          <w:color w:val="000000" w:themeColor="text1"/>
          <w:sz w:val="20"/>
          <w:szCs w:val="20"/>
        </w:rPr>
        <w:t>.</w:t>
      </w:r>
    </w:p>
    <w:p w14:paraId="65A1E230" w14:textId="77777777" w:rsidR="000C1571" w:rsidRDefault="000C1571" w:rsidP="00D10A4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1AE4FE7" w14:textId="77777777" w:rsidR="00D10A4F" w:rsidRDefault="00D10A4F" w:rsidP="00D10A4F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DEAA442" w14:textId="77777777" w:rsidR="00D10A4F" w:rsidRDefault="00D10A4F" w:rsidP="009742E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F49A2F2" w14:textId="77777777" w:rsidR="009742E7" w:rsidRPr="00101808" w:rsidRDefault="009742E7" w:rsidP="009742E7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9CDE40F" w14:textId="77777777" w:rsidR="009742E7" w:rsidRPr="00690178" w:rsidRDefault="009742E7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A384831" w14:textId="77777777" w:rsidR="000E6834" w:rsidRPr="0011702A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FD5FA36" w14:textId="77777777" w:rsidR="000E6834" w:rsidRPr="0011702A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0F9413F" w14:textId="77777777" w:rsidR="000E6834" w:rsidRPr="0011702A" w:rsidRDefault="000E6834" w:rsidP="000E6834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040FB8DC" w14:textId="77777777" w:rsidR="000E6834" w:rsidRPr="00101808" w:rsidRDefault="000E6834" w:rsidP="00AE366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23188B48" w14:textId="77777777" w:rsidR="00AE3669" w:rsidRPr="00101808" w:rsidRDefault="00AE3669" w:rsidP="00AE366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25715047" w:rsidR="00481E55" w:rsidRPr="00101808" w:rsidRDefault="0096465C" w:rsidP="0066649D">
      <w:pPr>
        <w:pStyle w:val="ABNT"/>
        <w:numPr>
          <w:ilvl w:val="0"/>
          <w:numId w:val="6"/>
        </w:numPr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INTRODUÇÃO </w:t>
      </w:r>
    </w:p>
    <w:p w14:paraId="1D7898BF" w14:textId="52633842" w:rsidR="0066649D" w:rsidRDefault="006F1ECF" w:rsidP="0066649D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As primeiras descrições e casos de pacientes com os sintomas que hoje são associados à Síndrome de Cushing </w:t>
      </w:r>
      <w:r w:rsidR="008F023E">
        <w:rPr>
          <w:color w:val="000000" w:themeColor="text1"/>
        </w:rPr>
        <w:t xml:space="preserve">(SC) </w:t>
      </w:r>
      <w:r>
        <w:rPr>
          <w:color w:val="000000" w:themeColor="text1"/>
        </w:rPr>
        <w:t>remontam ao século XIX, mas somente nos anos 1900 que a patologia endócrina passou a ser mais bem entendida. Em 1912, o neurocirurgião Harvey Cushing descreveu a combinação de obesidade central, face arredondada, hipertensão e astenia em pacientes com tumores hipofisários. Nas décadas seguintes, novos estudos puderam identificar a interrelação entre a pituitária e as glândulas adrenais, elucidando que o cortisol desempenha um papel determinante na gênese desse distúrbio endócrino (</w:t>
      </w:r>
      <w:proofErr w:type="spellStart"/>
      <w:r>
        <w:rPr>
          <w:color w:val="000000" w:themeColor="text1"/>
        </w:rPr>
        <w:t>Pivonello</w:t>
      </w:r>
      <w:proofErr w:type="spellEnd"/>
      <w:r>
        <w:rPr>
          <w:color w:val="000000" w:themeColor="text1"/>
        </w:rPr>
        <w:t xml:space="preserve"> et al., 2022).</w:t>
      </w:r>
    </w:p>
    <w:p w14:paraId="3C4EC4BF" w14:textId="7EAA6A6A" w:rsidR="006F1ECF" w:rsidRDefault="00D1565A" w:rsidP="0066649D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Hodiernamente, a Síndrome de Cushing ainda perdura como um grande desafio para a área endócrina. De forma clássica, ela pode ser entendida como um conjunto de sinais e sintomas com origens distintas que resulta de concentrações cronicamente elevadas do hormônio cortisol</w:t>
      </w:r>
      <w:r w:rsidR="0032201B">
        <w:rPr>
          <w:color w:val="000000" w:themeColor="text1"/>
        </w:rPr>
        <w:t>, as quais podem ser oriundas da administração de doses exógenas ou iatrogênicas, ou menos frequentemente, da hiperprodução crônica desse mediador químico</w:t>
      </w:r>
      <w:r>
        <w:rPr>
          <w:color w:val="000000" w:themeColor="text1"/>
        </w:rPr>
        <w:t xml:space="preserve">. </w:t>
      </w:r>
      <w:r w:rsidR="0032201B">
        <w:rPr>
          <w:color w:val="000000" w:themeColor="text1"/>
        </w:rPr>
        <w:t>Nesse contexto, a</w:t>
      </w:r>
      <w:r>
        <w:rPr>
          <w:color w:val="000000" w:themeColor="text1"/>
        </w:rPr>
        <w:t>s manifestações que se destacam são a deposição de gordura corporal no tronco, o arredondamento da face, caracterizando o aspecto de lua cheia, e a hipertensão arterial</w:t>
      </w:r>
      <w:r w:rsidR="0032201B">
        <w:rPr>
          <w:color w:val="000000" w:themeColor="text1"/>
        </w:rPr>
        <w:t xml:space="preserve"> (Tavares et al., 2021).</w:t>
      </w:r>
    </w:p>
    <w:p w14:paraId="17167951" w14:textId="6AC804DE" w:rsidR="0032201B" w:rsidRDefault="00102B64" w:rsidP="0066649D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Em relação às etiologias, a Síndrome de Cushing pode ser dividida em duas categorias, de acordo com os níveis circulantes do hormônio adrenocorticotrófico (ACTH). O primeiro grupo etiológico é o ACTH-dependente, no qual mais de 80% dos casos são provocados por um adenoma hipofisário secretor de ACTH, caracterizando a doença de Cushing. A outra vertente de etiologia diz respeito à não dependência do ACTH, englobando os distúrbios adrenais, sobretudo, os carcinomas e os adenomas adrenais</w:t>
      </w:r>
      <w:r w:rsidR="006041D7">
        <w:rPr>
          <w:color w:val="000000" w:themeColor="text1"/>
        </w:rPr>
        <w:t xml:space="preserve">, e a utilização em doses </w:t>
      </w:r>
      <w:proofErr w:type="spellStart"/>
      <w:r w:rsidR="006041D7">
        <w:rPr>
          <w:color w:val="000000" w:themeColor="text1"/>
        </w:rPr>
        <w:t>suprafisiológicas</w:t>
      </w:r>
      <w:proofErr w:type="spellEnd"/>
      <w:r w:rsidR="006041D7">
        <w:rPr>
          <w:color w:val="000000" w:themeColor="text1"/>
        </w:rPr>
        <w:t xml:space="preserve"> de glicocorticoides exógenos (Nobre et al., 2024).</w:t>
      </w:r>
    </w:p>
    <w:p w14:paraId="56D9D787" w14:textId="3C38ABCF" w:rsidR="006041D7" w:rsidRDefault="008F023E" w:rsidP="0066649D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No que diz respeito aos aspectos epidemiológicos, a SC endógena pode ocorrer em qualquer faixa etária, sendo mais comum em adultos. A idade média de diagnóstico é após a 4ª década de vida, com predominância no sexo feminino na proporção de 3:1. Ainda hoje é considerada uma doença rara, possuindo uma incidência estimada de 0,7 a 2,4 novos casos a cada milhão de habitantes por ano, considerando diversos grupos populacionais. O diagnóstico precoce torna-se cada vez mais importante, uma vez que a SC está associada com diversas complicações, tais como obesidade, diabetes mellitus e doenças cardiovasculares, o que implica no maior risco de vida para os pacientes (</w:t>
      </w:r>
      <w:proofErr w:type="spellStart"/>
      <w:r>
        <w:rPr>
          <w:color w:val="000000" w:themeColor="text1"/>
        </w:rPr>
        <w:t>Ahn</w:t>
      </w:r>
      <w:proofErr w:type="spellEnd"/>
      <w:r>
        <w:rPr>
          <w:color w:val="000000" w:themeColor="text1"/>
        </w:rPr>
        <w:t xml:space="preserve"> et al, 2021</w:t>
      </w:r>
      <w:r w:rsidR="00D735F4">
        <w:rPr>
          <w:color w:val="000000" w:themeColor="text1"/>
        </w:rPr>
        <w:t xml:space="preserve">; </w:t>
      </w:r>
      <w:proofErr w:type="spellStart"/>
      <w:r w:rsidR="00D735F4">
        <w:rPr>
          <w:color w:val="000000" w:themeColor="text1"/>
        </w:rPr>
        <w:t>Hakami</w:t>
      </w:r>
      <w:proofErr w:type="spellEnd"/>
      <w:r w:rsidR="00D735F4">
        <w:rPr>
          <w:color w:val="000000" w:themeColor="text1"/>
        </w:rPr>
        <w:t xml:space="preserve"> et al., 2021</w:t>
      </w:r>
      <w:r>
        <w:rPr>
          <w:color w:val="000000" w:themeColor="text1"/>
        </w:rPr>
        <w:t>).</w:t>
      </w:r>
    </w:p>
    <w:p w14:paraId="6FE0FD1D" w14:textId="4A724973" w:rsidR="00280C18" w:rsidRDefault="00280C18" w:rsidP="0066649D">
      <w:pPr>
        <w:pStyle w:val="ABNT"/>
        <w:spacing w:after="0"/>
        <w:rPr>
          <w:color w:val="000000" w:themeColor="text1"/>
        </w:rPr>
      </w:pPr>
      <w:r w:rsidRPr="00280C18">
        <w:rPr>
          <w:color w:val="000000" w:themeColor="text1"/>
        </w:rPr>
        <w:lastRenderedPageBreak/>
        <w:t xml:space="preserve">O objetivo desta revisão, portanto, é identificar na literatura existente, relatos e informações sobre </w:t>
      </w:r>
      <w:r w:rsidR="009044B6">
        <w:rPr>
          <w:color w:val="000000" w:themeColor="text1"/>
        </w:rPr>
        <w:t>a síndrome de Cushing</w:t>
      </w:r>
      <w:r w:rsidRPr="00280C18">
        <w:rPr>
          <w:color w:val="000000" w:themeColor="text1"/>
        </w:rPr>
        <w:t>, enfatizando, também, as manifestações clínicas e os mecanismos fisiopatológicos que podem estar associados, assim como aspectos ligados ao diagnóstico e classificação.</w:t>
      </w:r>
    </w:p>
    <w:p w14:paraId="3000E0E0" w14:textId="77777777" w:rsidR="00D735F4" w:rsidRDefault="00D735F4" w:rsidP="0066649D">
      <w:pPr>
        <w:pStyle w:val="ABNT"/>
        <w:spacing w:after="0"/>
        <w:rPr>
          <w:color w:val="000000" w:themeColor="text1"/>
        </w:rPr>
      </w:pPr>
    </w:p>
    <w:p w14:paraId="46944C5E" w14:textId="205065EE" w:rsidR="0096465C" w:rsidRPr="00101808" w:rsidRDefault="0096465C" w:rsidP="0066649D">
      <w:pPr>
        <w:pStyle w:val="ABNT"/>
        <w:numPr>
          <w:ilvl w:val="0"/>
          <w:numId w:val="6"/>
        </w:numPr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MÉTODO OU METODOLOGIA </w:t>
      </w:r>
    </w:p>
    <w:p w14:paraId="3059A17D" w14:textId="1083D9E0" w:rsidR="00280C18" w:rsidRPr="00280C18" w:rsidRDefault="00280C18" w:rsidP="0066649D">
      <w:pPr>
        <w:pStyle w:val="ABNT"/>
        <w:spacing w:after="0"/>
        <w:rPr>
          <w:color w:val="000000" w:themeColor="text1"/>
        </w:rPr>
      </w:pPr>
      <w:r w:rsidRPr="00280C18">
        <w:rPr>
          <w:color w:val="000000" w:themeColor="text1"/>
        </w:rPr>
        <w:t>O presente estudo consiste em uma revisão exploratória integrativa de literatura. A revisão integrativa foi realizada em seis etapas: 1) identificação do tema e seleção da questão norteadora da pesquisa; 2) estabelecimento de critérios para inclusão e exclusão de estudos e busca na literatura; 3) definição das informações a serem extraídas dos estudos selecionados; 4) categorização dos estudos; 5) avaliação dos estudos incluídos na revisão integrativa e interpretação e 6) apresentação da revisão (Souza, 2010).</w:t>
      </w:r>
    </w:p>
    <w:p w14:paraId="7994F732" w14:textId="235E1B69" w:rsidR="00280C18" w:rsidRPr="00280C18" w:rsidRDefault="00280C18" w:rsidP="0066649D">
      <w:pPr>
        <w:pStyle w:val="ABNT"/>
        <w:spacing w:after="0"/>
        <w:rPr>
          <w:color w:val="000000" w:themeColor="text1"/>
        </w:rPr>
      </w:pPr>
      <w:r w:rsidRPr="00280C18">
        <w:rPr>
          <w:color w:val="000000" w:themeColor="text1"/>
        </w:rPr>
        <w:t>Na etapa inicial, para definição da questão de pesquisa utilizou-se da estratégia PICO (acrônimo para Patient, Intervention, Comparation e Outcome). Assim, definiu-se a seguinte questão central que orientou o estudo: “</w:t>
      </w:r>
      <w:r w:rsidR="009044B6">
        <w:rPr>
          <w:color w:val="000000" w:themeColor="text1"/>
        </w:rPr>
        <w:t>Como a síndrome de Cushing se manifesta em pacientes previamente hígidos e qual a propedêutica diante do quadro?</w:t>
      </w:r>
      <w:r w:rsidRPr="00280C18">
        <w:rPr>
          <w:color w:val="000000" w:themeColor="text1"/>
        </w:rPr>
        <w:t>” Nela, observa-se o P: “</w:t>
      </w:r>
      <w:r w:rsidR="009044B6">
        <w:rPr>
          <w:color w:val="000000" w:themeColor="text1"/>
        </w:rPr>
        <w:t>Pacientes previamente hígidos</w:t>
      </w:r>
      <w:r w:rsidRPr="00280C18">
        <w:rPr>
          <w:color w:val="000000" w:themeColor="text1"/>
        </w:rPr>
        <w:t>”; I: “</w:t>
      </w:r>
      <w:r w:rsidR="009044B6">
        <w:rPr>
          <w:color w:val="000000" w:themeColor="text1"/>
        </w:rPr>
        <w:t>Síndrome de Cushing</w:t>
      </w:r>
      <w:r w:rsidRPr="00280C18">
        <w:rPr>
          <w:color w:val="000000" w:themeColor="text1"/>
        </w:rPr>
        <w:t>”; C: “</w:t>
      </w:r>
      <w:r w:rsidR="009044B6">
        <w:rPr>
          <w:color w:val="000000" w:themeColor="text1"/>
        </w:rPr>
        <w:t>Como ela se manifesta e qual a propedêutica diante do quadro</w:t>
      </w:r>
      <w:r w:rsidRPr="00280C18">
        <w:rPr>
          <w:color w:val="000000" w:themeColor="text1"/>
        </w:rPr>
        <w:t>?”; O: “Como é o prognóstico desses pacientes?”.</w:t>
      </w:r>
    </w:p>
    <w:p w14:paraId="36CDCEAC" w14:textId="3731A8AA" w:rsidR="00280C18" w:rsidRPr="00280C18" w:rsidRDefault="00280C18" w:rsidP="0066649D">
      <w:pPr>
        <w:pStyle w:val="ABNT"/>
        <w:spacing w:after="0"/>
        <w:rPr>
          <w:color w:val="000000" w:themeColor="text1"/>
        </w:rPr>
      </w:pPr>
      <w:r w:rsidRPr="00280C18">
        <w:rPr>
          <w:color w:val="000000" w:themeColor="text1"/>
        </w:rPr>
        <w:t xml:space="preserve">Para responder a esta pergunta, foi realizada a busca de artigos envolvendo o desfecho pretendido utilizando as terminologias cadastradas nos Descritores em Ciências da Saúde (DeCs) criados pela Biblioteca Virtual em Saúde desenvolvido a partir do Medical Subject Headings da U.S. National Library of Medicine, que permite o uso da terminologia comum em português, inglês e espanhol. Os descritores utilizados foram: </w:t>
      </w:r>
      <w:r w:rsidR="00A80378">
        <w:rPr>
          <w:color w:val="000000" w:themeColor="text1"/>
        </w:rPr>
        <w:t>síndrome de Cushing</w:t>
      </w:r>
      <w:r w:rsidRPr="00280C18">
        <w:rPr>
          <w:color w:val="000000" w:themeColor="text1"/>
        </w:rPr>
        <w:t xml:space="preserve">; tratamento; </w:t>
      </w:r>
      <w:r w:rsidR="00A80378">
        <w:rPr>
          <w:color w:val="000000" w:themeColor="text1"/>
        </w:rPr>
        <w:t>propedêutica</w:t>
      </w:r>
      <w:r w:rsidRPr="00280C18">
        <w:rPr>
          <w:color w:val="000000" w:themeColor="text1"/>
        </w:rPr>
        <w:t>. Para o cruzamento das palavras chaves utilizou-se os operadores booleanos “and”, “or” “not”, “e”, “ou”, “não”, “y”, “o bien” e “no”.</w:t>
      </w:r>
      <w:r w:rsidR="00A80378">
        <w:rPr>
          <w:color w:val="000000" w:themeColor="text1"/>
        </w:rPr>
        <w:t xml:space="preserve"> Com isso, foi realizado </w:t>
      </w:r>
      <w:r w:rsidRPr="00280C18">
        <w:rPr>
          <w:color w:val="000000" w:themeColor="text1"/>
        </w:rPr>
        <w:t>um levantamento bibliográfico por meio de buscas eletrônicas nas seguintes bases de dados: Biblioteca Virtual de Saúde (BVS), Scientific Eletronic Library Online (SciELO), Google Scholar e National Library of Medicine (PubMed).</w:t>
      </w:r>
    </w:p>
    <w:p w14:paraId="107E5D86" w14:textId="588949CD" w:rsidR="00280C18" w:rsidRPr="00280C18" w:rsidRDefault="00280C18" w:rsidP="0066649D">
      <w:pPr>
        <w:pStyle w:val="ABNT"/>
        <w:spacing w:after="0"/>
        <w:rPr>
          <w:color w:val="000000" w:themeColor="text1"/>
        </w:rPr>
      </w:pPr>
      <w:r w:rsidRPr="00280C18">
        <w:rPr>
          <w:color w:val="000000" w:themeColor="text1"/>
        </w:rPr>
        <w:t xml:space="preserve">A busca foi realizada durante </w:t>
      </w:r>
      <w:r w:rsidR="00A80378">
        <w:rPr>
          <w:color w:val="000000" w:themeColor="text1"/>
        </w:rPr>
        <w:t xml:space="preserve">o mês de </w:t>
      </w:r>
      <w:r w:rsidRPr="00280C18">
        <w:rPr>
          <w:color w:val="000000" w:themeColor="text1"/>
        </w:rPr>
        <w:t>Julho do ano de 2024. Como critérios de inclusão, limitou-se a artigos escritos em inglês, espanhol e português, publicados nos anos de 20</w:t>
      </w:r>
      <w:r w:rsidR="006043B6">
        <w:rPr>
          <w:color w:val="000000" w:themeColor="text1"/>
        </w:rPr>
        <w:t>20</w:t>
      </w:r>
      <w:r w:rsidRPr="00280C18">
        <w:rPr>
          <w:color w:val="000000" w:themeColor="text1"/>
        </w:rPr>
        <w:t xml:space="preserve"> a 202</w:t>
      </w:r>
      <w:r w:rsidR="006043B6">
        <w:rPr>
          <w:color w:val="000000" w:themeColor="text1"/>
        </w:rPr>
        <w:t>4</w:t>
      </w:r>
      <w:r w:rsidRPr="00280C18">
        <w:rPr>
          <w:color w:val="000000" w:themeColor="text1"/>
        </w:rPr>
        <w:t xml:space="preserve">, que abordassem o tema pesquisado e que estivessem disponíveis eletronicamente em seu formato integral. Como critério de exclusão, aqueles artigos que não estavam em língua portuguesa, espanhola ou inglesa, que não foram submetidos a revisão por pares, que não </w:t>
      </w:r>
      <w:r w:rsidRPr="00280C18">
        <w:rPr>
          <w:color w:val="000000" w:themeColor="text1"/>
        </w:rPr>
        <w:lastRenderedPageBreak/>
        <w:t xml:space="preserve">tiveram enfoque </w:t>
      </w:r>
      <w:r w:rsidR="00A80378">
        <w:rPr>
          <w:color w:val="000000" w:themeColor="text1"/>
        </w:rPr>
        <w:t>na propedêutica da síndrome de Cushing</w:t>
      </w:r>
      <w:r w:rsidRPr="00280C18">
        <w:rPr>
          <w:color w:val="000000" w:themeColor="text1"/>
        </w:rPr>
        <w:t>, sobretudo em relação aos aspectos clínicos e prognósticos, portanto, foram excluídos por não obedeceram aos critérios.</w:t>
      </w:r>
    </w:p>
    <w:p w14:paraId="42429893" w14:textId="3A288C70" w:rsidR="00481E55" w:rsidRDefault="00280C18" w:rsidP="0066649D">
      <w:pPr>
        <w:pStyle w:val="ABNT"/>
        <w:spacing w:after="0"/>
        <w:rPr>
          <w:color w:val="000000" w:themeColor="text1"/>
        </w:rPr>
      </w:pPr>
      <w:r w:rsidRPr="00280C18">
        <w:rPr>
          <w:color w:val="000000" w:themeColor="text1"/>
        </w:rPr>
        <w:t xml:space="preserve">Após a etapa de levantamento das publicações, encontrou-se </w:t>
      </w:r>
      <w:r w:rsidR="00A80378">
        <w:rPr>
          <w:color w:val="000000" w:themeColor="text1"/>
        </w:rPr>
        <w:t>97</w:t>
      </w:r>
      <w:r w:rsidRPr="00280C18">
        <w:rPr>
          <w:color w:val="000000" w:themeColor="text1"/>
        </w:rPr>
        <w:t xml:space="preserve"> artigos, os quais foram analisados após a leitura do título e do resumo das publicações considerando o critério de inclusão e exclusão previamente definidos. Seguindo o processo de seleção, </w:t>
      </w:r>
      <w:r w:rsidR="00A80378">
        <w:rPr>
          <w:color w:val="000000" w:themeColor="text1"/>
        </w:rPr>
        <w:t>30</w:t>
      </w:r>
      <w:r w:rsidRPr="00280C18">
        <w:rPr>
          <w:color w:val="000000" w:themeColor="text1"/>
        </w:rPr>
        <w:t xml:space="preserve"> artigos foram selecionados. Em seguida, realizou-se a leitura na íntegra das publicações, atentando-se novamente aos critérios de inclusão e exclusão, sendo que </w:t>
      </w:r>
      <w:r w:rsidR="00A80378">
        <w:rPr>
          <w:color w:val="000000" w:themeColor="text1"/>
        </w:rPr>
        <w:t xml:space="preserve">10 </w:t>
      </w:r>
      <w:r w:rsidRPr="00280C18">
        <w:rPr>
          <w:color w:val="000000" w:themeColor="text1"/>
        </w:rPr>
        <w:t>artigos não foram utilizados por se enquadrarem nos critérios de exclusão. Foram selecionados 20 artigos para análise final e construção da presente revisão. Posteriormente à seleção dos artigos, realizou-se um fichamento das obras selecionadas a fim de selecionar as melhores informações para a coleta dos dados.</w:t>
      </w:r>
    </w:p>
    <w:p w14:paraId="21F81292" w14:textId="77777777" w:rsidR="003919F4" w:rsidRPr="00101808" w:rsidRDefault="003919F4" w:rsidP="0066649D">
      <w:pPr>
        <w:pStyle w:val="ABNT"/>
        <w:spacing w:after="0"/>
        <w:rPr>
          <w:color w:val="000000" w:themeColor="text1"/>
        </w:rPr>
      </w:pPr>
    </w:p>
    <w:p w14:paraId="3E66BD26" w14:textId="219FE1EA" w:rsidR="0096465C" w:rsidRDefault="0096465C" w:rsidP="0066649D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77AB5707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47B3554E" w14:textId="13F3AED1" w:rsidR="0066649D" w:rsidRDefault="0066649D" w:rsidP="0066649D">
      <w:pPr>
        <w:pStyle w:val="Default"/>
        <w:numPr>
          <w:ilvl w:val="1"/>
          <w:numId w:val="6"/>
        </w:num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Eixo Hipotálamo-Hipófise-Adrenal (HHA) e Fisiopatologia da Síndrome de Cushing</w:t>
      </w:r>
    </w:p>
    <w:p w14:paraId="39884327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598E72B4" w14:textId="347DB10A" w:rsidR="00FE75F4" w:rsidRDefault="00FE75F4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 via hormonal que controla a secreção do cortisol é conhecida como eixo hipotálamo-hipófise-adrenal (HHA). Ela se inicia com o hormônio liberador de corticotrofinas (CRH), que é secretado pelo sistema porta hipotalâmico-hipofisário e tem como função estimular a secreção do hormônio adrenocorticotrófico (ACTH) pela hipófise. Por sua vez, este atua no córtex das glândulas adrenais, promovendo a síntese e a liberação de cortisol, o qual ainda atua como um mecanismo de retroalimentação negativa sobre a secreção de ACTH e CRH</w:t>
      </w:r>
      <w:r w:rsidR="00196768">
        <w:rPr>
          <w:color w:val="000000" w:themeColor="text1"/>
        </w:rPr>
        <w:t xml:space="preserve"> (Carvalho et al., 2021).</w:t>
      </w:r>
    </w:p>
    <w:p w14:paraId="1F58DF1E" w14:textId="681296F4" w:rsidR="00196768" w:rsidRDefault="003919F4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Após o estímulo central para a produção e a síntese do cortisol, ele é liberado e passa a atuar nos receptores de glicocorticoides, presentes no núcleo e no citoplasma das células. Nesses locais, o hormônio atua sobre as vias de transcrição de genes para a produção ou não formação de proteínas específicas, dependendo de estímulos metabólicos para direcionar seu funcionamento. No organismo humano, o cortisol também atua na vertente catabólica do metabolismo, englobando o dos carboidratos, das proteínas e dos lipídios, além de participar do equilíbrio hidroeletrolítico e exercer potente efeito anti-inflamatório (</w:t>
      </w:r>
      <w:r w:rsidR="009334BC">
        <w:rPr>
          <w:color w:val="000000" w:themeColor="text1"/>
        </w:rPr>
        <w:t>Crespo et al., 2021).</w:t>
      </w:r>
    </w:p>
    <w:p w14:paraId="2ECABE53" w14:textId="3949DEF7" w:rsidR="009334BC" w:rsidRDefault="00D735F4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 base fisiopatológica da Síndrome de Cushing pode ser entendida a partir do entendimento do eixo HHA e a interrelação entre seus componentes. Etiologicamente, o adenoma hipofisário secretor de ACTH é a principal causa da SC dependente desse mediador químico, enquanto o</w:t>
      </w:r>
      <w:r w:rsidR="00405EC6">
        <w:rPr>
          <w:color w:val="000000" w:themeColor="text1"/>
        </w:rPr>
        <w:t>s</w:t>
      </w:r>
      <w:r>
        <w:rPr>
          <w:color w:val="000000" w:themeColor="text1"/>
        </w:rPr>
        <w:t xml:space="preserve"> adenoma</w:t>
      </w:r>
      <w:r w:rsidR="00405EC6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405EC6">
        <w:rPr>
          <w:color w:val="000000" w:themeColor="text1"/>
        </w:rPr>
        <w:t xml:space="preserve">adrenais </w:t>
      </w:r>
      <w:r>
        <w:rPr>
          <w:color w:val="000000" w:themeColor="text1"/>
        </w:rPr>
        <w:t>benigno</w:t>
      </w:r>
      <w:r w:rsidR="00405EC6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405EC6">
        <w:rPr>
          <w:color w:val="000000" w:themeColor="text1"/>
        </w:rPr>
        <w:t>são</w:t>
      </w:r>
      <w:r>
        <w:rPr>
          <w:color w:val="000000" w:themeColor="text1"/>
        </w:rPr>
        <w:t xml:space="preserve"> o</w:t>
      </w:r>
      <w:r w:rsidR="00405EC6">
        <w:rPr>
          <w:color w:val="000000" w:themeColor="text1"/>
        </w:rPr>
        <w:t>s</w:t>
      </w:r>
      <w:r>
        <w:rPr>
          <w:color w:val="000000" w:themeColor="text1"/>
        </w:rPr>
        <w:t xml:space="preserve"> responsáve</w:t>
      </w:r>
      <w:r w:rsidR="00405EC6">
        <w:rPr>
          <w:color w:val="000000" w:themeColor="text1"/>
        </w:rPr>
        <w:t>is</w:t>
      </w:r>
      <w:r>
        <w:rPr>
          <w:color w:val="000000" w:themeColor="text1"/>
        </w:rPr>
        <w:t xml:space="preserve"> pela maioria dos casos independentes do ACTH. </w:t>
      </w:r>
      <w:r w:rsidR="001E58FC">
        <w:rPr>
          <w:color w:val="000000" w:themeColor="text1"/>
        </w:rPr>
        <w:t xml:space="preserve">Na primeira situação, o tumor produtor provoca a perda da </w:t>
      </w:r>
      <w:r w:rsidR="001E58FC">
        <w:rPr>
          <w:color w:val="000000" w:themeColor="text1"/>
        </w:rPr>
        <w:lastRenderedPageBreak/>
        <w:t xml:space="preserve">sensibilidade à inibição que ocorreria de forma fisiológica na hipófise, expondo o organismo a níveis elevados de glicocorticoides. </w:t>
      </w:r>
      <w:r w:rsidR="00405EC6">
        <w:rPr>
          <w:color w:val="000000" w:themeColor="text1"/>
        </w:rPr>
        <w:t>Por sua vez, no segundo cenário, os tumores produzem cortisol de maneira independente dos mecanismos regulatórios normais, ocasionando o estado de hipercortisolismo da mesma maneira (Savas et al., 2022).</w:t>
      </w:r>
    </w:p>
    <w:p w14:paraId="0797795D" w14:textId="44A6C25C" w:rsidR="00405EC6" w:rsidRDefault="00212ECA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Além dessas duas vertentes </w:t>
      </w:r>
      <w:proofErr w:type="spellStart"/>
      <w:r>
        <w:rPr>
          <w:color w:val="000000" w:themeColor="text1"/>
        </w:rPr>
        <w:t>etiopatogênicas</w:t>
      </w:r>
      <w:proofErr w:type="spellEnd"/>
      <w:r>
        <w:rPr>
          <w:color w:val="000000" w:themeColor="text1"/>
        </w:rPr>
        <w:t>, a SC iatrogênica vem ser tornando uma preocupação cada vez maior para os profissionais de saúde. Os corticoides exógenos apresentam grande aplicabilidade no tratamento de condições inflamatórias e autoimunes, mimetizando o cortisol, o que resulta na inibição do eixo HHA. Contudo, a exposição crônica a altos níveis dessas substâncias provoca efeitos metabólicos sistêmicos, tais como hiperglicemia, catabolismo muscular e acúmulo de gordura. Além disso, esses medicamentos aumentam a sensibilidade vascular às catecolaminas, resultando em hipertensão, e promovem a retenção de água e sódio pelos rins, aumentando o volume sanguíneo (</w:t>
      </w:r>
      <w:proofErr w:type="spellStart"/>
      <w:r>
        <w:rPr>
          <w:color w:val="000000" w:themeColor="text1"/>
        </w:rPr>
        <w:t>Hasenmajer</w:t>
      </w:r>
      <w:proofErr w:type="spellEnd"/>
      <w:r>
        <w:rPr>
          <w:color w:val="000000" w:themeColor="text1"/>
        </w:rPr>
        <w:t xml:space="preserve"> et al., 2020; </w:t>
      </w:r>
      <w:proofErr w:type="spellStart"/>
      <w:r>
        <w:rPr>
          <w:color w:val="000000" w:themeColor="text1"/>
        </w:rPr>
        <w:t>Huanca</w:t>
      </w:r>
      <w:proofErr w:type="spellEnd"/>
      <w:r>
        <w:rPr>
          <w:color w:val="000000" w:themeColor="text1"/>
        </w:rPr>
        <w:t xml:space="preserve"> et al., 2021).</w:t>
      </w:r>
    </w:p>
    <w:p w14:paraId="307F8052" w14:textId="77777777" w:rsidR="0066649D" w:rsidRPr="0066649D" w:rsidRDefault="0066649D" w:rsidP="0066649D">
      <w:pPr>
        <w:pStyle w:val="Default"/>
        <w:ind w:left="1069"/>
        <w:rPr>
          <w:color w:val="000000" w:themeColor="text1"/>
          <w:sz w:val="23"/>
          <w:szCs w:val="23"/>
        </w:rPr>
      </w:pPr>
    </w:p>
    <w:p w14:paraId="67E68179" w14:textId="168FC76B" w:rsidR="0066649D" w:rsidRDefault="0066649D" w:rsidP="0066649D">
      <w:pPr>
        <w:pStyle w:val="Default"/>
        <w:numPr>
          <w:ilvl w:val="1"/>
          <w:numId w:val="6"/>
        </w:num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Manifestações Clínicas e Propedêutica</w:t>
      </w:r>
    </w:p>
    <w:p w14:paraId="51963D0A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24C47955" w14:textId="155AC909" w:rsidR="009C40A8" w:rsidRDefault="00D07103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Tem-se como base para as manifestações clínicas da Síndrome de Cushing o hipercortisolismo. Essa condição é caracterizada por achados específicas, tais como a face em lua cheia, estrias cutâneas</w:t>
      </w:r>
      <w:r w:rsidR="003F78F8">
        <w:rPr>
          <w:color w:val="000000" w:themeColor="text1"/>
        </w:rPr>
        <w:t xml:space="preserve"> púrpuras na região abdominal</w:t>
      </w:r>
      <w:r>
        <w:rPr>
          <w:color w:val="000000" w:themeColor="text1"/>
        </w:rPr>
        <w:t xml:space="preserve"> e deposição de gordura corporal nas regiões supraclavicular e dorsal. Em adição a esses achados, o ganho de peso, a letargia, a fraqueza, os distúrbios psiquiátricos e relacionados com libido completam o panorama clínico da doença. De forma secundári</w:t>
      </w:r>
      <w:r w:rsidR="003F78F8">
        <w:rPr>
          <w:color w:val="000000" w:themeColor="text1"/>
        </w:rPr>
        <w:t>a</w:t>
      </w:r>
      <w:r>
        <w:rPr>
          <w:color w:val="000000" w:themeColor="text1"/>
        </w:rPr>
        <w:t>, os elevados níveis de cortisol também agem sobre o sistema musculoesquelética, provocando osteopenia, sarcopenia e miopatias proximais (</w:t>
      </w:r>
      <w:proofErr w:type="spellStart"/>
      <w:r>
        <w:rPr>
          <w:color w:val="000000" w:themeColor="text1"/>
        </w:rPr>
        <w:t>Weksler</w:t>
      </w:r>
      <w:proofErr w:type="spellEnd"/>
      <w:r>
        <w:rPr>
          <w:color w:val="000000" w:themeColor="text1"/>
        </w:rPr>
        <w:t xml:space="preserve"> et al., 2023).</w:t>
      </w:r>
    </w:p>
    <w:p w14:paraId="515CBE6A" w14:textId="77777777" w:rsidR="00F5436F" w:rsidRDefault="00F5436F" w:rsidP="0066649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Metabolicamente, a SC provoca alterações em </w:t>
      </w:r>
      <w:proofErr w:type="spellStart"/>
      <w:r>
        <w:rPr>
          <w:color w:val="000000" w:themeColor="text1"/>
        </w:rPr>
        <w:t>diverso</w:t>
      </w:r>
      <w:proofErr w:type="spellEnd"/>
      <w:r>
        <w:rPr>
          <w:color w:val="000000" w:themeColor="text1"/>
        </w:rPr>
        <w:t xml:space="preserve"> parâmetros do perfil lipídico e de outros mecanismos endócrinos. O cortisol afeta de forma variável a lipoproteína de alta densidade (HDL), devido à interferência na síntese hepática da lipoproteína de densidade muita baixa (VLDL). Ademais, os glicocorticoides estimulam a gliconeogênese hepática e a lipólise, o que causa a diminuição da captação periférica de glicose e, por conseguinte, o aumento da resistência periférica e dos níveis de glicose circulante. Esse cenário pode favorecer e induzir o desenvolvimento do diabetes mellitus, agravando o quadro clínico do paciente, além de proporcionar condições para que outras comorbidade possam se instalar (Barbot et al., 2020).</w:t>
      </w:r>
    </w:p>
    <w:p w14:paraId="6E5FF2AB" w14:textId="77777777" w:rsidR="00886946" w:rsidRDefault="00D94A40" w:rsidP="00F258B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 diagnóstico da Síndrome de Cushing ainda representa um desafio para os médicos devido à grande variedade de parâmetros bioquímicos e manifestações clínicas não específicas que a doença pode cursar, principalmente nos casos em que o hipercortisolismo é apenas </w:t>
      </w:r>
      <w:r>
        <w:rPr>
          <w:color w:val="000000" w:themeColor="text1"/>
        </w:rPr>
        <w:lastRenderedPageBreak/>
        <w:t xml:space="preserve">moderado. </w:t>
      </w:r>
      <w:r w:rsidR="00886946">
        <w:rPr>
          <w:color w:val="000000" w:themeColor="text1"/>
        </w:rPr>
        <w:t>Diante da suspeita clínica de SC, deve-se, de início, descartar o uso de glicocorticoides exógenos, o que é frequentemente omitido pelos pacientes. No que diz respeito à investigação da origem endógena, esta deve se proceder pela confirmação do hipercortisolismo e a definição de sua etiologia, para se estabelecer a propedêutica mais adequada para o paciente (Menezes et al., 2024).</w:t>
      </w:r>
    </w:p>
    <w:p w14:paraId="45986EAD" w14:textId="075A136C" w:rsidR="0066649D" w:rsidRDefault="00F5436F" w:rsidP="00F258B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11E43">
        <w:rPr>
          <w:color w:val="000000" w:themeColor="text1"/>
        </w:rPr>
        <w:t>Para a avaliação do hipercortisolismo, existem três ferramentas disponíveis hoje para se estabelecer o diagnóstico da Síndrome de Cushing</w:t>
      </w:r>
      <w:r w:rsidR="005E6D7E">
        <w:rPr>
          <w:color w:val="000000" w:themeColor="text1"/>
        </w:rPr>
        <w:t>, sendo eles</w:t>
      </w:r>
      <w:r w:rsidR="00A11E43">
        <w:rPr>
          <w:color w:val="000000" w:themeColor="text1"/>
        </w:rPr>
        <w:t xml:space="preserve"> </w:t>
      </w:r>
      <w:r w:rsidR="005E6D7E">
        <w:rPr>
          <w:color w:val="000000" w:themeColor="text1"/>
        </w:rPr>
        <w:t>o teste de supressão noturna com 1mg de dexametasona, a dosagem do cortisol salivar ao final da noite e a medida do cortisol livre urinário em amostra de 24h. Com o objetivo de esse concluir o diagnóstico da SC, é recomendado que se utilize pelo menos dois destes testes e, caso haja resultados inconclusivos ou discordantes, deve-se realizar exames complementares para corroborar a hipótese diagnóstica do hipercortisolismo (</w:t>
      </w:r>
      <w:r w:rsidR="00C90778">
        <w:rPr>
          <w:color w:val="000000" w:themeColor="text1"/>
        </w:rPr>
        <w:t>Bezerra</w:t>
      </w:r>
      <w:r w:rsidR="005E6D7E">
        <w:rPr>
          <w:color w:val="000000" w:themeColor="text1"/>
        </w:rPr>
        <w:t xml:space="preserve"> et al., 2024).</w:t>
      </w:r>
    </w:p>
    <w:p w14:paraId="3D8B6AAA" w14:textId="543463C5" w:rsidR="005E6D7E" w:rsidRDefault="00FF41A7" w:rsidP="00F258B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Como nenhum dos testes tem 100% de acurácia, a combinação dos dois que serão utilizados vai depender da disponibilidade laboratorial e das características intrínsecas do paciente. </w:t>
      </w:r>
      <w:r w:rsidR="00EE5317">
        <w:rPr>
          <w:color w:val="000000" w:themeColor="text1"/>
        </w:rPr>
        <w:t xml:space="preserve">Hoje, as diretrizes tem indicado a realização da dosagem do cortisol salivar no final da noite em duas coletas separadas por 24 a 48h e, se forem normais, o diagnóstico de SC pode ser excluído em mais de 80% dos casos. </w:t>
      </w:r>
      <w:r w:rsidR="00493B89">
        <w:rPr>
          <w:color w:val="000000" w:themeColor="text1"/>
        </w:rPr>
        <w:t>Contudo, caso haja elevação nesse primeiro exame, o teste de supressão com 1mg de dexametasona deve ser realizado, com a presença de valores acima de 4 vezes o limite superior da normalidade confirmando o diagnóstico da Síndrome de Cushing (</w:t>
      </w:r>
      <w:r w:rsidR="00C90778">
        <w:rPr>
          <w:color w:val="000000" w:themeColor="text1"/>
        </w:rPr>
        <w:t>Cai et al., 2022</w:t>
      </w:r>
      <w:r w:rsidR="00934A77">
        <w:rPr>
          <w:color w:val="000000" w:themeColor="text1"/>
        </w:rPr>
        <w:t xml:space="preserve">; </w:t>
      </w:r>
      <w:proofErr w:type="spellStart"/>
      <w:r w:rsidR="00934A77">
        <w:rPr>
          <w:color w:val="000000" w:themeColor="text1"/>
        </w:rPr>
        <w:t>Galm</w:t>
      </w:r>
      <w:proofErr w:type="spellEnd"/>
      <w:r w:rsidR="00934A77">
        <w:rPr>
          <w:color w:val="000000" w:themeColor="text1"/>
        </w:rPr>
        <w:t xml:space="preserve"> et al., 2020</w:t>
      </w:r>
      <w:r w:rsidR="00C90778">
        <w:rPr>
          <w:color w:val="000000" w:themeColor="text1"/>
        </w:rPr>
        <w:t>).</w:t>
      </w:r>
    </w:p>
    <w:p w14:paraId="7645A8FD" w14:textId="2499FED6" w:rsidR="00F258BD" w:rsidRDefault="00D54D93" w:rsidP="00F258BD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Além dos exames laboratoriais, os métodos de imagem são importantes ferramentas para a definição etiológica da SC. A realização da ressonância magnética permite a avaliação de adenomas hipofisários e de tumores adrenais, que são as principais causas para essa doença. Já a tomografia computadorizada ou a cintilografia com um </w:t>
      </w:r>
      <w:r w:rsidR="00823EF0">
        <w:rPr>
          <w:color w:val="000000" w:themeColor="text1"/>
        </w:rPr>
        <w:t>contraste de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metaiodobenzilguanidina</w:t>
      </w:r>
      <w:proofErr w:type="spellEnd"/>
      <w:r>
        <w:rPr>
          <w:color w:val="000000" w:themeColor="text1"/>
        </w:rPr>
        <w:t xml:space="preserve"> </w:t>
      </w:r>
      <w:r w:rsidR="00823EF0">
        <w:rPr>
          <w:color w:val="000000" w:themeColor="text1"/>
        </w:rPr>
        <w:t xml:space="preserve">podem fornecer informações relevantes acerca da localização de tumores ectópicos produtores de ACTH, o </w:t>
      </w:r>
      <w:proofErr w:type="spellStart"/>
      <w:r w:rsidR="00823EF0">
        <w:rPr>
          <w:color w:val="000000" w:themeColor="text1"/>
        </w:rPr>
        <w:t>quais</w:t>
      </w:r>
      <w:proofErr w:type="spellEnd"/>
      <w:r w:rsidR="00823EF0">
        <w:rPr>
          <w:color w:val="000000" w:themeColor="text1"/>
        </w:rPr>
        <w:t xml:space="preserve"> também pode desencadear o desenvolvimento da Síndrome de Cushing (Bezerra et al., 2024).</w:t>
      </w:r>
    </w:p>
    <w:p w14:paraId="1426D9EB" w14:textId="77777777" w:rsidR="004018FC" w:rsidRPr="0066649D" w:rsidRDefault="004018FC" w:rsidP="00F258BD">
      <w:pPr>
        <w:pStyle w:val="Default"/>
        <w:spacing w:line="360" w:lineRule="auto"/>
        <w:ind w:firstLine="709"/>
        <w:jc w:val="both"/>
        <w:rPr>
          <w:color w:val="000000" w:themeColor="text1"/>
          <w:sz w:val="23"/>
          <w:szCs w:val="23"/>
        </w:rPr>
      </w:pPr>
    </w:p>
    <w:p w14:paraId="11516FB3" w14:textId="5F7592C0" w:rsidR="0066649D" w:rsidRDefault="0066649D" w:rsidP="0066649D">
      <w:pPr>
        <w:pStyle w:val="Default"/>
        <w:numPr>
          <w:ilvl w:val="1"/>
          <w:numId w:val="6"/>
        </w:numPr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Tratamento</w:t>
      </w:r>
    </w:p>
    <w:p w14:paraId="78D630F6" w14:textId="77777777" w:rsidR="0066649D" w:rsidRDefault="0066649D" w:rsidP="0066649D">
      <w:pPr>
        <w:pStyle w:val="Default"/>
        <w:ind w:left="1069"/>
        <w:rPr>
          <w:b/>
          <w:bCs/>
          <w:color w:val="000000" w:themeColor="text1"/>
          <w:sz w:val="23"/>
          <w:szCs w:val="23"/>
        </w:rPr>
      </w:pPr>
    </w:p>
    <w:p w14:paraId="38A3FFBE" w14:textId="0696DC0E" w:rsidR="000563A9" w:rsidRDefault="00B477D3" w:rsidP="000563A9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Após a propedêutica adequada para o manejo da Síndrome de Cushing, as opções terapêuticas devem ser estudadas e discutidas com o paciente para o reestabelecimento das condições hígidas de saúde. Hodiernamente, existe uma ampla gama de abordagens para essa doença, incluindo a cirurgia, a radioterapia e a terapia medicamentosa. </w:t>
      </w:r>
      <w:r w:rsidR="000563A9">
        <w:rPr>
          <w:color w:val="000000" w:themeColor="text1"/>
        </w:rPr>
        <w:t xml:space="preserve">Nesse sentido, os </w:t>
      </w:r>
      <w:r w:rsidR="000563A9">
        <w:rPr>
          <w:color w:val="000000" w:themeColor="text1"/>
        </w:rPr>
        <w:lastRenderedPageBreak/>
        <w:t>principais objetivos do tratamento da SC são a normalização dos níveis elevados de cortisol, o controle do tumor, o gerenciamento das comorbidades e melhorar a qualidade e a expectativa de vida do paciente (Fonseca et al., 2023).</w:t>
      </w:r>
    </w:p>
    <w:p w14:paraId="30D29804" w14:textId="37B217A8" w:rsidR="0066649D" w:rsidRDefault="00B477D3" w:rsidP="0015565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 metodologia cirúrgica é considerada o tratamento primário para os pacientes cuja etiologia são tumores hipofisários ou adrenais, embora a recorrência tumoral seja um empecilho que pode acontecer mesmo com uma intervenção realizada com sucesso</w:t>
      </w:r>
      <w:r w:rsidR="00155657">
        <w:rPr>
          <w:color w:val="000000" w:themeColor="text1"/>
        </w:rPr>
        <w:t xml:space="preserve">. Para o primeiro tipo de tumoração, a cirurgia </w:t>
      </w:r>
      <w:proofErr w:type="spellStart"/>
      <w:r w:rsidR="00155657">
        <w:rPr>
          <w:color w:val="000000" w:themeColor="text1"/>
        </w:rPr>
        <w:t>transfenoidal</w:t>
      </w:r>
      <w:proofErr w:type="spellEnd"/>
      <w:r w:rsidR="00155657">
        <w:rPr>
          <w:color w:val="000000" w:themeColor="text1"/>
        </w:rPr>
        <w:t xml:space="preserve"> é a técnica mais comum para acessar o tumor e removê-lo através do nariz, apresentando bons resultados. Já para aqueles localizados nas glândulas adrenais, a </w:t>
      </w:r>
      <w:proofErr w:type="spellStart"/>
      <w:r w:rsidR="00155657">
        <w:rPr>
          <w:color w:val="000000" w:themeColor="text1"/>
        </w:rPr>
        <w:t>adrenalectomia</w:t>
      </w:r>
      <w:proofErr w:type="spellEnd"/>
      <w:r w:rsidR="00155657">
        <w:rPr>
          <w:color w:val="000000" w:themeColor="text1"/>
        </w:rPr>
        <w:t xml:space="preserve"> é indicada para os adenomas e os carcinomas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Ferriere</w:t>
      </w:r>
      <w:proofErr w:type="spellEnd"/>
      <w:r>
        <w:rPr>
          <w:color w:val="000000" w:themeColor="text1"/>
        </w:rPr>
        <w:t xml:space="preserve"> et al., 2020).</w:t>
      </w:r>
    </w:p>
    <w:p w14:paraId="783AB2D7" w14:textId="1FF8EA86" w:rsidR="0066649D" w:rsidRDefault="0065736F" w:rsidP="005B71B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Complementarmente à abordagem cirúrgica, a terapia medicamentosa é uma opção válida, sobretudo, nos casos inoperáveis ou de recorrência tumoral. Os medicamentos utilizados visam inibir a síntese endógena do cortisol ou antagonizam os receptores hormonais, impedindo que o mediador químico exerça sua função. Como opções para essa modalidade, os mais utilizados são o cetoconazol, o </w:t>
      </w:r>
      <w:proofErr w:type="spellStart"/>
      <w:r>
        <w:rPr>
          <w:color w:val="000000" w:themeColor="text1"/>
        </w:rPr>
        <w:t>mitotano</w:t>
      </w:r>
      <w:proofErr w:type="spellEnd"/>
      <w:r>
        <w:rPr>
          <w:color w:val="000000" w:themeColor="text1"/>
        </w:rPr>
        <w:t xml:space="preserve"> e o </w:t>
      </w:r>
      <w:proofErr w:type="spellStart"/>
      <w:r>
        <w:rPr>
          <w:color w:val="000000" w:themeColor="text1"/>
        </w:rPr>
        <w:t>osilodrostat</w:t>
      </w:r>
      <w:proofErr w:type="spellEnd"/>
      <w:r>
        <w:rPr>
          <w:color w:val="000000" w:themeColor="text1"/>
        </w:rPr>
        <w:t>, havendo a necessidade de se monitorar os efeitos colaterais e a resposta do paciente em todos eles (</w:t>
      </w:r>
      <w:proofErr w:type="spellStart"/>
      <w:r w:rsidR="0052607B">
        <w:rPr>
          <w:color w:val="000000" w:themeColor="text1"/>
        </w:rPr>
        <w:t>Castinetti</w:t>
      </w:r>
      <w:proofErr w:type="spellEnd"/>
      <w:r w:rsidR="0052607B">
        <w:rPr>
          <w:color w:val="000000" w:themeColor="text1"/>
        </w:rPr>
        <w:t>, 2023</w:t>
      </w:r>
      <w:r>
        <w:rPr>
          <w:color w:val="000000" w:themeColor="text1"/>
        </w:rPr>
        <w:t>).</w:t>
      </w:r>
    </w:p>
    <w:p w14:paraId="5E70282E" w14:textId="2B57D04A" w:rsidR="005B71B7" w:rsidRDefault="00934A77" w:rsidP="005B71B7">
      <w:pPr>
        <w:pStyle w:val="Default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Por fim, a radioterapia desempenha um papel de grande relevância no tratamento da SC, principalmente quando a cirurgia não é viável ou com o intuito de se realizar o controle nos casos de recorrência tumoral. Essa modalidade terapêutica tem como objetivo diminuir o crescimento dos restos tumorais ou inibir a produção hormonal excessiva. Contudo, para que se possa observar seus benefícios, é necessário um certo intervalo de tempo, o que pode requer que seja feito um gerenciamento dos sintomas do paciente até que o procedimento exerça suas funções (</w:t>
      </w:r>
      <w:proofErr w:type="spellStart"/>
      <w:r>
        <w:rPr>
          <w:color w:val="000000" w:themeColor="text1"/>
        </w:rPr>
        <w:t>Galiana</w:t>
      </w:r>
      <w:proofErr w:type="spellEnd"/>
      <w:r>
        <w:rPr>
          <w:color w:val="000000" w:themeColor="text1"/>
        </w:rPr>
        <w:t>, 2021).</w:t>
      </w:r>
    </w:p>
    <w:p w14:paraId="09A7514B" w14:textId="77777777" w:rsidR="00934A77" w:rsidRPr="0066649D" w:rsidRDefault="00934A77" w:rsidP="005B71B7">
      <w:pPr>
        <w:pStyle w:val="Default"/>
        <w:spacing w:line="360" w:lineRule="auto"/>
        <w:ind w:firstLine="709"/>
        <w:jc w:val="both"/>
        <w:rPr>
          <w:color w:val="000000" w:themeColor="text1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2EAB796" w14:textId="7E261263" w:rsidR="00D8082A" w:rsidRDefault="003F7176" w:rsidP="00D8082A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>Elucida-se, portanto, que a Síndrome de Cushing é uma doença provoca pela exposição crônica a níveis elevados de cortisol, o que caracteriza o hipercortisolismo. Essa condição pode ser desencadeada por tumores hipofisários, adrenais ou ectópicos que produzem ACTH, ou ainda pelo abuso de glicocorticoides exógenos. Além dos sintomas clássicos da síndrome, o excesso de cortisol pode provocar complicações e a instalação de comorbidades, como diabetes mellitus, hipertensão e alterações psicológicas.</w:t>
      </w:r>
    </w:p>
    <w:p w14:paraId="2A7B6ADF" w14:textId="23ED3194" w:rsidR="003F7176" w:rsidRDefault="003F7176" w:rsidP="00D8082A">
      <w:pPr>
        <w:pStyle w:val="ABNT"/>
        <w:spacing w:after="0"/>
        <w:rPr>
          <w:color w:val="000000" w:themeColor="text1"/>
        </w:rPr>
      </w:pPr>
      <w:r>
        <w:rPr>
          <w:color w:val="000000" w:themeColor="text1"/>
        </w:rPr>
        <w:t xml:space="preserve">O diagnóstico para essa doença endócrina é realizado pela coleta de uma história médica detalhada em associação com um exame físico completo e com achados laboratoriais específicos, como a dosagem do cortisol no final da noite e o teste de supressão com 1mg de </w:t>
      </w:r>
      <w:r>
        <w:rPr>
          <w:color w:val="000000" w:themeColor="text1"/>
        </w:rPr>
        <w:lastRenderedPageBreak/>
        <w:t>dexametasona. Em relação aos aspectos terapêuticos, a abordagem varia conforme a etiologia, possuindo opções medicamentosas, cirúrgicas e radioterápicas. Além disso, o acompanhamento regular é essencial para a plena recuperação do paciente, com o intuito de monitorar uma possível recorrência tumoral.</w:t>
      </w:r>
    </w:p>
    <w:p w14:paraId="79770EA7" w14:textId="1AA6A661" w:rsidR="00D8082A" w:rsidRPr="00D8082A" w:rsidRDefault="00D8082A" w:rsidP="00D8082A">
      <w:pPr>
        <w:pStyle w:val="ABNT"/>
        <w:spacing w:after="0"/>
        <w:rPr>
          <w:color w:val="000000" w:themeColor="text1"/>
        </w:rPr>
      </w:pPr>
      <w:r w:rsidRPr="00D8082A">
        <w:rPr>
          <w:color w:val="000000" w:themeColor="text1"/>
        </w:rPr>
        <w:t xml:space="preserve">Essa revisão destaca, também, que são necessárias pesquisas de alto valor científico sobre a </w:t>
      </w:r>
      <w:r>
        <w:rPr>
          <w:color w:val="000000" w:themeColor="text1"/>
        </w:rPr>
        <w:t>Síndrome de Cushing</w:t>
      </w:r>
      <w:r w:rsidRPr="00D8082A">
        <w:rPr>
          <w:color w:val="000000" w:themeColor="text1"/>
        </w:rPr>
        <w:t>, priorizando a análise de um espectro mais multidisciplinar e abrangente. Outrossim, a investigação dos mecanismos anatômicos, fisiopatológicos e aspectos do tratamento envolvidos é de suma importância, haja vista que são determinantes para a compreensão dos casos.</w:t>
      </w:r>
    </w:p>
    <w:p w14:paraId="647FFB13" w14:textId="6476B548" w:rsidR="00481E55" w:rsidRDefault="00D8082A" w:rsidP="00D8082A">
      <w:pPr>
        <w:pStyle w:val="ABNT"/>
        <w:spacing w:after="0"/>
        <w:rPr>
          <w:color w:val="000000" w:themeColor="text1"/>
        </w:rPr>
      </w:pPr>
      <w:r w:rsidRPr="00D8082A">
        <w:rPr>
          <w:color w:val="000000" w:themeColor="text1"/>
        </w:rPr>
        <w:t xml:space="preserve">Futuramente, para que o enfrentamento de cenários semelhantes seja realizado com excelência, estudos prospectivos e análises epidemiológicas devem ser feitos, avaliando, de forma mais precisa, os resultados e seus diversos contextos de abordagem, ponderando formas de se abordar essa </w:t>
      </w:r>
      <w:r>
        <w:rPr>
          <w:color w:val="000000" w:themeColor="text1"/>
        </w:rPr>
        <w:t>rara condição endócrina</w:t>
      </w:r>
      <w:r w:rsidRPr="00D8082A">
        <w:rPr>
          <w:color w:val="000000" w:themeColor="text1"/>
        </w:rPr>
        <w:t>, com o intuito de oferecer um cuidado integral, resolutivo e humanizado para essas pacientes.</w:t>
      </w:r>
    </w:p>
    <w:p w14:paraId="08B8FAAD" w14:textId="77777777" w:rsidR="003F7176" w:rsidRDefault="003F7176" w:rsidP="00D8082A">
      <w:pPr>
        <w:pStyle w:val="ABNT"/>
        <w:spacing w:after="0"/>
        <w:rPr>
          <w:color w:val="000000" w:themeColor="text1"/>
        </w:rPr>
      </w:pPr>
    </w:p>
    <w:p w14:paraId="2530DA7F" w14:textId="77777777" w:rsidR="003F7176" w:rsidRPr="00101808" w:rsidRDefault="003F7176" w:rsidP="00D8082A">
      <w:pPr>
        <w:pStyle w:val="ABNT"/>
        <w:spacing w:after="0"/>
        <w:rPr>
          <w:color w:val="000000" w:themeColor="text1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6370DB30" w14:textId="4A06FAFC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6F1ECF">
        <w:rPr>
          <w:color w:val="000000" w:themeColor="text1"/>
        </w:rPr>
        <w:t xml:space="preserve">AHN, Chang Ho et al. </w:t>
      </w:r>
      <w:r w:rsidRPr="00D23EBF">
        <w:rPr>
          <w:color w:val="000000" w:themeColor="text1"/>
          <w:lang w:val="en-US"/>
        </w:rPr>
        <w:t xml:space="preserve">Epidemiology and comorbidity of adrenal Cushing syndrome: a nationwide cohort study. </w:t>
      </w:r>
      <w:r w:rsidRPr="00D23EBF">
        <w:rPr>
          <w:b/>
          <w:bCs/>
          <w:color w:val="000000" w:themeColor="text1"/>
          <w:lang w:val="en-US"/>
        </w:rPr>
        <w:t>The Journal of Clinical Endocrinology &amp; Metabolism</w:t>
      </w:r>
      <w:r w:rsidRPr="00D23EBF">
        <w:rPr>
          <w:color w:val="000000" w:themeColor="text1"/>
          <w:lang w:val="en-US"/>
        </w:rPr>
        <w:t>, v. 106, n. 3, p. e1362-e1372, 2021.</w:t>
      </w:r>
    </w:p>
    <w:p w14:paraId="3160CB9E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0EDC9688" w14:textId="2C709C00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D23EBF">
        <w:rPr>
          <w:color w:val="000000" w:themeColor="text1"/>
        </w:rPr>
        <w:t xml:space="preserve">BARBOT, </w:t>
      </w:r>
      <w:proofErr w:type="spellStart"/>
      <w:r w:rsidRPr="00D23EBF">
        <w:rPr>
          <w:color w:val="000000" w:themeColor="text1"/>
        </w:rPr>
        <w:t>Mattia</w:t>
      </w:r>
      <w:proofErr w:type="spellEnd"/>
      <w:r w:rsidRPr="00D23EBF">
        <w:rPr>
          <w:color w:val="000000" w:themeColor="text1"/>
        </w:rPr>
        <w:t xml:space="preserve">; ZILIO, </w:t>
      </w:r>
      <w:proofErr w:type="spellStart"/>
      <w:r w:rsidRPr="00D23EBF">
        <w:rPr>
          <w:color w:val="000000" w:themeColor="text1"/>
        </w:rPr>
        <w:t>Marialuisa</w:t>
      </w:r>
      <w:proofErr w:type="spellEnd"/>
      <w:r w:rsidRPr="00D23EBF">
        <w:rPr>
          <w:color w:val="000000" w:themeColor="text1"/>
        </w:rPr>
        <w:t xml:space="preserve">; SCARONI, Carla. </w:t>
      </w:r>
      <w:r w:rsidRPr="00D23EBF">
        <w:rPr>
          <w:color w:val="000000" w:themeColor="text1"/>
          <w:lang w:val="en-US"/>
        </w:rPr>
        <w:t xml:space="preserve">Cushing's syndrome: Overview of clinical presentation, diagnostic tools and complications. </w:t>
      </w:r>
      <w:r w:rsidRPr="006F1ECF">
        <w:rPr>
          <w:b/>
          <w:bCs/>
          <w:color w:val="000000" w:themeColor="text1"/>
        </w:rPr>
        <w:t xml:space="preserve">Best practice &amp; research Clinical </w:t>
      </w:r>
      <w:proofErr w:type="spellStart"/>
      <w:r w:rsidRPr="006F1ECF">
        <w:rPr>
          <w:b/>
          <w:bCs/>
          <w:color w:val="000000" w:themeColor="text1"/>
        </w:rPr>
        <w:t>endocrinology</w:t>
      </w:r>
      <w:proofErr w:type="spellEnd"/>
      <w:r w:rsidRPr="006F1ECF">
        <w:rPr>
          <w:b/>
          <w:bCs/>
          <w:color w:val="000000" w:themeColor="text1"/>
        </w:rPr>
        <w:t xml:space="preserve"> &amp; </w:t>
      </w:r>
      <w:proofErr w:type="spellStart"/>
      <w:r w:rsidRPr="006F1ECF">
        <w:rPr>
          <w:b/>
          <w:bCs/>
          <w:color w:val="000000" w:themeColor="text1"/>
        </w:rPr>
        <w:t>metabolism</w:t>
      </w:r>
      <w:proofErr w:type="spellEnd"/>
      <w:r w:rsidRPr="006F1ECF">
        <w:rPr>
          <w:color w:val="000000" w:themeColor="text1"/>
        </w:rPr>
        <w:t>, v. 34, n. 2, p. 101380, 2020.</w:t>
      </w:r>
    </w:p>
    <w:p w14:paraId="41E6A350" w14:textId="7777777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44D9236B" w14:textId="7C7A9E40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D23EBF">
        <w:rPr>
          <w:color w:val="000000" w:themeColor="text1"/>
        </w:rPr>
        <w:t xml:space="preserve">BEZERRA, Lucas </w:t>
      </w:r>
      <w:proofErr w:type="spellStart"/>
      <w:r w:rsidRPr="00D23EBF">
        <w:rPr>
          <w:color w:val="000000" w:themeColor="text1"/>
        </w:rPr>
        <w:t>Mainardo</w:t>
      </w:r>
      <w:proofErr w:type="spellEnd"/>
      <w:r w:rsidRPr="00D23EBF">
        <w:rPr>
          <w:color w:val="000000" w:themeColor="text1"/>
        </w:rPr>
        <w:t xml:space="preserve"> Rodrigues et al. ABORDAGENS DIAGNÓSTICAS E TERAPÊUTICAS DA SÍNDROME DE CUSHING: UMA REVISÃO BIBLIOGRÁFICA DE LITERATURA. </w:t>
      </w:r>
      <w:r w:rsidRPr="00D23EBF">
        <w:rPr>
          <w:b/>
          <w:bCs/>
          <w:color w:val="000000" w:themeColor="text1"/>
        </w:rPr>
        <w:t>RECIMA21-Revista Científica Multidisciplinar</w:t>
      </w:r>
      <w:r w:rsidRPr="00D23EBF">
        <w:rPr>
          <w:color w:val="000000" w:themeColor="text1"/>
        </w:rPr>
        <w:t xml:space="preserve">, v. 5, n. 3, p. </w:t>
      </w:r>
      <w:r>
        <w:rPr>
          <w:color w:val="000000" w:themeColor="text1"/>
        </w:rPr>
        <w:t>14</w:t>
      </w:r>
      <w:r w:rsidRPr="00D23EBF">
        <w:rPr>
          <w:color w:val="000000" w:themeColor="text1"/>
        </w:rPr>
        <w:t>, 2024.</w:t>
      </w:r>
    </w:p>
    <w:p w14:paraId="2A82FC3A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3C3D8782" w14:textId="1A78781F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D23EBF">
        <w:rPr>
          <w:color w:val="000000" w:themeColor="text1"/>
        </w:rPr>
        <w:t xml:space="preserve">CAI, </w:t>
      </w:r>
      <w:proofErr w:type="spellStart"/>
      <w:r w:rsidRPr="00D23EBF">
        <w:rPr>
          <w:color w:val="000000" w:themeColor="text1"/>
        </w:rPr>
        <w:t>Yunjia</w:t>
      </w:r>
      <w:proofErr w:type="spellEnd"/>
      <w:r w:rsidRPr="00D23EBF">
        <w:rPr>
          <w:color w:val="000000" w:themeColor="text1"/>
        </w:rPr>
        <w:t xml:space="preserve"> et al. </w:t>
      </w:r>
      <w:r w:rsidRPr="00D23EBF">
        <w:rPr>
          <w:color w:val="000000" w:themeColor="text1"/>
          <w:lang w:val="en-US"/>
        </w:rPr>
        <w:t xml:space="preserve">Mechanism, diagnosis, and treatment of cyclic Cushing’s syndrome: A review. </w:t>
      </w:r>
      <w:proofErr w:type="spellStart"/>
      <w:r w:rsidRPr="00D23EBF">
        <w:rPr>
          <w:b/>
          <w:bCs/>
          <w:color w:val="000000" w:themeColor="text1"/>
        </w:rPr>
        <w:t>Biomedicine</w:t>
      </w:r>
      <w:proofErr w:type="spellEnd"/>
      <w:r w:rsidRPr="00D23EBF">
        <w:rPr>
          <w:b/>
          <w:bCs/>
          <w:color w:val="000000" w:themeColor="text1"/>
        </w:rPr>
        <w:t xml:space="preserve"> &amp; </w:t>
      </w:r>
      <w:proofErr w:type="spellStart"/>
      <w:r w:rsidRPr="00D23EBF">
        <w:rPr>
          <w:b/>
          <w:bCs/>
          <w:color w:val="000000" w:themeColor="text1"/>
        </w:rPr>
        <w:t>Pharmacotherapy</w:t>
      </w:r>
      <w:proofErr w:type="spellEnd"/>
      <w:r w:rsidRPr="00D23EBF">
        <w:rPr>
          <w:color w:val="000000" w:themeColor="text1"/>
        </w:rPr>
        <w:t>, v. 153, p. 113301, 2022.</w:t>
      </w:r>
    </w:p>
    <w:p w14:paraId="4563AC71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486FB3A9" w14:textId="0F1FED15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D23EBF">
        <w:rPr>
          <w:color w:val="000000" w:themeColor="text1"/>
        </w:rPr>
        <w:t xml:space="preserve">CARVALHO, Lucas Azevedo Nogueira et al. Síndrome de </w:t>
      </w:r>
      <w:proofErr w:type="spellStart"/>
      <w:r w:rsidRPr="00D23EBF">
        <w:rPr>
          <w:color w:val="000000" w:themeColor="text1"/>
        </w:rPr>
        <w:t>cushing</w:t>
      </w:r>
      <w:proofErr w:type="spellEnd"/>
      <w:r w:rsidRPr="00D23EBF">
        <w:rPr>
          <w:color w:val="000000" w:themeColor="text1"/>
        </w:rPr>
        <w:t xml:space="preserve"> e hipercortisolismo associado: uma revisão literária </w:t>
      </w:r>
      <w:proofErr w:type="spellStart"/>
      <w:r w:rsidRPr="00D23EBF">
        <w:rPr>
          <w:color w:val="000000" w:themeColor="text1"/>
        </w:rPr>
        <w:t>Cushing’s</w:t>
      </w:r>
      <w:proofErr w:type="spellEnd"/>
      <w:r w:rsidRPr="00D23EBF">
        <w:rPr>
          <w:color w:val="000000" w:themeColor="text1"/>
        </w:rPr>
        <w:t xml:space="preserve"> syndrome and </w:t>
      </w:r>
      <w:proofErr w:type="spellStart"/>
      <w:r w:rsidRPr="00D23EBF">
        <w:rPr>
          <w:color w:val="000000" w:themeColor="text1"/>
        </w:rPr>
        <w:t>hypercortisolism</w:t>
      </w:r>
      <w:proofErr w:type="spellEnd"/>
      <w:r w:rsidRPr="00D23EBF">
        <w:rPr>
          <w:color w:val="000000" w:themeColor="text1"/>
        </w:rPr>
        <w:t xml:space="preserve"> associated: review of literature. </w:t>
      </w:r>
      <w:r w:rsidRPr="006F1ECF">
        <w:rPr>
          <w:b/>
          <w:bCs/>
          <w:color w:val="000000" w:themeColor="text1"/>
          <w:lang w:val="en-US"/>
        </w:rPr>
        <w:t>Brazilian Journal of Development</w:t>
      </w:r>
      <w:r w:rsidRPr="006F1ECF">
        <w:rPr>
          <w:color w:val="000000" w:themeColor="text1"/>
          <w:lang w:val="en-US"/>
        </w:rPr>
        <w:t>, v. 7, n. 6, p. 61473-61484, 2021.</w:t>
      </w:r>
    </w:p>
    <w:p w14:paraId="0E385150" w14:textId="7777777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4B1E3EB8" w14:textId="3C280A4F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D23EBF">
        <w:rPr>
          <w:color w:val="000000" w:themeColor="text1"/>
          <w:lang w:val="en-US"/>
        </w:rPr>
        <w:t xml:space="preserve">CASTINETTI, Frederic. Pharmacological treatment of Cushing's syndrome. </w:t>
      </w:r>
      <w:r w:rsidRPr="00D23EBF">
        <w:rPr>
          <w:b/>
          <w:bCs/>
          <w:color w:val="000000" w:themeColor="text1"/>
        </w:rPr>
        <w:t>Archives of Medical Research</w:t>
      </w:r>
      <w:r w:rsidRPr="00D23EBF">
        <w:rPr>
          <w:color w:val="000000" w:themeColor="text1"/>
        </w:rPr>
        <w:t xml:space="preserve">, p. </w:t>
      </w:r>
      <w:r>
        <w:rPr>
          <w:color w:val="000000" w:themeColor="text1"/>
        </w:rPr>
        <w:t>9</w:t>
      </w:r>
      <w:r w:rsidRPr="00D23EBF">
        <w:rPr>
          <w:color w:val="000000" w:themeColor="text1"/>
        </w:rPr>
        <w:t>, 2023.</w:t>
      </w:r>
    </w:p>
    <w:p w14:paraId="3A066F69" w14:textId="77777777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4F1DE679" w14:textId="783EC5D2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CB15D9">
        <w:rPr>
          <w:color w:val="000000" w:themeColor="text1"/>
        </w:rPr>
        <w:lastRenderedPageBreak/>
        <w:t xml:space="preserve">CRESPO, Letícia Rodrigues et al. Síndrome de Cushing: uma revisão narrativa. </w:t>
      </w:r>
      <w:r w:rsidRPr="00CB15D9">
        <w:rPr>
          <w:b/>
          <w:bCs/>
          <w:color w:val="000000" w:themeColor="text1"/>
        </w:rPr>
        <w:t>Revista Científica da Faculdade de Medicina de Campos</w:t>
      </w:r>
      <w:r w:rsidRPr="00CB15D9">
        <w:rPr>
          <w:color w:val="000000" w:themeColor="text1"/>
        </w:rPr>
        <w:t>, v. 16, n. 1, p. 74-78, 2021.</w:t>
      </w:r>
    </w:p>
    <w:p w14:paraId="5F4A5B73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081F6ECE" w14:textId="4EAF4C5A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D23EBF">
        <w:rPr>
          <w:color w:val="000000" w:themeColor="text1"/>
          <w:lang w:val="en-US"/>
        </w:rPr>
        <w:t xml:space="preserve">FERRIERE, Amandine; TABARIN, Antoine. Cushing's syndrome: Treatment and new therapeutic approaches. </w:t>
      </w:r>
      <w:r w:rsidRPr="00D23EBF">
        <w:rPr>
          <w:b/>
          <w:bCs/>
          <w:color w:val="000000" w:themeColor="text1"/>
        </w:rPr>
        <w:t>Best Practice &amp; Research Clinical Endocrinology &amp; Metabolism</w:t>
      </w:r>
      <w:r w:rsidRPr="00D23EBF">
        <w:rPr>
          <w:color w:val="000000" w:themeColor="text1"/>
        </w:rPr>
        <w:t>, v. 34, n. 2, p. 101381, 2020.</w:t>
      </w:r>
    </w:p>
    <w:p w14:paraId="46939CA5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255FD1B" w14:textId="19E314F9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D23EBF">
        <w:rPr>
          <w:color w:val="000000" w:themeColor="text1"/>
        </w:rPr>
        <w:t xml:space="preserve">FONSECA, Mariana Bastos Teixeira et al. Novas abordagens terapêuticas na síndrome de Cushing. </w:t>
      </w:r>
      <w:r w:rsidRPr="00D23EBF">
        <w:rPr>
          <w:b/>
          <w:bCs/>
          <w:color w:val="000000" w:themeColor="text1"/>
        </w:rPr>
        <w:t>Revista Eletrônica Acervo Saúde</w:t>
      </w:r>
      <w:r w:rsidRPr="00D23EBF">
        <w:rPr>
          <w:color w:val="000000" w:themeColor="text1"/>
        </w:rPr>
        <w:t>, v. 23, n. 12, p. e15055-e15055, 2023.</w:t>
      </w:r>
    </w:p>
    <w:p w14:paraId="550ECEA9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0D51CFB6" w14:textId="78E3A02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6F1ECF">
        <w:rPr>
          <w:color w:val="000000" w:themeColor="text1"/>
        </w:rPr>
        <w:t xml:space="preserve">GALIANA, Pablo </w:t>
      </w:r>
      <w:proofErr w:type="spellStart"/>
      <w:r w:rsidRPr="006F1ECF">
        <w:rPr>
          <w:color w:val="000000" w:themeColor="text1"/>
        </w:rPr>
        <w:t>Abellán</w:t>
      </w:r>
      <w:proofErr w:type="spellEnd"/>
      <w:r w:rsidRPr="006F1ECF">
        <w:rPr>
          <w:color w:val="000000" w:themeColor="text1"/>
        </w:rPr>
        <w:t xml:space="preserve">. </w:t>
      </w:r>
      <w:r w:rsidRPr="00D23EBF">
        <w:rPr>
          <w:color w:val="000000" w:themeColor="text1"/>
          <w:lang w:val="en-US"/>
        </w:rPr>
        <w:t xml:space="preserve">Recent developments in the management of Cushing's syndrome. </w:t>
      </w:r>
      <w:r w:rsidRPr="00D23EBF">
        <w:rPr>
          <w:b/>
          <w:bCs/>
          <w:color w:val="000000" w:themeColor="text1"/>
        </w:rPr>
        <w:t xml:space="preserve">Endocrinologia, diabetes y </w:t>
      </w:r>
      <w:proofErr w:type="spellStart"/>
      <w:r w:rsidRPr="00D23EBF">
        <w:rPr>
          <w:b/>
          <w:bCs/>
          <w:color w:val="000000" w:themeColor="text1"/>
        </w:rPr>
        <w:t>nutricion</w:t>
      </w:r>
      <w:proofErr w:type="spellEnd"/>
      <w:r w:rsidRPr="00D23EBF">
        <w:rPr>
          <w:color w:val="000000" w:themeColor="text1"/>
        </w:rPr>
        <w:t>, v. 68, n. 3, p. 141-143, 2021.</w:t>
      </w:r>
    </w:p>
    <w:p w14:paraId="517A6561" w14:textId="77777777" w:rsidR="00CB15D9" w:rsidRPr="006F1ECF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C4E8000" w14:textId="1B381495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6F1ECF">
        <w:rPr>
          <w:color w:val="000000" w:themeColor="text1"/>
        </w:rPr>
        <w:t xml:space="preserve">GALM, Brandon P. et al. </w:t>
      </w:r>
      <w:r w:rsidRPr="00D23EBF">
        <w:rPr>
          <w:color w:val="000000" w:themeColor="text1"/>
          <w:lang w:val="en-US"/>
        </w:rPr>
        <w:t xml:space="preserve">Accuracy of laboratory tests for the diagnosis of Cushing syndrome. </w:t>
      </w:r>
      <w:r w:rsidRPr="006F1ECF">
        <w:rPr>
          <w:b/>
          <w:bCs/>
          <w:color w:val="000000" w:themeColor="text1"/>
          <w:lang w:val="en-US"/>
        </w:rPr>
        <w:t>The Journal of Clinical Endocrinology &amp; Metabolism</w:t>
      </w:r>
      <w:r w:rsidRPr="006F1ECF">
        <w:rPr>
          <w:color w:val="000000" w:themeColor="text1"/>
          <w:lang w:val="en-US"/>
        </w:rPr>
        <w:t>, v. 105, n. 6, p. 2081-2094, 2020.</w:t>
      </w:r>
    </w:p>
    <w:p w14:paraId="30519CEC" w14:textId="7777777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343EFC0C" w14:textId="62E2A020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6F1ECF">
        <w:rPr>
          <w:color w:val="000000" w:themeColor="text1"/>
          <w:lang w:val="en-US"/>
        </w:rPr>
        <w:t xml:space="preserve">HAKAMI, Osamah A.; AHMED, Shahzada; KARAVITAKI, Niki. </w:t>
      </w:r>
      <w:r w:rsidRPr="00D23EBF">
        <w:rPr>
          <w:color w:val="000000" w:themeColor="text1"/>
          <w:lang w:val="en-US"/>
        </w:rPr>
        <w:t xml:space="preserve">Epidemiology and mortality of Cushing’s syndrome. </w:t>
      </w:r>
      <w:r w:rsidRPr="006F1ECF">
        <w:rPr>
          <w:b/>
          <w:bCs/>
          <w:color w:val="000000" w:themeColor="text1"/>
          <w:lang w:val="en-US"/>
        </w:rPr>
        <w:t>Best practice &amp; research Clinical endocrinology &amp; metabolism</w:t>
      </w:r>
      <w:r w:rsidRPr="006F1ECF">
        <w:rPr>
          <w:color w:val="000000" w:themeColor="text1"/>
          <w:lang w:val="en-US"/>
        </w:rPr>
        <w:t>, v. 35, n. 1, p. 101521, 2021.</w:t>
      </w:r>
    </w:p>
    <w:p w14:paraId="62EA19D7" w14:textId="7777777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53CB5BE2" w14:textId="31173AB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D23EBF">
        <w:rPr>
          <w:color w:val="000000" w:themeColor="text1"/>
          <w:lang w:val="en-US"/>
        </w:rPr>
        <w:t xml:space="preserve">HASENMAJER, Valeria et al. The immune system in Cushing’s syndrome. </w:t>
      </w:r>
      <w:r w:rsidRPr="006F1ECF">
        <w:rPr>
          <w:b/>
          <w:bCs/>
          <w:color w:val="000000" w:themeColor="text1"/>
          <w:lang w:val="en-US"/>
        </w:rPr>
        <w:t>Trends in endocrinology &amp; metabolism</w:t>
      </w:r>
      <w:r w:rsidRPr="006F1ECF">
        <w:rPr>
          <w:color w:val="000000" w:themeColor="text1"/>
          <w:lang w:val="en-US"/>
        </w:rPr>
        <w:t>, v. 31, n. 9, p. 655-669, 2020.</w:t>
      </w:r>
    </w:p>
    <w:p w14:paraId="66C33AC6" w14:textId="7777777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6429C78F" w14:textId="30F68B39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6F1ECF">
        <w:rPr>
          <w:color w:val="000000" w:themeColor="text1"/>
          <w:lang w:val="en-US"/>
        </w:rPr>
        <w:t xml:space="preserve">HUANCA, Lizbeth Karen Mamani et al. </w:t>
      </w:r>
      <w:r w:rsidRPr="00D23EBF">
        <w:rPr>
          <w:color w:val="000000" w:themeColor="text1"/>
        </w:rPr>
        <w:t xml:space="preserve">Síndrome de Cushing por consumo excesivo de corticoesteroides. </w:t>
      </w:r>
      <w:r w:rsidRPr="006F1ECF">
        <w:rPr>
          <w:b/>
          <w:bCs/>
          <w:color w:val="000000" w:themeColor="text1"/>
          <w:lang w:val="en-US"/>
        </w:rPr>
        <w:t>Current Opinion Nursing &amp; Research</w:t>
      </w:r>
      <w:r w:rsidRPr="006F1ECF">
        <w:rPr>
          <w:color w:val="000000" w:themeColor="text1"/>
          <w:lang w:val="en-US"/>
        </w:rPr>
        <w:t>, v. 3, n. 1, p. 16-26, 2021.</w:t>
      </w:r>
    </w:p>
    <w:p w14:paraId="48C0913D" w14:textId="77777777" w:rsidR="00D23EBF" w:rsidRPr="006F1EC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3124D7D8" w14:textId="42E1EFC2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6F1ECF">
        <w:rPr>
          <w:color w:val="000000" w:themeColor="text1"/>
          <w:lang w:val="en-US"/>
        </w:rPr>
        <w:t xml:space="preserve">MENEZES, Vinícius Leon Lyra et al. </w:t>
      </w:r>
      <w:r w:rsidRPr="00D23EBF">
        <w:rPr>
          <w:color w:val="000000" w:themeColor="text1"/>
        </w:rPr>
        <w:t xml:space="preserve">ENDOCRINOLOGIA E SUAS MANIFESTAÇÕES CLÍNICAS, SÍNDROME DE CUSHING IATROGÊNICA REVISÃO DE LITERATURA. </w:t>
      </w:r>
      <w:r w:rsidRPr="00D23EBF">
        <w:rPr>
          <w:b/>
          <w:bCs/>
          <w:color w:val="000000" w:themeColor="text1"/>
          <w:lang w:val="en-US"/>
        </w:rPr>
        <w:t>Brazilian Journal of Implantology and Health Sciences</w:t>
      </w:r>
      <w:r w:rsidRPr="00D23EBF">
        <w:rPr>
          <w:color w:val="000000" w:themeColor="text1"/>
          <w:lang w:val="en-US"/>
        </w:rPr>
        <w:t>, v. 6, n. 3, p. 1456-1474, 2024.</w:t>
      </w:r>
    </w:p>
    <w:p w14:paraId="5583A8F7" w14:textId="77777777" w:rsidR="00D23EBF" w:rsidRDefault="00D23EBF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14E1C7C8" w14:textId="4C776182" w:rsidR="00D23EBF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CB15D9">
        <w:rPr>
          <w:color w:val="000000" w:themeColor="text1"/>
        </w:rPr>
        <w:t xml:space="preserve">NOBRE, Paulo </w:t>
      </w:r>
      <w:proofErr w:type="spellStart"/>
      <w:r w:rsidRPr="00CB15D9">
        <w:rPr>
          <w:color w:val="000000" w:themeColor="text1"/>
        </w:rPr>
        <w:t>Vytor</w:t>
      </w:r>
      <w:proofErr w:type="spellEnd"/>
      <w:r w:rsidRPr="00CB15D9">
        <w:rPr>
          <w:color w:val="000000" w:themeColor="text1"/>
        </w:rPr>
        <w:t xml:space="preserve"> Cardoso et al. Perspectivas atuais sobre síndrome de </w:t>
      </w:r>
      <w:proofErr w:type="spellStart"/>
      <w:r w:rsidRPr="00CB15D9">
        <w:rPr>
          <w:color w:val="000000" w:themeColor="text1"/>
        </w:rPr>
        <w:t>cushing</w:t>
      </w:r>
      <w:proofErr w:type="spellEnd"/>
      <w:r w:rsidRPr="00CB15D9">
        <w:rPr>
          <w:color w:val="000000" w:themeColor="text1"/>
        </w:rPr>
        <w:t xml:space="preserve">: bases diagnósticas e terapêuticas. </w:t>
      </w:r>
      <w:r w:rsidRPr="00CB15D9">
        <w:rPr>
          <w:b/>
          <w:bCs/>
          <w:color w:val="000000" w:themeColor="text1"/>
          <w:lang w:val="en-US"/>
        </w:rPr>
        <w:t>Brazilian Journal of Implantology and Health Sciences</w:t>
      </w:r>
      <w:r w:rsidRPr="00CB15D9">
        <w:rPr>
          <w:color w:val="000000" w:themeColor="text1"/>
          <w:lang w:val="en-US"/>
        </w:rPr>
        <w:t>, v. 6, n. 4, p. 614-624, 2024.</w:t>
      </w:r>
    </w:p>
    <w:p w14:paraId="50650996" w14:textId="77777777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2285AD62" w14:textId="1E7F2B28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CB15D9">
        <w:rPr>
          <w:color w:val="000000" w:themeColor="text1"/>
          <w:lang w:val="en-US"/>
        </w:rPr>
        <w:t xml:space="preserve">PIVONELLO, Rosario et al. The dopaminergic control of Cushing’s syndrome. </w:t>
      </w:r>
      <w:r w:rsidRPr="00CB15D9">
        <w:rPr>
          <w:b/>
          <w:bCs/>
          <w:color w:val="000000" w:themeColor="text1"/>
          <w:lang w:val="en-US"/>
        </w:rPr>
        <w:t>Journal of endocrinological investigation</w:t>
      </w:r>
      <w:r w:rsidRPr="00CB15D9">
        <w:rPr>
          <w:color w:val="000000" w:themeColor="text1"/>
          <w:lang w:val="en-US"/>
        </w:rPr>
        <w:t>, v. 45, n. 7, p. 1297-1315, 2022.</w:t>
      </w:r>
    </w:p>
    <w:p w14:paraId="246502AA" w14:textId="77777777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47481083" w14:textId="16498562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CB15D9">
        <w:rPr>
          <w:color w:val="000000" w:themeColor="text1"/>
          <w:lang w:val="en-US"/>
        </w:rPr>
        <w:t xml:space="preserve">SAVAS, Mesut et al. Approach to the patient: diagnosis of Cushing syndrome. </w:t>
      </w:r>
      <w:r w:rsidRPr="00FE75F4">
        <w:rPr>
          <w:b/>
          <w:bCs/>
          <w:color w:val="000000" w:themeColor="text1"/>
          <w:lang w:val="en-US"/>
        </w:rPr>
        <w:t>The Journal of Clinical Endocrinology &amp; Metabolism</w:t>
      </w:r>
      <w:r w:rsidRPr="00FE75F4">
        <w:rPr>
          <w:color w:val="000000" w:themeColor="text1"/>
          <w:lang w:val="en-US"/>
        </w:rPr>
        <w:t>, v. 107, n. 11, p. 3162-3174, 2022.</w:t>
      </w:r>
    </w:p>
    <w:p w14:paraId="5DE4E5C6" w14:textId="77777777" w:rsidR="00084D41" w:rsidRDefault="00084D41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5B00D6BE" w14:textId="30F6F404" w:rsidR="00084D41" w:rsidRPr="00084D41" w:rsidRDefault="00084D41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084D41">
        <w:rPr>
          <w:color w:val="000000" w:themeColor="text1"/>
        </w:rPr>
        <w:t xml:space="preserve">SOUZA, Marcela Tavares de; SILVA, Michelly Dias da; CARVALHO, Rachel de. Revisão integrativa: o que é e como fazer. </w:t>
      </w:r>
      <w:r w:rsidRPr="00084D41">
        <w:rPr>
          <w:b/>
          <w:bCs/>
          <w:color w:val="000000" w:themeColor="text1"/>
        </w:rPr>
        <w:t>Einstein (São Paulo)</w:t>
      </w:r>
      <w:r w:rsidRPr="00084D41">
        <w:rPr>
          <w:color w:val="000000" w:themeColor="text1"/>
        </w:rPr>
        <w:t>, v. 8, p. 102-106, 2010.</w:t>
      </w:r>
    </w:p>
    <w:p w14:paraId="0AB585DE" w14:textId="77777777" w:rsidR="00CB15D9" w:rsidRPr="00084D41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3A469CB" w14:textId="64D9C9D5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  <w:r w:rsidRPr="00FE75F4">
        <w:rPr>
          <w:color w:val="000000" w:themeColor="text1"/>
          <w:lang w:val="en-US"/>
        </w:rPr>
        <w:t xml:space="preserve">TAVARES, Francisco Rômulo Soares et al. </w:t>
      </w:r>
      <w:r w:rsidRPr="00CB15D9">
        <w:rPr>
          <w:color w:val="000000" w:themeColor="text1"/>
        </w:rPr>
        <w:t xml:space="preserve">Efeitos deletérios do uso crônico de corticoides: uma abordagem do desenvolvimento da Síndrome de Cushing. </w:t>
      </w:r>
      <w:r w:rsidRPr="00CB15D9">
        <w:rPr>
          <w:b/>
          <w:bCs/>
          <w:color w:val="000000" w:themeColor="text1"/>
          <w:lang w:val="en-US"/>
        </w:rPr>
        <w:t>Research, Society and Development</w:t>
      </w:r>
      <w:r w:rsidRPr="00CB15D9">
        <w:rPr>
          <w:color w:val="000000" w:themeColor="text1"/>
          <w:lang w:val="en-US"/>
        </w:rPr>
        <w:t>, v. 10, n. 4, p. e12310413487-e12310413487, 2021.</w:t>
      </w:r>
    </w:p>
    <w:p w14:paraId="36EEA2F6" w14:textId="77777777" w:rsidR="00CB15D9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  <w:lang w:val="en-US"/>
        </w:rPr>
      </w:pPr>
    </w:p>
    <w:p w14:paraId="0A98CC2E" w14:textId="2F6201E3" w:rsidR="00CB15D9" w:rsidRPr="00FE75F4" w:rsidRDefault="00CB15D9" w:rsidP="00D23EBF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 w:rsidRPr="006F1ECF">
        <w:rPr>
          <w:color w:val="000000" w:themeColor="text1"/>
          <w:lang w:val="en-US"/>
        </w:rPr>
        <w:t xml:space="preserve">WEKSLER, Felipe Lima et al. </w:t>
      </w:r>
      <w:r w:rsidRPr="00CB15D9">
        <w:rPr>
          <w:color w:val="000000" w:themeColor="text1"/>
        </w:rPr>
        <w:t xml:space="preserve">Abordagem geral das características da Síndrome de Cushing. </w:t>
      </w:r>
      <w:r w:rsidRPr="00FE75F4">
        <w:rPr>
          <w:b/>
          <w:bCs/>
          <w:color w:val="000000" w:themeColor="text1"/>
        </w:rPr>
        <w:t>Revista Eletrônica Acervo Saúde</w:t>
      </w:r>
      <w:r w:rsidRPr="00FE75F4">
        <w:rPr>
          <w:color w:val="000000" w:themeColor="text1"/>
        </w:rPr>
        <w:t>, v. 23, n. 5, p. e12852-e12852, 2023.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6FA4" w14:textId="77777777" w:rsidR="009E1BB5" w:rsidRDefault="009E1BB5">
      <w:pPr>
        <w:spacing w:after="0" w:line="240" w:lineRule="auto"/>
      </w:pPr>
      <w:r>
        <w:separator/>
      </w:r>
    </w:p>
  </w:endnote>
  <w:endnote w:type="continuationSeparator" w:id="0">
    <w:p w14:paraId="4201EB8B" w14:textId="77777777" w:rsidR="009E1BB5" w:rsidRDefault="009E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51C08" w14:textId="77777777" w:rsidR="009E1BB5" w:rsidRDefault="009E1BB5">
      <w:pPr>
        <w:spacing w:after="0" w:line="240" w:lineRule="auto"/>
      </w:pPr>
      <w:r>
        <w:separator/>
      </w:r>
    </w:p>
  </w:footnote>
  <w:footnote w:type="continuationSeparator" w:id="0">
    <w:p w14:paraId="37811BE2" w14:textId="77777777" w:rsidR="009E1BB5" w:rsidRDefault="009E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042B2E62" w:rsidR="00FD5028" w:rsidRDefault="001C3777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5DB20870">
          <wp:simplePos x="0" y="0"/>
          <wp:positionH relativeFrom="margin">
            <wp:posOffset>2058360</wp:posOffset>
          </wp:positionH>
          <wp:positionV relativeFrom="paragraph">
            <wp:posOffset>-400641</wp:posOffset>
          </wp:positionV>
          <wp:extent cx="1600200" cy="89725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E31"/>
    <w:multiLevelType w:val="hybridMultilevel"/>
    <w:tmpl w:val="C47095C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3D4539C7"/>
    <w:multiLevelType w:val="multilevel"/>
    <w:tmpl w:val="EE8AB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447117999">
    <w:abstractNumId w:val="1"/>
  </w:num>
  <w:num w:numId="2" w16cid:durableId="231240958">
    <w:abstractNumId w:val="4"/>
  </w:num>
  <w:num w:numId="3" w16cid:durableId="2026057047">
    <w:abstractNumId w:val="2"/>
  </w:num>
  <w:num w:numId="4" w16cid:durableId="2012633511">
    <w:abstractNumId w:val="5"/>
  </w:num>
  <w:num w:numId="5" w16cid:durableId="890457646">
    <w:abstractNumId w:val="0"/>
  </w:num>
  <w:num w:numId="6" w16cid:durableId="2078939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55865"/>
    <w:rsid w:val="000563A9"/>
    <w:rsid w:val="00084D41"/>
    <w:rsid w:val="000C1571"/>
    <w:rsid w:val="000E6834"/>
    <w:rsid w:val="000F116B"/>
    <w:rsid w:val="00101808"/>
    <w:rsid w:val="00102B64"/>
    <w:rsid w:val="001475F1"/>
    <w:rsid w:val="00155048"/>
    <w:rsid w:val="00155657"/>
    <w:rsid w:val="00156A36"/>
    <w:rsid w:val="0016010F"/>
    <w:rsid w:val="001738A6"/>
    <w:rsid w:val="00193E75"/>
    <w:rsid w:val="00196768"/>
    <w:rsid w:val="001B3DAE"/>
    <w:rsid w:val="001B4CC6"/>
    <w:rsid w:val="001C3777"/>
    <w:rsid w:val="001D45E3"/>
    <w:rsid w:val="001E58FC"/>
    <w:rsid w:val="001F37DB"/>
    <w:rsid w:val="00212ECA"/>
    <w:rsid w:val="00226B2D"/>
    <w:rsid w:val="00236A6D"/>
    <w:rsid w:val="00280C18"/>
    <w:rsid w:val="002E6040"/>
    <w:rsid w:val="0032201B"/>
    <w:rsid w:val="003265EE"/>
    <w:rsid w:val="003370D4"/>
    <w:rsid w:val="00340F2F"/>
    <w:rsid w:val="003919F4"/>
    <w:rsid w:val="003C78C0"/>
    <w:rsid w:val="003E2D0F"/>
    <w:rsid w:val="003E4383"/>
    <w:rsid w:val="003E5BE8"/>
    <w:rsid w:val="003F7176"/>
    <w:rsid w:val="003F71B2"/>
    <w:rsid w:val="003F78F8"/>
    <w:rsid w:val="004018FC"/>
    <w:rsid w:val="00405EC6"/>
    <w:rsid w:val="004533EB"/>
    <w:rsid w:val="00476492"/>
    <w:rsid w:val="00481E55"/>
    <w:rsid w:val="00493B89"/>
    <w:rsid w:val="004E22A1"/>
    <w:rsid w:val="004E5A97"/>
    <w:rsid w:val="005143DE"/>
    <w:rsid w:val="0052607B"/>
    <w:rsid w:val="00557F64"/>
    <w:rsid w:val="00595CF7"/>
    <w:rsid w:val="005A49DD"/>
    <w:rsid w:val="005B71B7"/>
    <w:rsid w:val="005C4E9F"/>
    <w:rsid w:val="005D631E"/>
    <w:rsid w:val="005E6D7E"/>
    <w:rsid w:val="005F470E"/>
    <w:rsid w:val="006041D7"/>
    <w:rsid w:val="006043B6"/>
    <w:rsid w:val="006530F1"/>
    <w:rsid w:val="0065736F"/>
    <w:rsid w:val="0066649D"/>
    <w:rsid w:val="006973DF"/>
    <w:rsid w:val="006C3C9A"/>
    <w:rsid w:val="006E0EB3"/>
    <w:rsid w:val="006E59FA"/>
    <w:rsid w:val="006F1ECF"/>
    <w:rsid w:val="007103DB"/>
    <w:rsid w:val="00721B3B"/>
    <w:rsid w:val="007902BA"/>
    <w:rsid w:val="007D73BF"/>
    <w:rsid w:val="0080069A"/>
    <w:rsid w:val="00823EF0"/>
    <w:rsid w:val="008312B0"/>
    <w:rsid w:val="00853C4B"/>
    <w:rsid w:val="00865A9D"/>
    <w:rsid w:val="00886946"/>
    <w:rsid w:val="00887258"/>
    <w:rsid w:val="008B4ABD"/>
    <w:rsid w:val="008F023E"/>
    <w:rsid w:val="009044B6"/>
    <w:rsid w:val="00907DB2"/>
    <w:rsid w:val="009334BC"/>
    <w:rsid w:val="00934A77"/>
    <w:rsid w:val="00955306"/>
    <w:rsid w:val="00963D77"/>
    <w:rsid w:val="0096465C"/>
    <w:rsid w:val="009742E7"/>
    <w:rsid w:val="009C40A8"/>
    <w:rsid w:val="009E1BB5"/>
    <w:rsid w:val="009F5182"/>
    <w:rsid w:val="00A05851"/>
    <w:rsid w:val="00A05E93"/>
    <w:rsid w:val="00A11E43"/>
    <w:rsid w:val="00A3254E"/>
    <w:rsid w:val="00A65E46"/>
    <w:rsid w:val="00A80378"/>
    <w:rsid w:val="00A9286A"/>
    <w:rsid w:val="00AA68C6"/>
    <w:rsid w:val="00AB5ABB"/>
    <w:rsid w:val="00AD778E"/>
    <w:rsid w:val="00AE3669"/>
    <w:rsid w:val="00B37A61"/>
    <w:rsid w:val="00B477D3"/>
    <w:rsid w:val="00B521EB"/>
    <w:rsid w:val="00B64CF2"/>
    <w:rsid w:val="00B8628E"/>
    <w:rsid w:val="00C237E3"/>
    <w:rsid w:val="00C50758"/>
    <w:rsid w:val="00C54D28"/>
    <w:rsid w:val="00C90778"/>
    <w:rsid w:val="00CB15D9"/>
    <w:rsid w:val="00CC372A"/>
    <w:rsid w:val="00CC65FC"/>
    <w:rsid w:val="00D07103"/>
    <w:rsid w:val="00D10A4F"/>
    <w:rsid w:val="00D1565A"/>
    <w:rsid w:val="00D23EBF"/>
    <w:rsid w:val="00D54D93"/>
    <w:rsid w:val="00D735F4"/>
    <w:rsid w:val="00D8082A"/>
    <w:rsid w:val="00D94A40"/>
    <w:rsid w:val="00DC1DC8"/>
    <w:rsid w:val="00DE6DD5"/>
    <w:rsid w:val="00E27A68"/>
    <w:rsid w:val="00E82399"/>
    <w:rsid w:val="00EA0A6E"/>
    <w:rsid w:val="00ED623B"/>
    <w:rsid w:val="00EE5317"/>
    <w:rsid w:val="00F138BC"/>
    <w:rsid w:val="00F14C8C"/>
    <w:rsid w:val="00F258BD"/>
    <w:rsid w:val="00F5436F"/>
    <w:rsid w:val="00FD5028"/>
    <w:rsid w:val="00FE75F4"/>
    <w:rsid w:val="00FF41A7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E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3832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Giovanni Ferreira</cp:lastModifiedBy>
  <cp:revision>63</cp:revision>
  <cp:lastPrinted>2022-08-12T03:23:00Z</cp:lastPrinted>
  <dcterms:created xsi:type="dcterms:W3CDTF">2023-03-16T03:48:00Z</dcterms:created>
  <dcterms:modified xsi:type="dcterms:W3CDTF">2024-07-26T21:57:00Z</dcterms:modified>
</cp:coreProperties>
</file>