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7553325" cy="10683104"/>
            <wp:effectExtent l="0" t="0" r="0" b="0"/>
            <wp:wrapTopAndBottom distT="0" distB="0"/>
            <wp:docPr id="1073741825" name="officeArt object" descr="C:\Users\Acer\Desktop\EDITORA\evento parceiro publicação dos anais e premiados CIS\MODELO DO RESUM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Acer\Desktop\EDITORA\evento parceiro publicação dos anais e premiados CIS\MODELO DO RESUMO.png" descr="C:\Users\Acer\Desktop\EDITORA\evento parceiro publicação dos anais e premiados CIS\MODELO DO RESUMO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1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202524</wp:posOffset>
                </wp:positionV>
                <wp:extent cx="5069483" cy="1399264"/>
                <wp:effectExtent l="0" t="0" r="0" b="0"/>
                <wp:wrapNone/>
                <wp:docPr id="1073741826" name="officeArt object" descr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9483" cy="139926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it-I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Diagn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es-ES_tradnl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it-I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 xml:space="preserve">stico 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es-ES_tradnl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 xml:space="preserve">iferencial 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 xml:space="preserve">Amplo 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 xml:space="preserve"> Diagn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es-ES_tradnl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it-I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 xml:space="preserve">stico 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 xml:space="preserve">Unificado: 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it-I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 xml:space="preserve">Relato 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it-I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 xml:space="preserve">e 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xperi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fr-FR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ê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es-ES_tradnl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 xml:space="preserve">ncia 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 xml:space="preserve">Utilizando 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 xml:space="preserve">m 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 xml:space="preserve">aso 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omplexo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0.0pt;margin-top:15.9pt;width:399.2pt;height:110.2pt;z-index:25166028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  <w:jc w:val="center"/>
                      </w:pPr>
                      <w:r>
                        <w:rPr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it-I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Diagn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es-ES_tradnl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it-I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 xml:space="preserve">stico 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D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es-ES_tradnl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 xml:space="preserve">iferencial 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 xml:space="preserve">Amplo 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 xml:space="preserve"> Diagn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es-ES_tradnl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it-I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 xml:space="preserve">stico 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 xml:space="preserve">Unificado: 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it-I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 xml:space="preserve">Relato 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D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it-I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 xml:space="preserve">e 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xperi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fr-FR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ê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es-ES_tradnl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 xml:space="preserve">ncia 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 xml:space="preserve">Utilizando 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U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 xml:space="preserve">m 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C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 xml:space="preserve">aso 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C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omplexo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1601787</wp:posOffset>
                </wp:positionV>
                <wp:extent cx="4918712" cy="561975"/>
                <wp:effectExtent l="0" t="0" r="0" b="0"/>
                <wp:wrapNone/>
                <wp:docPr id="1073741827" name="officeArt object" descr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8712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"/>
                              <w:jc w:val="both"/>
                            </w:pP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Autores: Sofia Lucena Zanetti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¹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Bady Elias Curi Filho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¹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Bruna Athayde Santos de Carvalho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¹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Sarah de Carvalho Signoretti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¹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 Augusto Rangel Mattos Jardim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²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0.5pt;margin-top:126.1pt;width:387.3pt;height:44.2pt;z-index:25166131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  <w:jc w:val="both"/>
                      </w:pP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Autores: Sofia Lucena Zanetti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¹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Bady Elias Curi Filho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¹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Bruna Athayde Santos de Carvalho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¹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Sarah de Carvalho Signoretti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¹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 Augusto Rangel Mattos Jardim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²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137794</wp:posOffset>
                </wp:positionH>
                <wp:positionV relativeFrom="page">
                  <wp:posOffset>2605881</wp:posOffset>
                </wp:positionV>
                <wp:extent cx="6595110" cy="8077200"/>
                <wp:effectExtent l="0" t="0" r="0" b="0"/>
                <wp:wrapNone/>
                <wp:docPr id="1073741828" name="officeArt object" descr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110" cy="807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"/>
                              <w:jc w:val="both"/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1"/>
                                <w:bCs w:val="1"/>
                                <w:outline w:val="0"/>
                                <w:color w:val="c5e0b3"/>
                                <w:sz w:val="20"/>
                                <w:szCs w:val="20"/>
                                <w:u w:color="c5e0b3"/>
                                <w:rtl w:val="0"/>
                                <w:lang w:val="de-DE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INTRODU</w:t>
                            </w:r>
                            <w:r>
                              <w:rPr>
                                <w:rFonts w:ascii="Bookman Old Style" w:hAnsi="Bookman Old Style" w:hint="default"/>
                                <w:b w:val="1"/>
                                <w:bCs w:val="1"/>
                                <w:outline w:val="0"/>
                                <w:color w:val="c5e0b3"/>
                                <w:sz w:val="20"/>
                                <w:szCs w:val="20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ÇÃ</w:t>
                            </w:r>
                            <w:r>
                              <w:rPr>
                                <w:rFonts w:ascii="Bookman Old Style" w:hAnsi="Bookman Old Style"/>
                                <w:b w:val="1"/>
                                <w:bCs w:val="1"/>
                                <w:outline w:val="0"/>
                                <w:color w:val="c5e0b3"/>
                                <w:sz w:val="20"/>
                                <w:szCs w:val="20"/>
                                <w:u w:color="c5e0b3"/>
                                <w:rtl w:val="0"/>
                                <w:lang w:val="it-I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Bookman Old Style" w:hAnsi="Bookman Old Style"/>
                                <w:b w:val="1"/>
                                <w:bCs w:val="1"/>
                                <w:outline w:val="0"/>
                                <w:color w:val="c5e0b3"/>
                                <w:sz w:val="20"/>
                                <w:szCs w:val="20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"/>
                              <w:jc w:val="both"/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 processo diagn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stico deve valorizar os sinais e sintomas do paciente, sempre considerando os v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á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rios diagn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sticos diferenciais poss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í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veis, avaliando todas as op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çõ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es. Entretanto, tamb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 deve buscar agrupar os achados dentro de um ou o menor n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ú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mero de suspeitas, para melhorar a conduta terap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ê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utica.</w:t>
                            </w:r>
                            <w:r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"/>
                              <w:jc w:val="both"/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1"/>
                                <w:bCs w:val="1"/>
                                <w:outline w:val="0"/>
                                <w:color w:val="c5e0b3"/>
                                <w:sz w:val="20"/>
                                <w:szCs w:val="20"/>
                                <w:u w:color="c5e0b3"/>
                                <w:rtl w:val="0"/>
                                <w:lang w:val="it-I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OBJETIVO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</w:t>
                            </w:r>
                          </w:p>
                          <w:p>
                            <w:pPr>
                              <w:pStyle w:val="Body A"/>
                              <w:jc w:val="both"/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Discutir a import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â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ncia de levantar diagn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sticos diferenciais na condu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çã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 de um caso, ao mesmo tempo que busca valorizar o diagn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stico unificado sempre que poss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í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vel. E relatar o uso de um caso complexo como fio condutor dessa discuss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ã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o.</w:t>
                            </w:r>
                            <w:r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"/>
                              <w:jc w:val="both"/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1"/>
                                <w:bCs w:val="1"/>
                                <w:outline w:val="0"/>
                                <w:color w:val="c5e0b3"/>
                                <w:sz w:val="20"/>
                                <w:szCs w:val="20"/>
                                <w:u w:color="c5e0b3"/>
                                <w:rtl w:val="0"/>
                                <w:lang w:val="it-I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hint="default"/>
                                <w:b w:val="1"/>
                                <w:bCs w:val="1"/>
                                <w:outline w:val="0"/>
                                <w:color w:val="c5e0b3"/>
                                <w:sz w:val="20"/>
                                <w:szCs w:val="20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Bookman Old Style" w:hAnsi="Bookman Old Style"/>
                                <w:b w:val="1"/>
                                <w:bCs w:val="1"/>
                                <w:outline w:val="0"/>
                                <w:color w:val="c5e0b3"/>
                                <w:sz w:val="20"/>
                                <w:szCs w:val="20"/>
                                <w:u w:color="c5e0b3"/>
                                <w:rtl w:val="0"/>
                                <w:lang w:val="es-ES_tradnl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TODO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"/>
                              <w:jc w:val="both"/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Utilizando o caso de um paciente com diabetes mellitus tipo 1 (DMT1), sem acompanhamento regular, apresentando defici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ê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ncia no crescimento e desenvolvimento puberal; foi discutida, em mesa redonda de congresso acad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ê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mico, a import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â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ncia das diversas maneiras de diagnosticar um indiv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í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duo. Atrav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 desse caso foram apresentadas e discutidas todas as possibilidades diagn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sticas, e conduzida a discuss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ã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 de forma a considerar apenas o DMT1 descompensado como diagn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stico de todas as queixas apresentadas.</w:t>
                            </w:r>
                            <w:r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"/>
                              <w:jc w:val="both"/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1"/>
                                <w:bCs w:val="1"/>
                                <w:outline w:val="0"/>
                                <w:color w:val="c5e0b3"/>
                                <w:sz w:val="20"/>
                                <w:szCs w:val="20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RESULTADOS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"/>
                              <w:jc w:val="both"/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A DMT1 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é 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uma condi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çã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 cr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ô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nica com secre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çã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 reduzida de insulina. A hiperglicemia resultante causa um descontrole de v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á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rias vias metab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licas. O horm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ô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nio de crescimento tem sua secre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çã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o parcialmente inibida por um feedback negativo causado pela glicemia elevada, uma vez que um dos seus efeitos 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é 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hiperglicemia. O hipotireoidismo tamb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é 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uma condi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çã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 frequentemente associada ao DMT1, uma vez por serem ambas doen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ç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as auto-imunes. A produ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çã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es-ES_tradnl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 de testosterona tamb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m 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é 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reduzida devido a um desequil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í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brio dos efeitos anab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licos e catab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licos, associado a um desequil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í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brio do metabolismo do cortisol, seu principal precursor. Sendo assim, poderiam ser poss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í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veis outras causas de d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ficit de crescimento ou de atraso puberal, mas o DMT1 isoladamente 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é 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suficiente para explicar todo o quadro apresentado.</w:t>
                            </w:r>
                            <w:r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"/>
                              <w:jc w:val="both"/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1"/>
                                <w:bCs w:val="1"/>
                                <w:outline w:val="0"/>
                                <w:color w:val="c5e0b3"/>
                                <w:sz w:val="20"/>
                                <w:szCs w:val="20"/>
                                <w:u w:color="c5e0b3"/>
                                <w:rtl w:val="0"/>
                                <w:lang w:val="it-I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CONCLUS</w:t>
                            </w:r>
                            <w:r>
                              <w:rPr>
                                <w:rFonts w:ascii="Bookman Old Style" w:hAnsi="Bookman Old Style" w:hint="default"/>
                                <w:b w:val="1"/>
                                <w:bCs w:val="1"/>
                                <w:outline w:val="0"/>
                                <w:color w:val="c5e0b3"/>
                                <w:sz w:val="20"/>
                                <w:szCs w:val="20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Ã</w:t>
                            </w:r>
                            <w:r>
                              <w:rPr>
                                <w:rFonts w:ascii="Bookman Old Style" w:hAnsi="Bookman Old Style"/>
                                <w:b w:val="1"/>
                                <w:bCs w:val="1"/>
                                <w:outline w:val="0"/>
                                <w:color w:val="c5e0b3"/>
                                <w:sz w:val="20"/>
                                <w:szCs w:val="20"/>
                                <w:u w:color="c5e0b3"/>
                                <w:rtl w:val="0"/>
                                <w:lang w:val="it-I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"/>
                              <w:jc w:val="both"/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 seguimento do DMT1, especialmente em crian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ç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as em crescimento, 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é 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 grande import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â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ncia, pois o descontrole dessa doen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ç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 pode acarretar v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á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rias repercuss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õ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es cl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í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nicas al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 da hiperglicemia. Deve-se considerar outros diagn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sticos, mas sempre lembrando que o DMT1 sem controle por ser a 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ú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nica explica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çã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o.</w:t>
                            </w:r>
                            <w:r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"/>
                              <w:jc w:val="both"/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Palavras-chave:</w:t>
                            </w:r>
                            <w:r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"/>
                              <w:jc w:val="both"/>
                              <w:rPr>
                                <w:rFonts w:ascii="Bookman Old Style" w:cs="Bookman Old Style" w:hAnsi="Bookman Old Style" w:eastAsia="Bookman Old Style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de-D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Diabetes Mellitus tipo1</w:t>
                            </w:r>
                            <w:r>
                              <w:rPr>
                                <w:rFonts w:ascii="Bookman Old Style" w:hAnsi="Bookman Old Style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rFonts w:ascii="Bookman Old Style" w:hAnsi="Bookman Old Style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rescimento e Desenvolvimento.</w:t>
                            </w:r>
                            <w:r>
                              <w:rPr>
                                <w:rFonts w:ascii="Bookman Old Style" w:hAnsi="Bookman Old Style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de-D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Diagn</w:t>
                            </w:r>
                            <w:r>
                              <w:rPr>
                                <w:rFonts w:ascii="Bookman Old Style" w:hAnsi="Bookman Old Style" w:hint="default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Fonts w:ascii="Bookman Old Style" w:hAnsi="Bookman Old Style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stico Diferencial</w:t>
                            </w:r>
                            <w:r>
                              <w:rPr>
                                <w:rFonts w:ascii="Bookman Old Style" w:hAnsi="Bookman Old Style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Puberdade. Metabolismo.</w:t>
                            </w:r>
                            <w:r>
                              <w:rPr>
                                <w:rFonts w:ascii="Bookman Old Style" w:cs="Bookman Old Style" w:hAnsi="Bookman Old Style" w:eastAsia="Bookman Old Style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"/>
                              <w:spacing w:after="0" w:line="240" w:lineRule="auto"/>
                              <w:jc w:val="both"/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Filia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çõ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de-D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es:</w:t>
                            </w:r>
                            <w:r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"/>
                              <w:spacing w:after="0" w:line="240" w:lineRule="auto"/>
                              <w:jc w:val="both"/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"/>
                              <w:spacing w:after="0" w:line="240" w:lineRule="auto"/>
                              <w:jc w:val="both"/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vertAlign w:val="superscript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Discente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s, Faculdade 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Ci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ê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ncias M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dicas de Minas Gerais, 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da-DK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MG</w:t>
                            </w:r>
                            <w:r>
                              <w:rPr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"/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vertAlign w:val="superscript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Docente, Faculdade Ci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ê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ncias M</w:t>
                            </w:r>
                            <w:r>
                              <w:rPr>
                                <w:rFonts w:ascii="Bookman Old Style" w:hAnsi="Bookman Old Style" w:hint="default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dicas de Minas Gerais, MG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10.8pt;margin-top:205.2pt;width:519.3pt;height:636.0pt;z-index:25166233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  <w:jc w:val="both"/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ookman Old Style" w:hAnsi="Bookman Old Style"/>
                          <w:b w:val="1"/>
                          <w:bCs w:val="1"/>
                          <w:outline w:val="0"/>
                          <w:color w:val="c5e0b3"/>
                          <w:sz w:val="20"/>
                          <w:szCs w:val="20"/>
                          <w:u w:color="c5e0b3"/>
                          <w:rtl w:val="0"/>
                          <w:lang w:val="de-DE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INTRODU</w:t>
                      </w:r>
                      <w:r>
                        <w:rPr>
                          <w:rFonts w:ascii="Bookman Old Style" w:hAnsi="Bookman Old Style" w:hint="default"/>
                          <w:b w:val="1"/>
                          <w:bCs w:val="1"/>
                          <w:outline w:val="0"/>
                          <w:color w:val="c5e0b3"/>
                          <w:sz w:val="20"/>
                          <w:szCs w:val="20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ÇÃ</w:t>
                      </w:r>
                      <w:r>
                        <w:rPr>
                          <w:rFonts w:ascii="Bookman Old Style" w:hAnsi="Bookman Old Style"/>
                          <w:b w:val="1"/>
                          <w:bCs w:val="1"/>
                          <w:outline w:val="0"/>
                          <w:color w:val="c5e0b3"/>
                          <w:sz w:val="20"/>
                          <w:szCs w:val="20"/>
                          <w:u w:color="c5e0b3"/>
                          <w:rtl w:val="0"/>
                          <w:lang w:val="it-I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Bookman Old Style" w:hAnsi="Bookman Old Style"/>
                          <w:b w:val="1"/>
                          <w:bCs w:val="1"/>
                          <w:outline w:val="0"/>
                          <w:color w:val="c5e0b3"/>
                          <w:sz w:val="20"/>
                          <w:szCs w:val="20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"/>
                        <w:jc w:val="both"/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 processo diagn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stico deve valorizar os sinais e sintomas do paciente, sempre considerando os v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á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rios diagn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sticos diferenciais poss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í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veis, avaliando todas as op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çõ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es. Entretanto, tamb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 deve buscar agrupar os achados dentro de um ou o menor n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ú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mero de suspeitas, para melhorar a conduta terap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ê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utica.</w:t>
                      </w:r>
                      <w:r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"/>
                        <w:jc w:val="both"/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ookman Old Style" w:hAnsi="Bookman Old Style"/>
                          <w:b w:val="1"/>
                          <w:bCs w:val="1"/>
                          <w:outline w:val="0"/>
                          <w:color w:val="c5e0b3"/>
                          <w:sz w:val="20"/>
                          <w:szCs w:val="20"/>
                          <w:u w:color="c5e0b3"/>
                          <w:rtl w:val="0"/>
                          <w:lang w:val="it-I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OBJETIVO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</w:t>
                      </w:r>
                    </w:p>
                    <w:p>
                      <w:pPr>
                        <w:pStyle w:val="Body A"/>
                        <w:jc w:val="both"/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Discutir a import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â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ncia de levantar diagn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sticos diferenciais na condu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çã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 de um caso, ao mesmo tempo que busca valorizar o diagn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stico unificado sempre que poss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í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vel. E relatar o uso de um caso complexo como fio condutor dessa discuss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ã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o.</w:t>
                      </w:r>
                      <w:r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"/>
                        <w:jc w:val="both"/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ookman Old Style" w:hAnsi="Bookman Old Style"/>
                          <w:b w:val="1"/>
                          <w:bCs w:val="1"/>
                          <w:outline w:val="0"/>
                          <w:color w:val="c5e0b3"/>
                          <w:sz w:val="20"/>
                          <w:szCs w:val="20"/>
                          <w:u w:color="c5e0b3"/>
                          <w:rtl w:val="0"/>
                          <w:lang w:val="it-I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M</w:t>
                      </w:r>
                      <w:r>
                        <w:rPr>
                          <w:rFonts w:ascii="Bookman Old Style" w:hAnsi="Bookman Old Style" w:hint="default"/>
                          <w:b w:val="1"/>
                          <w:bCs w:val="1"/>
                          <w:outline w:val="0"/>
                          <w:color w:val="c5e0b3"/>
                          <w:sz w:val="20"/>
                          <w:szCs w:val="20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Bookman Old Style" w:hAnsi="Bookman Old Style"/>
                          <w:b w:val="1"/>
                          <w:bCs w:val="1"/>
                          <w:outline w:val="0"/>
                          <w:color w:val="c5e0b3"/>
                          <w:sz w:val="20"/>
                          <w:szCs w:val="20"/>
                          <w:u w:color="c5e0b3"/>
                          <w:rtl w:val="0"/>
                          <w:lang w:val="es-ES_tradnl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TODO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"/>
                        <w:jc w:val="both"/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Utilizando o caso de um paciente com diabetes mellitus tipo 1 (DMT1), sem acompanhamento regular, apresentando defici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ê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ncia no crescimento e desenvolvimento puberal; foi discutida, em mesa redonda de congresso acad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ê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mico, a import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â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ncia das diversas maneiras de diagnosticar um indiv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í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duo. Atrav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 desse caso foram apresentadas e discutidas todas as possibilidades diagn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sticas, e conduzida a discuss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ã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 de forma a considerar apenas o DMT1 descompensado como diagn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stico de todas as queixas apresentadas.</w:t>
                      </w:r>
                      <w:r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"/>
                        <w:jc w:val="both"/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ookman Old Style" w:hAnsi="Bookman Old Style"/>
                          <w:b w:val="1"/>
                          <w:bCs w:val="1"/>
                          <w:outline w:val="0"/>
                          <w:color w:val="c5e0b3"/>
                          <w:sz w:val="20"/>
                          <w:szCs w:val="20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RESULTADOS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"/>
                        <w:jc w:val="both"/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A DMT1 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é 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uma condi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çã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 cr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ô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nica com secre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çã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 reduzida de insulina. A hiperglicemia resultante causa um descontrole de v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á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rias vias metab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licas. O horm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ô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nio de crescimento tem sua secre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çã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o parcialmente inibida por um feedback negativo causado pela glicemia elevada, uma vez que um dos seus efeitos 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é 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hiperglicemia. O hipotireoidismo tamb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é 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uma condi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çã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 frequentemente associada ao DMT1, uma vez por serem ambas doen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ç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as auto-imunes. A produ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çã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es-ES_trad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 de testosterona tamb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m 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é 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reduzida devido a um desequil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í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brio dos efeitos anab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licos e catab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licos, associado a um desequil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í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brio do metabolismo do cortisol, seu principal precursor. Sendo assim, poderiam ser poss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í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veis outras causas de d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ficit de crescimento ou de atraso puberal, mas o DMT1 isoladamente 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é 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suficiente para explicar todo o quadro apresentado.</w:t>
                      </w:r>
                      <w:r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"/>
                        <w:jc w:val="both"/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ookman Old Style" w:hAnsi="Bookman Old Style"/>
                          <w:b w:val="1"/>
                          <w:bCs w:val="1"/>
                          <w:outline w:val="0"/>
                          <w:color w:val="c5e0b3"/>
                          <w:sz w:val="20"/>
                          <w:szCs w:val="20"/>
                          <w:u w:color="c5e0b3"/>
                          <w:rtl w:val="0"/>
                          <w:lang w:val="it-I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CONCLUS</w:t>
                      </w:r>
                      <w:r>
                        <w:rPr>
                          <w:rFonts w:ascii="Bookman Old Style" w:hAnsi="Bookman Old Style" w:hint="default"/>
                          <w:b w:val="1"/>
                          <w:bCs w:val="1"/>
                          <w:outline w:val="0"/>
                          <w:color w:val="c5e0b3"/>
                          <w:sz w:val="20"/>
                          <w:szCs w:val="20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Ã</w:t>
                      </w:r>
                      <w:r>
                        <w:rPr>
                          <w:rFonts w:ascii="Bookman Old Style" w:hAnsi="Bookman Old Style"/>
                          <w:b w:val="1"/>
                          <w:bCs w:val="1"/>
                          <w:outline w:val="0"/>
                          <w:color w:val="c5e0b3"/>
                          <w:sz w:val="20"/>
                          <w:szCs w:val="20"/>
                          <w:u w:color="c5e0b3"/>
                          <w:rtl w:val="0"/>
                          <w:lang w:val="it-I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"/>
                        <w:jc w:val="both"/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 seguimento do DMT1, especialmente em crian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ç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as em crescimento, 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é 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 grande import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â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ncia, pois o descontrole dessa doen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ç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 pode acarretar v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á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rias repercuss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õ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es cl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í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nicas al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 da hiperglicemia. Deve-se considerar outros diagn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sticos, mas sempre lembrando que o DMT1 sem controle por ser a 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ú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nica explica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çã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o.</w:t>
                      </w:r>
                      <w:r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"/>
                        <w:jc w:val="both"/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Palavras-chave:</w:t>
                      </w:r>
                      <w:r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"/>
                        <w:jc w:val="both"/>
                        <w:rPr>
                          <w:rFonts w:ascii="Bookman Old Style" w:cs="Bookman Old Style" w:hAnsi="Bookman Old Style" w:eastAsia="Bookman Old Style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ookman Old Style" w:hAnsi="Bookman Old Style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de-D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Diabetes Mellitus tipo1</w:t>
                      </w:r>
                      <w:r>
                        <w:rPr>
                          <w:rFonts w:ascii="Bookman Old Style" w:hAnsi="Bookman Old Style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Bookman Old Style" w:hAnsi="Bookman Old Style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</w:t>
                      </w:r>
                      <w:r>
                        <w:rPr>
                          <w:rFonts w:ascii="Bookman Old Style" w:hAnsi="Bookman Old Style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rescimento e Desenvolvimento.</w:t>
                      </w:r>
                      <w:r>
                        <w:rPr>
                          <w:rFonts w:ascii="Bookman Old Style" w:hAnsi="Bookman Old Style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de-D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Diagn</w:t>
                      </w:r>
                      <w:r>
                        <w:rPr>
                          <w:rFonts w:ascii="Bookman Old Style" w:hAnsi="Bookman Old Style" w:hint="default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Fonts w:ascii="Bookman Old Style" w:hAnsi="Bookman Old Style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stico Diferencial</w:t>
                      </w:r>
                      <w:r>
                        <w:rPr>
                          <w:rFonts w:ascii="Bookman Old Style" w:hAnsi="Bookman Old Style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Bookman Old Style" w:hAnsi="Bookman Old Style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Puberdade. Metabolismo.</w:t>
                      </w:r>
                      <w:r>
                        <w:rPr>
                          <w:rFonts w:ascii="Bookman Old Style" w:cs="Bookman Old Style" w:hAnsi="Bookman Old Style" w:eastAsia="Bookman Old Style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"/>
                        <w:spacing w:after="0" w:line="240" w:lineRule="auto"/>
                        <w:jc w:val="both"/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Filia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çõ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de-D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es:</w:t>
                      </w:r>
                      <w:r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"/>
                        <w:spacing w:after="0" w:line="240" w:lineRule="auto"/>
                        <w:jc w:val="both"/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"/>
                        <w:spacing w:after="0" w:line="240" w:lineRule="auto"/>
                        <w:jc w:val="both"/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vertAlign w:val="superscript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Discente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s, Faculdade 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Ci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ê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ncias M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dicas de Minas Gerais, 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da-DK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MG</w:t>
                      </w:r>
                      <w:r>
                        <w:rPr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"/>
                        <w:spacing w:after="0" w:line="240" w:lineRule="auto"/>
                        <w:jc w:val="both"/>
                      </w:pP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vertAlign w:val="superscript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Docente, Faculdade Ci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ê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ncias M</w:t>
                      </w:r>
                      <w:r>
                        <w:rPr>
                          <w:rFonts w:ascii="Bookman Old Style" w:hAnsi="Bookman Old Style" w:hint="default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dicas de Minas Gerais, MG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7042150</wp:posOffset>
                </wp:positionH>
                <wp:positionV relativeFrom="page">
                  <wp:posOffset>9978231</wp:posOffset>
                </wp:positionV>
                <wp:extent cx="514350" cy="704850"/>
                <wp:effectExtent l="0" t="0" r="0" b="0"/>
                <wp:wrapNone/>
                <wp:docPr id="1073741829" name="officeArt object" descr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rcRect l="0" t="0" r="0" b="0"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554.5pt;margin-top:785.7pt;width:40.5pt;height:55.5pt;z-index:25166336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r:id="rId5" o:title="image2.png" rotate="t" type="fram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4438013</wp:posOffset>
                </wp:positionH>
                <wp:positionV relativeFrom="page">
                  <wp:posOffset>10425906</wp:posOffset>
                </wp:positionV>
                <wp:extent cx="2604137" cy="257175"/>
                <wp:effectExtent l="0" t="0" r="0" b="0"/>
                <wp:wrapNone/>
                <wp:docPr id="1073741830" name="officeArt object" descr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137" cy="257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"/>
                              <w:spacing w:after="0" w:line="240" w:lineRule="auto"/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Apoio: </w:t>
                            </w:r>
                            <w:r>
                              <w:rPr>
                                <w:rStyle w:val="Hyperlink.0"/>
                                <w:b w:val="1"/>
                                <w:bCs w:val="1"/>
                                <w:outline w:val="0"/>
                                <w:color w:val="ffffff"/>
                                <w:sz w:val="16"/>
                                <w:szCs w:val="16"/>
                                <w:u w:val="single" w:color="ffffff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b w:val="1"/>
                                <w:bCs w:val="1"/>
                                <w:outline w:val="0"/>
                                <w:color w:val="ffffff"/>
                                <w:sz w:val="16"/>
                                <w:szCs w:val="16"/>
                                <w:u w:val="single" w:color="ffffff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instrText xml:space="preserve"> HYPERLINK "http://www.editorapasteur.com.br"</w:instrText>
                            </w:r>
                            <w:r>
                              <w:rPr>
                                <w:rStyle w:val="Hyperlink.0"/>
                                <w:b w:val="1"/>
                                <w:bCs w:val="1"/>
                                <w:outline w:val="0"/>
                                <w:color w:val="ffffff"/>
                                <w:sz w:val="16"/>
                                <w:szCs w:val="16"/>
                                <w:u w:val="single" w:color="ffffff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b w:val="1"/>
                                <w:bCs w:val="1"/>
                                <w:outline w:val="0"/>
                                <w:color w:val="ffffff"/>
                                <w:sz w:val="16"/>
                                <w:szCs w:val="16"/>
                                <w:u w:val="single"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www.editorapasteur.com.br</w:t>
                            </w:r>
                            <w:r>
                              <w:rPr/>
                              <w:fldChar w:fldCharType="end" w:fldLock="0"/>
                            </w:r>
                            <w:r>
                              <w:rPr>
                                <w:rStyle w:val="None"/>
                                <w:b w:val="1"/>
                                <w:bCs w:val="1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- @editorapasteur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349.4pt;margin-top:820.9pt;width:205.1pt;height:20.2pt;z-index:25166438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  <w:spacing w:after="0" w:line="240" w:lineRule="auto"/>
                      </w:pPr>
                      <w:r>
                        <w:rPr>
                          <w:b w:val="1"/>
                          <w:bCs w:val="1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Apoio: </w:t>
                      </w:r>
                      <w:r>
                        <w:rPr>
                          <w:rStyle w:val="Hyperlink.0"/>
                          <w:b w:val="1"/>
                          <w:bCs w:val="1"/>
                          <w:outline w:val="0"/>
                          <w:color w:val="ffffff"/>
                          <w:sz w:val="16"/>
                          <w:szCs w:val="16"/>
                          <w:u w:val="single" w:color="ffffff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b w:val="1"/>
                          <w:bCs w:val="1"/>
                          <w:outline w:val="0"/>
                          <w:color w:val="ffffff"/>
                          <w:sz w:val="16"/>
                          <w:szCs w:val="16"/>
                          <w:u w:val="single" w:color="ffffff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instrText xml:space="preserve"> HYPERLINK "http://www.editorapasteur.com.br"</w:instrText>
                      </w:r>
                      <w:r>
                        <w:rPr>
                          <w:rStyle w:val="Hyperlink.0"/>
                          <w:b w:val="1"/>
                          <w:bCs w:val="1"/>
                          <w:outline w:val="0"/>
                          <w:color w:val="ffffff"/>
                          <w:sz w:val="16"/>
                          <w:szCs w:val="16"/>
                          <w:u w:val="single" w:color="ffffff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b w:val="1"/>
                          <w:bCs w:val="1"/>
                          <w:outline w:val="0"/>
                          <w:color w:val="ffffff"/>
                          <w:sz w:val="16"/>
                          <w:szCs w:val="16"/>
                          <w:u w:val="single"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www.editorapasteur.com.br</w:t>
                      </w:r>
                      <w:r>
                        <w:rPr/>
                        <w:fldChar w:fldCharType="end" w:fldLock="0"/>
                      </w:r>
                      <w:r>
                        <w:rPr>
                          <w:rStyle w:val="None"/>
                          <w:b w:val="1"/>
                          <w:bCs w:val="1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- @editorapasteur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>
      <w:headerReference w:type="default" r:id="rId6"/>
      <w:footerReference w:type="default" r:id="rId7"/>
      <w:pgSz w:w="11900" w:h="16840" w:orient="portrait"/>
      <w:pgMar w:top="0" w:right="0" w:bottom="0" w:left="0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Bookman Old Styl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Calibri" w:cs="Calibri" w:hAnsi="Calibri" w:eastAsia="Calibri"/>
      <w:b w:val="1"/>
      <w:bCs w:val="1"/>
      <w:outline w:val="0"/>
      <w:color w:val="ffffff"/>
      <w:sz w:val="16"/>
      <w:szCs w:val="16"/>
      <w:u w:val="single" w:color="ffffff"/>
      <w:lang w:val="it-IT"/>
      <w14:textFill>
        <w14:solidFill>
          <w14:srgbClr w14:val="FFFF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o Offic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