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014" w:rsidRPr="00A90861" w:rsidRDefault="00E64BAF">
      <w:pPr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Pr="00A90861" w:rsidRDefault="00585A00" w:rsidP="00585A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>MATEMÁTICA EM CONTEXTO: SABERES COTIDIANOS E CURRÍCULO OCULTO NA FEIRA DE PIRAPORA</w:t>
      </w:r>
    </w:p>
    <w:p w:rsidR="00342DF4" w:rsidRPr="00A90861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585A00" w:rsidRPr="00A90861" w:rsidRDefault="00585A00" w:rsidP="00585A0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Cleudiane Aparecida Santos </w:t>
      </w:r>
      <w:proofErr w:type="gramStart"/>
      <w:r w:rsidRPr="00A9086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Queiros</w:t>
      </w:r>
      <w:proofErr w:type="gramEnd"/>
    </w:p>
    <w:p w:rsidR="00585A00" w:rsidRPr="00A90861" w:rsidRDefault="00585A00" w:rsidP="00585A0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Graduanda de Pedagogia</w:t>
      </w:r>
      <w:bookmarkStart w:id="0" w:name="_GoBack"/>
      <w:bookmarkEnd w:id="0"/>
      <w:r w:rsidRPr="00A9086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 Universidade Estadual de Montes Claros - Unimontes</w:t>
      </w:r>
    </w:p>
    <w:p w:rsidR="00585A00" w:rsidRPr="00A90861" w:rsidRDefault="00585A00" w:rsidP="00585A0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cleudiane.queiros@educacao.mg.gov.br</w:t>
      </w:r>
    </w:p>
    <w:p w:rsidR="00181C93" w:rsidRPr="00A90861" w:rsidRDefault="00181C93" w:rsidP="00585A0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585A00" w:rsidRPr="00A90861" w:rsidRDefault="00585A00" w:rsidP="00585A0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Vanessa Luana da Silva</w:t>
      </w:r>
    </w:p>
    <w:p w:rsidR="00585A00" w:rsidRPr="00A90861" w:rsidRDefault="00585A00" w:rsidP="00585A0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Graduanda de Pedagogia da Universidade Estadual de Montes Claros - Unimontes</w:t>
      </w:r>
    </w:p>
    <w:p w:rsidR="00181C93" w:rsidRPr="00A90861" w:rsidRDefault="00181C9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vanessaluana719@gmail.com</w:t>
      </w:r>
    </w:p>
    <w:p w:rsidR="00181C93" w:rsidRPr="00A90861" w:rsidRDefault="00181C9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Pr="00A90861" w:rsidRDefault="00585A0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Edmilson Mendes de Faria</w:t>
      </w:r>
    </w:p>
    <w:p w:rsidR="00585A00" w:rsidRPr="00A90861" w:rsidRDefault="00D13AC6" w:rsidP="00585A0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Professor do Departamento de Educação</w:t>
      </w:r>
      <w:r w:rsidR="00585A00" w:rsidRPr="00A9086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 Universidade Estadual de Montes Claros - Unimontes</w:t>
      </w:r>
    </w:p>
    <w:p w:rsidR="00585A00" w:rsidRPr="00A90861" w:rsidRDefault="00585A0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edmilson.faria@unimontes.br </w:t>
      </w:r>
    </w:p>
    <w:p w:rsidR="00181C93" w:rsidRPr="00A90861" w:rsidRDefault="00181C9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342DF4" w:rsidRPr="00A90861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C50A70" w:rsidRPr="00A9086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4 – Currículo, Práticas Pedagógicas e Formação Docente</w:t>
      </w:r>
    </w:p>
    <w:p w:rsidR="00181C93" w:rsidRPr="00A90861" w:rsidRDefault="00181C9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A90861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 w:rsidRPr="00A908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C50A70" w:rsidRPr="00A908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Matemática, </w:t>
      </w:r>
      <w:proofErr w:type="spellStart"/>
      <w:r w:rsidR="00C50A70" w:rsidRPr="00A908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Cúrrículo</w:t>
      </w:r>
      <w:proofErr w:type="spellEnd"/>
      <w:r w:rsidR="00C50A70" w:rsidRPr="00A908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Oculto, Feira.</w:t>
      </w:r>
    </w:p>
    <w:p w:rsidR="00342DF4" w:rsidRPr="00A90861" w:rsidRDefault="00342DF4">
      <w:pPr>
        <w:rPr>
          <w:rFonts w:ascii="Times New Roman" w:hAnsi="Times New Roman" w:cs="Times New Roman"/>
          <w:sz w:val="24"/>
          <w:szCs w:val="24"/>
        </w:rPr>
      </w:pPr>
    </w:p>
    <w:p w:rsidR="00DC79A8" w:rsidRPr="00A90861" w:rsidRDefault="00427EA7" w:rsidP="00DC79A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Relato de experiência</w:t>
      </w:r>
      <w:r w:rsidR="00342DF4" w:rsidRPr="00A9086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342DF4" w:rsidRPr="00A90861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Pr="00A90861" w:rsidRDefault="00342DF4" w:rsidP="00C50A7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C50A70" w:rsidRPr="00A90861" w:rsidRDefault="00C50A70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>O presente relato resulta da visita ao Mercado e à Feira Municipal de Pirapora/MG, com o propósito de investigar o uso da Matemática nas práticas cotidianas dos feirantes locais. A atividade integra o projeto “A Matemática vai à feira”, cujo objetivo é aproximar os conteúdos escolares das práticas sociais, promovendo um ensino mais significativo e contextualizado. A observação direta das interações e procedimentos realizados pelos feirantes possibilitou reflexões sobre o currículo real da escola e o currículo oculto — conceito central de Tomaz Tadeu da Silva (1999) — que diz respeito aos aprendizados adquiridos nas relações sociais e culturais, ainda que não previstos nos planejamentos formais.</w:t>
      </w:r>
    </w:p>
    <w:p w:rsidR="00C50A70" w:rsidRPr="00A90861" w:rsidRDefault="00C50A70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2DF4" w:rsidRPr="00A90861" w:rsidRDefault="00342DF4" w:rsidP="00A90861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181C93" w:rsidRPr="00A90861" w:rsidRDefault="00181C93" w:rsidP="00A90861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81C93" w:rsidRPr="00A90861" w:rsidRDefault="00181C93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lastRenderedPageBreak/>
        <w:t xml:space="preserve">A pesquisa adotou uma abordagem qualitativa, com a aplicação de entrevistas semiestruturadas a três feirantes, além de observação participante e registro de dados em campo. Os relatos foram analisados à luz de autores como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Ausubel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(2003), Vygotsky (1998) e Tomaz Tadeu da Silva (1999), estabelecendo uma articulação entre teoria e prática pedagógica.</w:t>
      </w:r>
    </w:p>
    <w:p w:rsidR="00C50A70" w:rsidRPr="00A90861" w:rsidRDefault="00C50A70" w:rsidP="00A90861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Segundo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eastAsia="pt-BR"/>
        </w:rPr>
        <w:t>Ausubel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(2003), a aprendizagem significativa ocorre quando novos conhecimentos se ancoram em saberes já existentes. O contato com situações reais facilita essa ancoragem e dá propósito à aprendizagem. Vygotsky (1998) destaca a importância da interação social e da mediação docente na Zona de Desenvolvimento Proximal (ZDP).</w:t>
      </w:r>
    </w:p>
    <w:p w:rsidR="00342DF4" w:rsidRPr="00A90861" w:rsidRDefault="00C50A70" w:rsidP="00A90861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Coll,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eastAsia="pt-BR"/>
        </w:rPr>
        <w:t>Palacios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&amp;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eastAsia="pt-BR"/>
        </w:rPr>
        <w:t>Marchesi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(2002) reforçam o papel do professor como mediador do conhecimento coletivo. Johnson &amp; Johnson (2009) enfatizam a interdependência positiva em atividades cooperativas.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eastAsia="pt-BR"/>
        </w:rPr>
        <w:t>Freudenthal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(1991) e Ponte (2007) defendem o ensino da Matemática como atividade humana significativa.</w:t>
      </w:r>
    </w:p>
    <w:p w:rsidR="00342DF4" w:rsidRPr="00A90861" w:rsidRDefault="00427EA7" w:rsidP="00A90861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Apresentação da experiência</w:t>
      </w:r>
    </w:p>
    <w:p w:rsidR="00C50A70" w:rsidRPr="00A90861" w:rsidRDefault="00C50A70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>Este relato integra o projeto "A Matemática vai à Feira", que propõe uma abordagem prática e envolvente do ensino de Matemática, a partir de situações reais vivenciadas em feiras livres. Essa proposta permite integrar os conteúdos escolares ao contexto social e cultural dos feirantes entrevistados e, posteriormente, ao dos alunos, tornando o aprendizado mais significativo e contextualizado.</w:t>
      </w:r>
    </w:p>
    <w:p w:rsidR="00C50A70" w:rsidRPr="00A90861" w:rsidRDefault="00C50A70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>Frequentemente percebida como abstrata e distante da realidade, a Matemática pode se revelar um instrumento essencial de compreensão e interação com o mundo. Em Pirapora/MG, cidade marcada por intensa atividade comercial e cultural, o Mercado Municipal e a Feira de domingo destacam-se como espaços ideais para essa proposta. O projeto foi desenvolvido no âmbito da disciplina "Fundamentos e Metodologia da Matemática II", no curso de Pedagogia do Campus de Pirapora.</w:t>
      </w:r>
    </w:p>
    <w:p w:rsidR="00C50A70" w:rsidRPr="00A90861" w:rsidRDefault="00C50A70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>O mercado funciona de segunda a sexta-feira, com maior movimentação aos sábados pela manhã, enquanto a feira ocorre aos domingos em outro bairro, recebendo parte dos mesmos feirantes e outros novos. Esses ambientes vibrantes representam oportunidades de aprendizagem prática, onde operações matemáticas são naturalmente aplicadas:</w:t>
      </w:r>
    </w:p>
    <w:p w:rsidR="00C50A70" w:rsidRPr="00A90861" w:rsidRDefault="00C50A70" w:rsidP="00A9086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0861">
        <w:rPr>
          <w:rFonts w:ascii="Times New Roman" w:hAnsi="Times New Roman" w:cs="Times New Roman"/>
          <w:sz w:val="24"/>
          <w:szCs w:val="24"/>
        </w:rPr>
        <w:t>Operações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Aritméticas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cálculo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troco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, soma de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produtos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aplicação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descontos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>.</w:t>
      </w:r>
    </w:p>
    <w:p w:rsidR="00C50A70" w:rsidRPr="00A90861" w:rsidRDefault="00C50A70" w:rsidP="00A9086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0861">
        <w:rPr>
          <w:rFonts w:ascii="Times New Roman" w:hAnsi="Times New Roman" w:cs="Times New Roman"/>
          <w:sz w:val="24"/>
          <w:szCs w:val="24"/>
        </w:rPr>
        <w:t>Geometria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formas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embalagens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organização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barracas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produtos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>.</w:t>
      </w:r>
    </w:p>
    <w:p w:rsidR="00C50A70" w:rsidRPr="00A90861" w:rsidRDefault="00C50A70" w:rsidP="00A9086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0861">
        <w:rPr>
          <w:rFonts w:ascii="Times New Roman" w:hAnsi="Times New Roman" w:cs="Times New Roman"/>
          <w:sz w:val="24"/>
          <w:szCs w:val="24"/>
        </w:rPr>
        <w:t>Sistemas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Medidas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uso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unidades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de peso (kg, g), volume e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medidas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lineares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>.</w:t>
      </w:r>
    </w:p>
    <w:p w:rsidR="00C50A70" w:rsidRPr="00A90861" w:rsidRDefault="00C50A70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>Essas práticas promovem o desenvolvimento de habilidades como estimativas, proporção, resolução de problemas, planejamento financeiro e leitura de dados. Ao conectar teoria e cotidiano, a experiência favorece um aprendizado mais ativo e significativo.</w:t>
      </w:r>
    </w:p>
    <w:p w:rsidR="00C50A70" w:rsidRPr="00A90861" w:rsidRDefault="00C50A70" w:rsidP="00A90861">
      <w:pPr>
        <w:pStyle w:val="Ttulo2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90861">
        <w:rPr>
          <w:rFonts w:ascii="Times New Roman" w:hAnsi="Times New Roman" w:cs="Times New Roman"/>
          <w:color w:val="auto"/>
          <w:sz w:val="24"/>
          <w:szCs w:val="24"/>
        </w:rPr>
        <w:t>Problema Norteador e Objetivos</w:t>
      </w:r>
      <w:r w:rsidR="00E12A18">
        <w:rPr>
          <w:rFonts w:ascii="Times New Roman" w:hAnsi="Times New Roman" w:cs="Times New Roman"/>
          <w:color w:val="auto"/>
          <w:sz w:val="24"/>
          <w:szCs w:val="24"/>
        </w:rPr>
        <w:t xml:space="preserve"> do Projeto</w:t>
      </w:r>
    </w:p>
    <w:p w:rsidR="00181C93" w:rsidRPr="00A90861" w:rsidRDefault="00181C93" w:rsidP="00A90861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0A70" w:rsidRPr="006F067A" w:rsidRDefault="00C50A70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67A">
        <w:rPr>
          <w:rFonts w:ascii="Times New Roman" w:hAnsi="Times New Roman" w:cs="Times New Roman"/>
          <w:sz w:val="24"/>
          <w:szCs w:val="24"/>
        </w:rPr>
        <w:lastRenderedPageBreak/>
        <w:t>Objetivo Geral:</w:t>
      </w:r>
    </w:p>
    <w:p w:rsidR="00C50A70" w:rsidRPr="006F067A" w:rsidRDefault="00C50A70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67A">
        <w:rPr>
          <w:rFonts w:ascii="Times New Roman" w:hAnsi="Times New Roman" w:cs="Times New Roman"/>
          <w:sz w:val="24"/>
          <w:szCs w:val="24"/>
        </w:rPr>
        <w:t>Desenvolver habilidades matemáticas de forma prática e contextualizada, utilizando a feira como cenário pedagógico.</w:t>
      </w:r>
    </w:p>
    <w:p w:rsidR="00C50A70" w:rsidRPr="006F067A" w:rsidRDefault="00C50A70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67A">
        <w:rPr>
          <w:rFonts w:ascii="Times New Roman" w:hAnsi="Times New Roman" w:cs="Times New Roman"/>
          <w:sz w:val="24"/>
          <w:szCs w:val="24"/>
        </w:rPr>
        <w:t>Objetivos Específicos:</w:t>
      </w:r>
    </w:p>
    <w:p w:rsidR="00C50A70" w:rsidRPr="00A90861" w:rsidRDefault="00C50A70" w:rsidP="00A90861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0861">
        <w:rPr>
          <w:rFonts w:ascii="Times New Roman" w:hAnsi="Times New Roman" w:cs="Times New Roman"/>
          <w:sz w:val="24"/>
          <w:szCs w:val="24"/>
        </w:rPr>
        <w:t>Estabelecer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conexões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entre a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Matemática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e a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realidade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cotidiana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dos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alunos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>.</w:t>
      </w:r>
    </w:p>
    <w:p w:rsidR="00C50A70" w:rsidRPr="00A90861" w:rsidRDefault="00C50A70" w:rsidP="00A90861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0861">
        <w:rPr>
          <w:rFonts w:ascii="Times New Roman" w:hAnsi="Times New Roman" w:cs="Times New Roman"/>
          <w:sz w:val="24"/>
          <w:szCs w:val="24"/>
        </w:rPr>
        <w:t>Explorar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conceito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números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operações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básicas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adição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subtração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multiplicação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divisão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>).</w:t>
      </w:r>
    </w:p>
    <w:p w:rsidR="00C50A70" w:rsidRPr="00A90861" w:rsidRDefault="00C50A70" w:rsidP="00A90861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0861">
        <w:rPr>
          <w:rFonts w:ascii="Times New Roman" w:hAnsi="Times New Roman" w:cs="Times New Roman"/>
          <w:sz w:val="24"/>
          <w:szCs w:val="24"/>
        </w:rPr>
        <w:t>Trabalhar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monetário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valores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trocos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orçamentos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>.</w:t>
      </w:r>
    </w:p>
    <w:p w:rsidR="00C50A70" w:rsidRPr="00A90861" w:rsidRDefault="00C50A70" w:rsidP="00A90861">
      <w:pPr>
        <w:pStyle w:val="Ttulo2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90861">
        <w:rPr>
          <w:rFonts w:ascii="Times New Roman" w:hAnsi="Times New Roman" w:cs="Times New Roman"/>
          <w:color w:val="auto"/>
          <w:sz w:val="24"/>
          <w:szCs w:val="24"/>
        </w:rPr>
        <w:t>Procedimentos e Estratégias Metodológicas</w:t>
      </w:r>
      <w:proofErr w:type="gramEnd"/>
    </w:p>
    <w:p w:rsidR="00C50A70" w:rsidRPr="00A90861" w:rsidRDefault="00C50A70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 xml:space="preserve">A proposta incluiu oficinas com estudantes de Pedagogia (5º período), orientadas pela professora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Nathany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 Santos, envolvendo temas como operações matemáticas, geometria</w:t>
      </w:r>
      <w:r w:rsidR="00E12A18">
        <w:rPr>
          <w:rFonts w:ascii="Times New Roman" w:hAnsi="Times New Roman" w:cs="Times New Roman"/>
          <w:sz w:val="24"/>
          <w:szCs w:val="24"/>
        </w:rPr>
        <w:t>,</w:t>
      </w:r>
      <w:r w:rsidRPr="00A90861">
        <w:rPr>
          <w:rFonts w:ascii="Times New Roman" w:hAnsi="Times New Roman" w:cs="Times New Roman"/>
          <w:sz w:val="24"/>
          <w:szCs w:val="24"/>
        </w:rPr>
        <w:t xml:space="preserve"> e grandezas e medidas. Posteriormente, foi realizada visita ao Mercado Municipal com entrevistas a feirantes.</w:t>
      </w:r>
    </w:p>
    <w:p w:rsidR="00C50A70" w:rsidRPr="00A90861" w:rsidRDefault="00C50A70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 xml:space="preserve">Dois roteiros de entrevista foram elaborados: um com perguntas gerais (estoque, perdas, sazonalidade, valores ao longo do dia), e outro específico (conceitos matemáticos usados, nível de escolaridade, dificuldade com cálculos). As perguntas eram adaptáveis conforme a receptividade dos </w:t>
      </w:r>
      <w:r w:rsidR="00E12A18">
        <w:rPr>
          <w:rFonts w:ascii="Times New Roman" w:hAnsi="Times New Roman" w:cs="Times New Roman"/>
          <w:sz w:val="24"/>
          <w:szCs w:val="24"/>
        </w:rPr>
        <w:t xml:space="preserve">três </w:t>
      </w:r>
      <w:r w:rsidRPr="00A90861">
        <w:rPr>
          <w:rFonts w:ascii="Times New Roman" w:hAnsi="Times New Roman" w:cs="Times New Roman"/>
          <w:sz w:val="24"/>
          <w:szCs w:val="24"/>
        </w:rPr>
        <w:t>entrevistados.</w:t>
      </w:r>
      <w:r w:rsidR="006F06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2DF4" w:rsidRPr="00A90861" w:rsidRDefault="00342DF4" w:rsidP="00A90861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A90861" w:rsidRDefault="00342DF4" w:rsidP="00A90861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 w:rsidRPr="00A908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:rsidR="00181C93" w:rsidRPr="00A90861" w:rsidRDefault="00181C93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>Os três entrevistados (S1, W2, Z3) demonstraram vivências matemáticas autênticas:</w:t>
      </w:r>
    </w:p>
    <w:p w:rsidR="00181C93" w:rsidRPr="00A90861" w:rsidRDefault="00181C93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>- S1: Trabalha com caldo de cana; utiliza soma, porcentagem, cálculo mental, avalia sazonalidade e evita perdas. Mesmo sem escolarização completa, apresenta competências relevantes.</w:t>
      </w:r>
      <w:r w:rsidRPr="00A90861">
        <w:rPr>
          <w:rFonts w:ascii="Times New Roman" w:hAnsi="Times New Roman" w:cs="Times New Roman"/>
          <w:sz w:val="24"/>
          <w:szCs w:val="24"/>
        </w:rPr>
        <w:br/>
        <w:t>- W2: Vende temperos e farinha; aplica operações aritméticas e sistemas de medidas. Prefere padrões visuais (copos) às colheres por falta de uniformidade.</w:t>
      </w:r>
      <w:r w:rsidRPr="00A90861">
        <w:rPr>
          <w:rFonts w:ascii="Times New Roman" w:hAnsi="Times New Roman" w:cs="Times New Roman"/>
          <w:sz w:val="24"/>
          <w:szCs w:val="24"/>
        </w:rPr>
        <w:br/>
        <w:t>- Z3: Trabalha com temperos e doces; tem dificuldades com divisão e precificação proporcional, apesar de ter ensino médio completo.</w:t>
      </w:r>
    </w:p>
    <w:p w:rsidR="00181C93" w:rsidRPr="00A90861" w:rsidRDefault="00181C93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>Uma situação adicional mostrou um senhor solicitando ajuda para interpretar um comprovante de PIX. A discussão envolveu datas, horários, valores, códigos e conferência de extratos bancários, demonstrando competências matemáticas aplicadas a tecnologias contemporâneas.</w:t>
      </w:r>
    </w:p>
    <w:p w:rsidR="00181C93" w:rsidRPr="00A90861" w:rsidRDefault="00181C93" w:rsidP="00A90861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Os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feirantes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entrevistados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demonstraram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domínio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de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diversas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competências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matemáticas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,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como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operações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aritméticas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,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uso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de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sistemas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de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medidas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e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noções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espaciais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,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muitas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vezes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sem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a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consciência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formal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desses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saberes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. Um dos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entrevistados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mencionou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dificuldades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em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cálculos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proporcionais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,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revelando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lacunas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em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sua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formação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escolar.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Ainda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assim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,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suas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práticas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evidenciam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habilidades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matemáticas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construídas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no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cotidiano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e,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em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geral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,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desconsideradas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pela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escola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. O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uso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do PIX,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por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exemplo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,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gerou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reflexões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sobre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segurança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,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controle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financeiro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e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interpretação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de dados,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envolvendo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leitura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de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extratos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e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lastRenderedPageBreak/>
        <w:t>noções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temporais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.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Tais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saberes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,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adquiridos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fora do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ambiente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escolar,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configuram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um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currículo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oculto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que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ensina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valores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,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normas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e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habilidades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essenciais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à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vida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em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sociedade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, mas que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não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estão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explicitamente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presentes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nos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conteúdos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escolares</w:t>
      </w:r>
      <w:proofErr w:type="spellEnd"/>
      <w:r w:rsidRPr="00A908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.</w:t>
      </w:r>
    </w:p>
    <w:p w:rsidR="00342DF4" w:rsidRPr="00A90861" w:rsidRDefault="00342DF4" w:rsidP="00A90861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A90861" w:rsidRDefault="00342DF4" w:rsidP="00A90861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 w:rsidRPr="00A908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:rsidR="00A90861" w:rsidRPr="00A90861" w:rsidRDefault="00A90861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>O projeto promoveu integração entre escola e comunidade, fortalecendo a compreensão da Matemática como instrumento de participação social. Ao aproximar a teoria da prática, despertou nos alunos um olhar crítico e investigativo, alinhando-se ao eixo temático desse congresso.</w:t>
      </w:r>
    </w:p>
    <w:p w:rsidR="00A90861" w:rsidRDefault="00A90861" w:rsidP="00A908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 xml:space="preserve">A experiência revelou a feira como espaço de aprendizagem rica e concreta. Para os futuros pedagogos, o projeto significou um novo olhar sobre a Matemática: como ciência viva, inserida nas relações humanas e essencial para a compreensão da realidade. Ao contextualizar o ensino, promovemos uma educação mais significativa, inclusiva e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humanizadora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>.</w:t>
      </w:r>
    </w:p>
    <w:p w:rsidR="00F33155" w:rsidRDefault="00E12A18" w:rsidP="00F3315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A18">
        <w:rPr>
          <w:rFonts w:ascii="Times New Roman" w:hAnsi="Times New Roman" w:cs="Times New Roman"/>
          <w:sz w:val="24"/>
          <w:szCs w:val="24"/>
        </w:rPr>
        <w:t xml:space="preserve">Além disso, a vivência evidenciou como o currículo oculto se manifesta nas práticas sociais cotidianas. Mesmo sem seguir um currículo formal, os feirantes constroem e aplicam saberes matemáticos relevantes, revelando que o aprendizado ocorre em múltiplos contextos e formas. Reconhecer esses saberes é essencial para uma pedagogia mais crítica, que valorize a diversidade dos conhecimentos presentes na vida cotidiana. Formar professores atentos a esse currículo implícito é também formar educadores mais sensíveis às realidades dos alunos, </w:t>
      </w:r>
      <w:r w:rsidR="00F33155" w:rsidRPr="00E12A18">
        <w:rPr>
          <w:rFonts w:ascii="Times New Roman" w:hAnsi="Times New Roman" w:cs="Times New Roman"/>
          <w:sz w:val="24"/>
          <w:szCs w:val="24"/>
        </w:rPr>
        <w:t>comprometidos com uma educação que respeite e acolha a diversidade dos saberes presentes na vida cotidiana.</w:t>
      </w:r>
    </w:p>
    <w:p w:rsidR="00BD0C00" w:rsidRPr="00A90861" w:rsidRDefault="00BD0C00" w:rsidP="00F33155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A90861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908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A90861" w:rsidRPr="00A90861" w:rsidRDefault="00A90861" w:rsidP="00A908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 xml:space="preserve">AUSUBEL, David P. </w:t>
      </w:r>
      <w:r w:rsidRPr="00A90861">
        <w:rPr>
          <w:rFonts w:ascii="Times New Roman" w:hAnsi="Times New Roman" w:cs="Times New Roman"/>
          <w:b/>
          <w:sz w:val="24"/>
          <w:szCs w:val="24"/>
        </w:rPr>
        <w:t>Aprendizagem significativa:</w:t>
      </w:r>
      <w:r w:rsidRPr="00A90861">
        <w:rPr>
          <w:rFonts w:ascii="Times New Roman" w:hAnsi="Times New Roman" w:cs="Times New Roman"/>
          <w:sz w:val="24"/>
          <w:szCs w:val="24"/>
        </w:rPr>
        <w:t xml:space="preserve"> teoria e aplicações. 3. ed. São</w:t>
      </w: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>Paulo: Atlas, 2003.</w:t>
      </w: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 xml:space="preserve">COLL, César; PALACIOS, </w:t>
      </w:r>
      <w:proofErr w:type="spellStart"/>
      <w:r w:rsidRPr="00A90861">
        <w:rPr>
          <w:rFonts w:ascii="Times New Roman" w:hAnsi="Times New Roman" w:cs="Times New Roman"/>
          <w:sz w:val="24"/>
          <w:szCs w:val="24"/>
        </w:rPr>
        <w:t>Jesús</w:t>
      </w:r>
      <w:proofErr w:type="spellEnd"/>
      <w:r w:rsidRPr="00A90861">
        <w:rPr>
          <w:rFonts w:ascii="Times New Roman" w:hAnsi="Times New Roman" w:cs="Times New Roman"/>
          <w:sz w:val="24"/>
          <w:szCs w:val="24"/>
        </w:rPr>
        <w:t xml:space="preserve">; MARCHESI, Álvaro. </w:t>
      </w:r>
      <w:r w:rsidRPr="00A90861">
        <w:rPr>
          <w:rFonts w:ascii="Times New Roman" w:hAnsi="Times New Roman" w:cs="Times New Roman"/>
          <w:b/>
          <w:sz w:val="24"/>
          <w:szCs w:val="24"/>
        </w:rPr>
        <w:t>Desenvolvimento psicológico</w:t>
      </w: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90861"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 w:rsidRPr="00A90861">
        <w:rPr>
          <w:rFonts w:ascii="Times New Roman" w:hAnsi="Times New Roman" w:cs="Times New Roman"/>
          <w:b/>
          <w:sz w:val="24"/>
          <w:szCs w:val="24"/>
        </w:rPr>
        <w:t xml:space="preserve"> educação.</w:t>
      </w:r>
      <w:r w:rsidRPr="00A90861">
        <w:rPr>
          <w:rFonts w:ascii="Times New Roman" w:hAnsi="Times New Roman" w:cs="Times New Roman"/>
          <w:sz w:val="24"/>
          <w:szCs w:val="24"/>
        </w:rPr>
        <w:t xml:space="preserve"> v. I. Porto Alegre: Artmed, 2002.</w:t>
      </w: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 xml:space="preserve">FREIRE, Paulo. </w:t>
      </w:r>
      <w:r w:rsidRPr="00A90861">
        <w:rPr>
          <w:rFonts w:ascii="Times New Roman" w:hAnsi="Times New Roman" w:cs="Times New Roman"/>
          <w:b/>
          <w:sz w:val="24"/>
          <w:szCs w:val="24"/>
        </w:rPr>
        <w:t>Pedagogia da autonomia:</w:t>
      </w:r>
      <w:r w:rsidRPr="00A90861">
        <w:rPr>
          <w:rFonts w:ascii="Times New Roman" w:hAnsi="Times New Roman" w:cs="Times New Roman"/>
          <w:sz w:val="24"/>
          <w:szCs w:val="24"/>
        </w:rPr>
        <w:t xml:space="preserve"> saberes necessários à prática educativa. São</w:t>
      </w: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>Paulo: Paz e Terra, 1996.</w:t>
      </w: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 xml:space="preserve">FREUDENTHAL, Hans. </w:t>
      </w:r>
      <w:r w:rsidRPr="00A90861">
        <w:rPr>
          <w:rFonts w:ascii="Times New Roman" w:hAnsi="Times New Roman" w:cs="Times New Roman"/>
          <w:b/>
          <w:sz w:val="24"/>
          <w:szCs w:val="24"/>
        </w:rPr>
        <w:t>Matemática:</w:t>
      </w:r>
      <w:r w:rsidRPr="00A90861">
        <w:rPr>
          <w:rFonts w:ascii="Times New Roman" w:hAnsi="Times New Roman" w:cs="Times New Roman"/>
          <w:sz w:val="24"/>
          <w:szCs w:val="24"/>
        </w:rPr>
        <w:t xml:space="preserve"> ser e fazer. Petrópolis: Vozes, 1991.</w:t>
      </w: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 xml:space="preserve">JOHNSON, David W.; JOHNSON, Roger T. </w:t>
      </w:r>
      <w:r w:rsidRPr="00A90861">
        <w:rPr>
          <w:rFonts w:ascii="Times New Roman" w:hAnsi="Times New Roman" w:cs="Times New Roman"/>
          <w:b/>
          <w:sz w:val="24"/>
          <w:szCs w:val="24"/>
        </w:rPr>
        <w:t>Cooperação e competição:</w:t>
      </w:r>
      <w:r w:rsidRPr="00A90861">
        <w:rPr>
          <w:rFonts w:ascii="Times New Roman" w:hAnsi="Times New Roman" w:cs="Times New Roman"/>
          <w:sz w:val="24"/>
          <w:szCs w:val="24"/>
        </w:rPr>
        <w:t xml:space="preserve"> teoria e</w:t>
      </w: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90861">
        <w:rPr>
          <w:rFonts w:ascii="Times New Roman" w:hAnsi="Times New Roman" w:cs="Times New Roman"/>
          <w:sz w:val="24"/>
          <w:szCs w:val="24"/>
        </w:rPr>
        <w:t>pesquisa</w:t>
      </w:r>
      <w:proofErr w:type="gramEnd"/>
      <w:r w:rsidRPr="00A90861">
        <w:rPr>
          <w:rFonts w:ascii="Times New Roman" w:hAnsi="Times New Roman" w:cs="Times New Roman"/>
          <w:sz w:val="24"/>
          <w:szCs w:val="24"/>
        </w:rPr>
        <w:t>. 2. ed. Porto Alegre: Artmed, 2009.</w:t>
      </w: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 xml:space="preserve">PONTE, José Pedro da. </w:t>
      </w:r>
      <w:r w:rsidRPr="00A90861">
        <w:rPr>
          <w:rFonts w:ascii="Times New Roman" w:hAnsi="Times New Roman" w:cs="Times New Roman"/>
          <w:b/>
          <w:sz w:val="24"/>
          <w:szCs w:val="24"/>
        </w:rPr>
        <w:t>Ensinar e aprender matemática:</w:t>
      </w:r>
      <w:r w:rsidRPr="00A90861">
        <w:rPr>
          <w:rFonts w:ascii="Times New Roman" w:hAnsi="Times New Roman" w:cs="Times New Roman"/>
          <w:sz w:val="24"/>
          <w:szCs w:val="24"/>
        </w:rPr>
        <w:t xml:space="preserve"> perspectivas para uma</w:t>
      </w: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90861">
        <w:rPr>
          <w:rFonts w:ascii="Times New Roman" w:hAnsi="Times New Roman" w:cs="Times New Roman"/>
          <w:sz w:val="24"/>
          <w:szCs w:val="24"/>
        </w:rPr>
        <w:t>sociedade</w:t>
      </w:r>
      <w:proofErr w:type="gramEnd"/>
      <w:r w:rsidRPr="00A90861">
        <w:rPr>
          <w:rFonts w:ascii="Times New Roman" w:hAnsi="Times New Roman" w:cs="Times New Roman"/>
          <w:sz w:val="24"/>
          <w:szCs w:val="24"/>
        </w:rPr>
        <w:t xml:space="preserve"> crítica. Lisboa: EDUCS, 2007.</w:t>
      </w: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 xml:space="preserve">SILVA, Tomaz Tadeu Da. </w:t>
      </w:r>
      <w:r w:rsidRPr="00A90861">
        <w:rPr>
          <w:rFonts w:ascii="Times New Roman" w:hAnsi="Times New Roman" w:cs="Times New Roman"/>
          <w:b/>
          <w:sz w:val="24"/>
          <w:szCs w:val="24"/>
        </w:rPr>
        <w:t>Que esconde o currículo oculto?</w:t>
      </w:r>
      <w:r w:rsidRPr="00A90861">
        <w:rPr>
          <w:rFonts w:ascii="Times New Roman" w:hAnsi="Times New Roman" w:cs="Times New Roman"/>
          <w:sz w:val="24"/>
          <w:szCs w:val="24"/>
        </w:rPr>
        <w:t xml:space="preserve"> In: SILVA, Tomaz Tadeu</w:t>
      </w: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90861">
        <w:rPr>
          <w:rFonts w:ascii="Times New Roman" w:hAnsi="Times New Roman" w:cs="Times New Roman"/>
          <w:sz w:val="24"/>
          <w:szCs w:val="24"/>
        </w:rPr>
        <w:t>da</w:t>
      </w:r>
      <w:proofErr w:type="gramEnd"/>
      <w:r w:rsidRPr="00A90861">
        <w:rPr>
          <w:rFonts w:ascii="Times New Roman" w:hAnsi="Times New Roman" w:cs="Times New Roman"/>
          <w:sz w:val="24"/>
          <w:szCs w:val="24"/>
        </w:rPr>
        <w:t>. Documentos de identidade: uma introdução às teorias do currículo. Belo Horizonte:</w:t>
      </w: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>Autêntica, 1999.</w:t>
      </w: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 xml:space="preserve">VYGOTSKY, Lev S. </w:t>
      </w:r>
      <w:r w:rsidRPr="00A90861">
        <w:rPr>
          <w:rFonts w:ascii="Times New Roman" w:hAnsi="Times New Roman" w:cs="Times New Roman"/>
          <w:b/>
          <w:sz w:val="24"/>
          <w:szCs w:val="24"/>
        </w:rPr>
        <w:t>A formação social da mente.</w:t>
      </w:r>
      <w:r w:rsidRPr="00A90861">
        <w:rPr>
          <w:rFonts w:ascii="Times New Roman" w:hAnsi="Times New Roman" w:cs="Times New Roman"/>
          <w:sz w:val="24"/>
          <w:szCs w:val="24"/>
        </w:rPr>
        <w:t xml:space="preserve"> 6. ed. São Paulo: Martins Fontes,</w:t>
      </w:r>
    </w:p>
    <w:p w:rsidR="00A90861" w:rsidRPr="00A90861" w:rsidRDefault="00A90861" w:rsidP="009163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0861">
        <w:rPr>
          <w:rFonts w:ascii="Times New Roman" w:hAnsi="Times New Roman" w:cs="Times New Roman"/>
          <w:sz w:val="24"/>
          <w:szCs w:val="24"/>
        </w:rPr>
        <w:t>1998.</w:t>
      </w:r>
    </w:p>
    <w:sectPr w:rsidR="00A90861" w:rsidRPr="00A908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E671C8"/>
    <w:multiLevelType w:val="hybridMultilevel"/>
    <w:tmpl w:val="9594FC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7A1952"/>
    <w:multiLevelType w:val="hybridMultilevel"/>
    <w:tmpl w:val="0E30AC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181C93"/>
    <w:rsid w:val="00342DF4"/>
    <w:rsid w:val="003B3E13"/>
    <w:rsid w:val="00427EA7"/>
    <w:rsid w:val="00585A00"/>
    <w:rsid w:val="00660186"/>
    <w:rsid w:val="006F067A"/>
    <w:rsid w:val="00773D54"/>
    <w:rsid w:val="009163B3"/>
    <w:rsid w:val="00941F25"/>
    <w:rsid w:val="009B4014"/>
    <w:rsid w:val="00A90861"/>
    <w:rsid w:val="00BD0C00"/>
    <w:rsid w:val="00C50A70"/>
    <w:rsid w:val="00D13AC6"/>
    <w:rsid w:val="00DC79A8"/>
    <w:rsid w:val="00E12A18"/>
    <w:rsid w:val="00E64BAF"/>
    <w:rsid w:val="00F33155"/>
    <w:rsid w:val="00FA4CB5"/>
    <w:rsid w:val="00FC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0B01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A00"/>
  </w:style>
  <w:style w:type="paragraph" w:styleId="Ttulo1">
    <w:name w:val="heading 1"/>
    <w:basedOn w:val="Normal"/>
    <w:next w:val="Normal"/>
    <w:link w:val="Ttulo1Char"/>
    <w:uiPriority w:val="9"/>
    <w:qFormat/>
    <w:rsid w:val="00585A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50A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customStyle="1" w:styleId="Ttulo1Char">
    <w:name w:val="Título 1 Char"/>
    <w:basedOn w:val="Fontepargpadro"/>
    <w:link w:val="Ttulo1"/>
    <w:uiPriority w:val="9"/>
    <w:rsid w:val="00585A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Fontepargpadro"/>
    <w:uiPriority w:val="99"/>
    <w:unhideWhenUsed/>
    <w:rsid w:val="00585A00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50A7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argrafodaLista">
    <w:name w:val="List Paragraph"/>
    <w:basedOn w:val="Normal"/>
    <w:uiPriority w:val="34"/>
    <w:qFormat/>
    <w:rsid w:val="00C50A70"/>
    <w:pPr>
      <w:spacing w:after="200" w:line="276" w:lineRule="auto"/>
      <w:ind w:left="720"/>
      <w:contextualSpacing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1410</Words>
  <Characters>7618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Família Stos Queiros</cp:lastModifiedBy>
  <cp:revision>5</cp:revision>
  <dcterms:created xsi:type="dcterms:W3CDTF">2025-08-07T02:37:00Z</dcterms:created>
  <dcterms:modified xsi:type="dcterms:W3CDTF">2025-08-12T01:24:00Z</dcterms:modified>
</cp:coreProperties>
</file>