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63B07E81" w14:textId="7E398CE6" w:rsidR="00516DC8" w:rsidRPr="006272AF" w:rsidRDefault="006272AF" w:rsidP="006272AF">
      <w:pPr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A712F0">
        <w:rPr>
          <w:rFonts w:ascii="Times New Roman" w:eastAsia="Arial" w:hAnsi="Times New Roman" w:cs="Times New Roman"/>
          <w:b/>
          <w:sz w:val="24"/>
          <w:szCs w:val="24"/>
        </w:rPr>
        <w:t xml:space="preserve">II Mostra de Extensão                                                                                      </w:t>
      </w:r>
    </w:p>
    <w:p w14:paraId="1D5BF126" w14:textId="00468304" w:rsidR="00A712F0" w:rsidRDefault="00A712F0" w:rsidP="00046E1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712F0">
        <w:rPr>
          <w:rFonts w:ascii="Times New Roman" w:eastAsia="Arial" w:hAnsi="Times New Roman" w:cs="Times New Roman"/>
          <w:b/>
          <w:sz w:val="24"/>
          <w:szCs w:val="24"/>
        </w:rPr>
        <w:t>EDUCAÇÃO SEXUAL ABORDANDO A PREVENÇÃO CONTRA O ABUSO SEXUAL INFANTIL: RELATO DE EXPERIÊNCIA</w:t>
      </w:r>
    </w:p>
    <w:p w14:paraId="60A8AD3A" w14:textId="77777777" w:rsidR="00856667" w:rsidRPr="00856667" w:rsidRDefault="00856667" w:rsidP="00856667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856667">
        <w:rPr>
          <w:rFonts w:ascii="Times New Roman" w:eastAsia="Arial" w:hAnsi="Times New Roman" w:cs="Times New Roman"/>
          <w:b/>
          <w:sz w:val="24"/>
          <w:szCs w:val="24"/>
        </w:rPr>
        <w:t>Maria Ymara Alves de Castro</w:t>
      </w:r>
    </w:p>
    <w:p w14:paraId="420A719F" w14:textId="77777777" w:rsidR="00856667" w:rsidRPr="00856667" w:rsidRDefault="00856667" w:rsidP="00856667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856667">
        <w:rPr>
          <w:rFonts w:ascii="Times New Roman" w:eastAsia="Arial" w:hAnsi="Times New Roman" w:cs="Times New Roman"/>
          <w:bCs/>
          <w:sz w:val="24"/>
          <w:szCs w:val="24"/>
        </w:rPr>
        <w:t>Discente do curso de Enfermagem do 9° semestre Centro Universitário INTA (UNINTA) Campus Itapipoca, Ceará. E-mail: enferymaraalves@gmail.com</w:t>
      </w:r>
    </w:p>
    <w:p w14:paraId="25B5BBA7" w14:textId="77777777" w:rsidR="00856667" w:rsidRPr="00856667" w:rsidRDefault="00856667" w:rsidP="00856667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856667">
        <w:rPr>
          <w:rFonts w:ascii="Times New Roman" w:eastAsia="Arial" w:hAnsi="Times New Roman" w:cs="Times New Roman"/>
          <w:b/>
          <w:sz w:val="24"/>
          <w:szCs w:val="24"/>
        </w:rPr>
        <w:t>Tassiany Kessia Muniz Cavalcante Matos</w:t>
      </w:r>
    </w:p>
    <w:p w14:paraId="2C1CF277" w14:textId="427CF37F" w:rsidR="00046E14" w:rsidRDefault="00856667" w:rsidP="00856667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856667">
        <w:rPr>
          <w:rFonts w:ascii="Times New Roman" w:eastAsia="Arial" w:hAnsi="Times New Roman" w:cs="Times New Roman"/>
          <w:bCs/>
          <w:sz w:val="24"/>
          <w:szCs w:val="24"/>
        </w:rPr>
        <w:t xml:space="preserve">Discente do curso de Enfermagem do 5° semestre Centro Universitário INTA (UNINTA) Campus Itapipoca, Ceará. E-mail: </w:t>
      </w:r>
      <w:hyperlink r:id="rId7" w:history="1">
        <w:r w:rsidRPr="00D01FE6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tassianykmc@gmail.com</w:t>
        </w:r>
      </w:hyperlink>
    </w:p>
    <w:p w14:paraId="3F9C9372" w14:textId="1CAFC779" w:rsidR="00856667" w:rsidRPr="004C1A71" w:rsidRDefault="00856667" w:rsidP="00856667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4C1A71">
        <w:rPr>
          <w:rFonts w:ascii="Times New Roman" w:eastAsia="Arial" w:hAnsi="Times New Roman" w:cs="Times New Roman"/>
          <w:b/>
          <w:sz w:val="24"/>
          <w:szCs w:val="24"/>
        </w:rPr>
        <w:t>Lucicleide Silva do Nascimento</w:t>
      </w:r>
    </w:p>
    <w:p w14:paraId="1E8423F5" w14:textId="02887D53" w:rsidR="00856667" w:rsidRPr="00856667" w:rsidRDefault="00856667" w:rsidP="00856667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Docente </w:t>
      </w:r>
      <w:r w:rsidRPr="00856667">
        <w:rPr>
          <w:rFonts w:ascii="Times New Roman" w:eastAsia="Arial" w:hAnsi="Times New Roman" w:cs="Times New Roman"/>
          <w:bCs/>
          <w:sz w:val="24"/>
          <w:szCs w:val="24"/>
        </w:rPr>
        <w:t>do curso de Enfermagem do Centro Universitário INTA (UNINTA) Campus Itapipoca, Ceará. E-mail: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hyperlink r:id="rId8" w:history="1">
        <w:r w:rsidRPr="00D01FE6">
          <w:rPr>
            <w:rStyle w:val="Hyperlink"/>
            <w:rFonts w:ascii="Times New Roman" w:eastAsia="Arial" w:hAnsi="Times New Roman" w:cs="Times New Roman"/>
            <w:bCs/>
            <w:sz w:val="24"/>
            <w:szCs w:val="24"/>
          </w:rPr>
          <w:t>lucicleide.sn@hortmail.com</w:t>
        </w:r>
      </w:hyperlink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6BE3E32B" w14:textId="0D8840F8" w:rsidR="00A712F0" w:rsidRPr="006272AF" w:rsidRDefault="00A712F0" w:rsidP="00856667">
      <w:pPr>
        <w:spacing w:line="36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A712F0">
        <w:rPr>
          <w:rFonts w:ascii="Times New Roman" w:eastAsia="Arial" w:hAnsi="Times New Roman" w:cs="Times New Roman"/>
          <w:b/>
          <w:sz w:val="24"/>
          <w:szCs w:val="24"/>
        </w:rPr>
        <w:t>Introdução:</w:t>
      </w:r>
      <w:r w:rsidRPr="00A712F0">
        <w:rPr>
          <w:rFonts w:ascii="Times New Roman" w:eastAsia="Arial" w:hAnsi="Times New Roman" w:cs="Times New Roman"/>
          <w:sz w:val="24"/>
          <w:szCs w:val="24"/>
        </w:rPr>
        <w:t xml:space="preserve"> De acordo com o Estatuto da Criança e do Adolescente (ECA), considera-se criança todos os indivíduos com idade inferior a onze anos, essa faixa etária é considerada altamente vulnerável à violência. A Lei no 13.431/2017, em seu artigo 4°, inciso III, define a prática de abuso sexual. "Toda ação que cause constrangimento a crianças e adolescentes", como a conjunção carnal ou qualquer outro ato libidinoso, incluindo a exposição do corpo em fotografia ou vídeo por meio eletrônico ou não. É preciso tomar medidas imediatas para não prejudicar o seu crescimento, além do desenvolvimento pessoal que é inerente a esta fase. </w:t>
      </w:r>
      <w:r w:rsidRPr="00A712F0">
        <w:rPr>
          <w:rFonts w:ascii="Times New Roman" w:eastAsia="Arial" w:hAnsi="Times New Roman" w:cs="Times New Roman"/>
          <w:b/>
          <w:sz w:val="24"/>
          <w:szCs w:val="24"/>
        </w:rPr>
        <w:t>Objetivos</w:t>
      </w:r>
      <w:r w:rsidRPr="00A712F0">
        <w:rPr>
          <w:rFonts w:ascii="Times New Roman" w:eastAsia="Arial" w:hAnsi="Times New Roman" w:cs="Times New Roman"/>
          <w:sz w:val="24"/>
          <w:szCs w:val="24"/>
        </w:rPr>
        <w:t>: Relatar a vivencia em uma ação</w:t>
      </w:r>
      <w:bookmarkStart w:id="0" w:name="_GoBack"/>
      <w:bookmarkEnd w:id="0"/>
      <w:r w:rsidRPr="00A712F0">
        <w:rPr>
          <w:rFonts w:ascii="Times New Roman" w:eastAsia="Arial" w:hAnsi="Times New Roman" w:cs="Times New Roman"/>
          <w:sz w:val="24"/>
          <w:szCs w:val="24"/>
        </w:rPr>
        <w:t xml:space="preserve">, abordando a prevenção contra o abuso sexual infantil </w:t>
      </w:r>
      <w:r w:rsidRPr="00A712F0">
        <w:rPr>
          <w:rFonts w:ascii="Times New Roman" w:eastAsia="Arial" w:hAnsi="Times New Roman" w:cs="Times New Roman"/>
          <w:b/>
          <w:sz w:val="24"/>
          <w:szCs w:val="24"/>
        </w:rPr>
        <w:t xml:space="preserve">Método: </w:t>
      </w:r>
      <w:r w:rsidRPr="00A712F0">
        <w:rPr>
          <w:rFonts w:ascii="Times New Roman" w:eastAsia="Arial" w:hAnsi="Times New Roman" w:cs="Times New Roman"/>
          <w:sz w:val="24"/>
          <w:szCs w:val="24"/>
        </w:rPr>
        <w:t xml:space="preserve">Trata-se de um Relato de Experiência, de uma ação realizada dia 18 de abril de 2023, abordando a temática sobre educação sexual de forma didática e bem dinâmica realizada pelos integrantes do Grupo de Pesquisa Saúde Sexual e Reprodutiva, para crianças com faixa de etária 4 a 6 anos da Sociedade de Promoção e Apoio à família de Itapipoca (SOPRAFI). </w:t>
      </w:r>
      <w:r w:rsidRPr="00A712F0">
        <w:rPr>
          <w:rFonts w:ascii="Times New Roman" w:eastAsia="Arial" w:hAnsi="Times New Roman" w:cs="Times New Roman"/>
          <w:b/>
          <w:sz w:val="24"/>
          <w:szCs w:val="24"/>
        </w:rPr>
        <w:t xml:space="preserve">Resultados: </w:t>
      </w:r>
      <w:r w:rsidRPr="00A712F0">
        <w:rPr>
          <w:rFonts w:ascii="Times New Roman" w:eastAsia="Arial" w:hAnsi="Times New Roman" w:cs="Times New Roman"/>
          <w:sz w:val="24"/>
          <w:szCs w:val="24"/>
        </w:rPr>
        <w:t xml:space="preserve">Os integrantes do grupo de Pesquisa realizaram a ação em três momentos: no primeiro momento os integrantes conversaram sobre o assunto, de modo geral e por fim foi explicado que existem locais do nosso corpo que não podem ser tocados e foi perguntado se eles tinham conhecimento das mesmas, responderam que era o “pintinho” (pênis) nos meninos e o “Piu Piu” (vagina) nas meninas. Sendo esclarecido que pode ser tocado somente para higiene ou passar remédio e que pessoa </w:t>
      </w:r>
      <w:r w:rsidRPr="00A712F0">
        <w:rPr>
          <w:rFonts w:ascii="Times New Roman" w:eastAsia="Arial" w:hAnsi="Times New Roman" w:cs="Times New Roman"/>
          <w:sz w:val="24"/>
          <w:szCs w:val="24"/>
        </w:rPr>
        <w:lastRenderedPageBreak/>
        <w:t>precisar ser o responsável e de confiança deles. No segundo momento, foi apresentado para as crianças a música “não pode tocar não” e os integrantes cantaram junto com as crianças, com o auxílio de um fantoche, em formato de mão, na parte de trás nos dedos, tinha desenhos dos locais que pode e na palma da mão os que não podem ser tocados, na música falava: “</w:t>
      </w:r>
      <w:r w:rsidRPr="00A712F0">
        <w:rPr>
          <w:rFonts w:ascii="Times New Roman" w:eastAsia="Arial" w:hAnsi="Times New Roman" w:cs="Times New Roman"/>
          <w:i/>
          <w:sz w:val="24"/>
          <w:szCs w:val="24"/>
        </w:rPr>
        <w:t>uma delas fica bem guardadinha debaixo da minha barriguinha</w:t>
      </w:r>
      <w:r w:rsidRPr="00A712F0">
        <w:rPr>
          <w:rFonts w:ascii="Times New Roman" w:eastAsia="Arial" w:hAnsi="Times New Roman" w:cs="Times New Roman"/>
          <w:sz w:val="24"/>
          <w:szCs w:val="24"/>
        </w:rPr>
        <w:t xml:space="preserve">...” e para esses lugares que não pode ser tocados era somente usado um símbolo sinalizando que não, pois são as partes intimas e na parte da frente das mãos, tinha figuras que representavam a rede de proteção da criança, era citado a mãe, pai, tia, avó e professora, sendo esses os quais poderiam pedir ajuda caso acontecesse de alguém tocar nas suas partes íntimas. E no terceiro momento, os integrantes do grupo de pesquisa juntamente com crianças, brincaram, coloriram desenhos e ouviram de cada uma como aquele momento fez a diferença. </w:t>
      </w:r>
      <w:r w:rsidRPr="00A712F0">
        <w:rPr>
          <w:rFonts w:ascii="Times New Roman" w:eastAsia="Arial" w:hAnsi="Times New Roman" w:cs="Times New Roman"/>
          <w:b/>
          <w:sz w:val="24"/>
          <w:szCs w:val="24"/>
        </w:rPr>
        <w:t xml:space="preserve">Conclusão: </w:t>
      </w:r>
      <w:r w:rsidRPr="00A712F0">
        <w:rPr>
          <w:rFonts w:ascii="Times New Roman" w:eastAsia="Arial" w:hAnsi="Times New Roman" w:cs="Times New Roman"/>
          <w:bCs/>
          <w:sz w:val="24"/>
          <w:szCs w:val="24"/>
        </w:rPr>
        <w:t>A intervenção realizada demonstrou a relevância de se abordar este tema nas escolas com o público infantil, uma vez que é um dos grupos mais vulneráveis a sofrerem tais tipos de violência, de forma dinâmica e que elas compreendam e conheçam o corpo e os lugares em que não podem ser violados, além de saberem a quem recorrer, uma vez que, em muitos casos, elas não identificam tais violações e nem sabem a quem recorrer.</w:t>
      </w:r>
    </w:p>
    <w:p w14:paraId="208ECA41" w14:textId="77777777" w:rsidR="00A712F0" w:rsidRPr="00A712F0" w:rsidRDefault="00A712F0" w:rsidP="00A712F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A712F0">
        <w:rPr>
          <w:rFonts w:ascii="Times New Roman" w:eastAsia="Arial" w:hAnsi="Times New Roman" w:cs="Times New Roman"/>
          <w:b/>
          <w:sz w:val="24"/>
          <w:szCs w:val="24"/>
        </w:rPr>
        <w:t xml:space="preserve">Descritores: </w:t>
      </w:r>
      <w:r w:rsidRPr="00A712F0">
        <w:rPr>
          <w:rFonts w:ascii="Times New Roman" w:eastAsia="Arial" w:hAnsi="Times New Roman" w:cs="Times New Roman"/>
          <w:sz w:val="24"/>
          <w:szCs w:val="24"/>
        </w:rPr>
        <w:t>Educação sexual, Abuso Infantil, Saúde Pública, Enfermagem.</w:t>
      </w:r>
    </w:p>
    <w:p w14:paraId="20F1ED2B" w14:textId="77777777" w:rsidR="00A712F0" w:rsidRPr="00A712F0" w:rsidRDefault="00A712F0" w:rsidP="00A712F0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A712F0">
        <w:rPr>
          <w:rFonts w:ascii="Times New Roman" w:eastAsia="Arial" w:hAnsi="Times New Roman" w:cs="Times New Roman"/>
          <w:b/>
          <w:sz w:val="24"/>
          <w:szCs w:val="24"/>
        </w:rPr>
        <w:t>Referências</w:t>
      </w:r>
    </w:p>
    <w:p w14:paraId="7C243E05" w14:textId="77777777" w:rsidR="00A712F0" w:rsidRPr="00A712F0" w:rsidRDefault="00A712F0" w:rsidP="00A712F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12F0">
        <w:rPr>
          <w:rFonts w:ascii="Times New Roman" w:eastAsia="Arial" w:hAnsi="Times New Roman" w:cs="Times New Roman"/>
          <w:sz w:val="24"/>
          <w:szCs w:val="24"/>
        </w:rPr>
        <w:t xml:space="preserve">Medeiros TPG, Nóbrega I de S, Bezerra K de A, Souto RQ, Monteiro GKN de A, Marcolino E de C, et al. </w:t>
      </w:r>
      <w:r w:rsidRPr="00A712F0">
        <w:rPr>
          <w:rFonts w:ascii="Times New Roman" w:eastAsia="Arial" w:hAnsi="Times New Roman" w:cs="Times New Roman"/>
          <w:b/>
          <w:sz w:val="24"/>
          <w:szCs w:val="24"/>
        </w:rPr>
        <w:t>Child sexual abuse in the context of Nursing: a concept analysis.</w:t>
      </w:r>
      <w:r w:rsidRPr="00A712F0">
        <w:rPr>
          <w:rFonts w:ascii="Times New Roman" w:eastAsia="Arial" w:hAnsi="Times New Roman" w:cs="Times New Roman"/>
          <w:sz w:val="24"/>
          <w:szCs w:val="24"/>
        </w:rPr>
        <w:t xml:space="preserve"> online Braz J Nurs. 2024;23:e20246680. https://doi.org/10.17665/1676-4285.20246680</w:t>
      </w:r>
    </w:p>
    <w:p w14:paraId="156C36E3" w14:textId="77777777" w:rsidR="00A712F0" w:rsidRPr="00A712F0" w:rsidRDefault="00A712F0" w:rsidP="00A712F0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712F0">
        <w:rPr>
          <w:rFonts w:ascii="Times New Roman" w:eastAsia="Arial" w:hAnsi="Times New Roman" w:cs="Times New Roman"/>
          <w:sz w:val="24"/>
          <w:szCs w:val="24"/>
        </w:rPr>
        <w:t>Galvão, Patricia.</w:t>
      </w:r>
      <w:r w:rsidRPr="00A712F0">
        <w:rPr>
          <w:rFonts w:ascii="Times New Roman" w:eastAsia="Arial" w:hAnsi="Times New Roman" w:cs="Times New Roman"/>
          <w:b/>
          <w:sz w:val="24"/>
          <w:szCs w:val="24"/>
        </w:rPr>
        <w:t xml:space="preserve"> Dossiê: Violência sexual </w:t>
      </w:r>
      <w:r w:rsidRPr="00A712F0">
        <w:rPr>
          <w:rFonts w:ascii="Times New Roman" w:eastAsia="Arial" w:hAnsi="Times New Roman" w:cs="Times New Roman"/>
          <w:sz w:val="24"/>
          <w:szCs w:val="24"/>
        </w:rPr>
        <w:t>link de acesso: https: //dossies.agenciapatriciagalvao.org.br/violência-sexual/tipos-de-violencia/abuso-sexual-infantil/ &lt;acesso em: 27 de abril de 2024&gt;</w:t>
      </w:r>
    </w:p>
    <w:p w14:paraId="591E019F" w14:textId="1721FEA3" w:rsidR="006853BB" w:rsidRPr="00A712F0" w:rsidRDefault="00A712F0" w:rsidP="00A712F0">
      <w:pPr>
        <w:rPr>
          <w:rFonts w:ascii="Times New Roman" w:hAnsi="Times New Roman" w:cs="Times New Roman"/>
          <w:sz w:val="24"/>
          <w:szCs w:val="24"/>
        </w:rPr>
      </w:pPr>
      <w:r w:rsidRPr="00A712F0">
        <w:rPr>
          <w:rFonts w:ascii="Times New Roman" w:hAnsi="Times New Roman" w:cs="Times New Roman"/>
          <w:sz w:val="24"/>
          <w:szCs w:val="24"/>
        </w:rPr>
        <w:t>Lei federal nº 8069, de 13 de julho de 1990. Rio de Janeiro: Imprensa Oficial, 2002. BRASIL.</w:t>
      </w:r>
    </w:p>
    <w:sectPr w:rsidR="006853BB" w:rsidRPr="00A712F0" w:rsidSect="00211E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8EDE6" w14:textId="77777777" w:rsidR="000F792D" w:rsidRDefault="000F792D" w:rsidP="006853BB">
      <w:pPr>
        <w:spacing w:after="0" w:line="240" w:lineRule="auto"/>
      </w:pPr>
      <w:r>
        <w:separator/>
      </w:r>
    </w:p>
  </w:endnote>
  <w:endnote w:type="continuationSeparator" w:id="0">
    <w:p w14:paraId="7AFA459F" w14:textId="77777777" w:rsidR="000F792D" w:rsidRDefault="000F792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C8AE4" w14:textId="77777777" w:rsidR="000F792D" w:rsidRDefault="000F792D" w:rsidP="006853BB">
      <w:pPr>
        <w:spacing w:after="0" w:line="240" w:lineRule="auto"/>
      </w:pPr>
      <w:r>
        <w:separator/>
      </w:r>
    </w:p>
  </w:footnote>
  <w:footnote w:type="continuationSeparator" w:id="0">
    <w:p w14:paraId="3132D5ED" w14:textId="77777777" w:rsidR="000F792D" w:rsidRDefault="000F792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0774"/>
    <w:rsid w:val="00046E14"/>
    <w:rsid w:val="00065EAD"/>
    <w:rsid w:val="00096961"/>
    <w:rsid w:val="000F792D"/>
    <w:rsid w:val="00211EE2"/>
    <w:rsid w:val="00214FF0"/>
    <w:rsid w:val="002B3914"/>
    <w:rsid w:val="0031484E"/>
    <w:rsid w:val="003173A7"/>
    <w:rsid w:val="003320CA"/>
    <w:rsid w:val="0033210D"/>
    <w:rsid w:val="003523C1"/>
    <w:rsid w:val="003E4BF5"/>
    <w:rsid w:val="003F4208"/>
    <w:rsid w:val="00407599"/>
    <w:rsid w:val="00424823"/>
    <w:rsid w:val="00476044"/>
    <w:rsid w:val="004865C8"/>
    <w:rsid w:val="004C1A71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171AA"/>
    <w:rsid w:val="006272AF"/>
    <w:rsid w:val="006853BB"/>
    <w:rsid w:val="006A07D2"/>
    <w:rsid w:val="007E2219"/>
    <w:rsid w:val="00803A5C"/>
    <w:rsid w:val="00806447"/>
    <w:rsid w:val="00856667"/>
    <w:rsid w:val="0089163C"/>
    <w:rsid w:val="00897533"/>
    <w:rsid w:val="008A7587"/>
    <w:rsid w:val="008B06B7"/>
    <w:rsid w:val="008F02C2"/>
    <w:rsid w:val="008F6F8B"/>
    <w:rsid w:val="00901A9C"/>
    <w:rsid w:val="00964993"/>
    <w:rsid w:val="00A712F0"/>
    <w:rsid w:val="00AC277F"/>
    <w:rsid w:val="00AF0F0F"/>
    <w:rsid w:val="00BD50DF"/>
    <w:rsid w:val="00D0352A"/>
    <w:rsid w:val="00D45335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173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cleide.sn@hor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assianykmc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AA98-7525-40FC-95AE-C3B8A80C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Ymara Alves</cp:lastModifiedBy>
  <cp:revision>23</cp:revision>
  <dcterms:created xsi:type="dcterms:W3CDTF">2024-04-29T01:32:00Z</dcterms:created>
  <dcterms:modified xsi:type="dcterms:W3CDTF">2024-05-02T22:34:00Z</dcterms:modified>
</cp:coreProperties>
</file>