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ABORDAGEM NUTRICIONAL INTEGRAL: O PAPEL CRUCIAL DO MANEJO NUTRICIONAL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rtl w:val="0"/>
        </w:rPr>
        <w:t xml:space="preserve">EM PACIENTES PEDIÁTRICOS ONCOLÓGICOS</w:t>
      </w:r>
    </w:p>
    <w:p w:rsidR="00000000" w:rsidDel="00000000" w:rsidP="00000000" w:rsidRDefault="00000000" w:rsidRPr="00000000" w14:paraId="00000002">
      <w:pPr>
        <w:spacing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76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Isabelle Sacakura Marques Lima</w:t>
      </w:r>
      <w:r w:rsidDel="00000000" w:rsidR="00000000" w:rsidRPr="00000000">
        <w:rPr>
          <w:b w:val="1"/>
          <w:sz w:val="24"/>
          <w:szCs w:val="24"/>
          <w:vertAlign w:val="superscript"/>
          <w:rtl w:val="0"/>
        </w:rPr>
        <w:t xml:space="preserve">1</w:t>
      </w:r>
      <w:r w:rsidDel="00000000" w:rsidR="00000000" w:rsidRPr="00000000">
        <w:rPr>
          <w:sz w:val="24"/>
          <w:szCs w:val="24"/>
          <w:rtl w:val="0"/>
        </w:rPr>
        <w:t xml:space="preserve">; Carolina Ponchio Ferreira</w:t>
      </w:r>
      <w:r w:rsidDel="00000000" w:rsidR="00000000" w:rsidRPr="00000000">
        <w:rPr>
          <w:b w:val="1"/>
          <w:sz w:val="24"/>
          <w:szCs w:val="24"/>
          <w:vertAlign w:val="superscript"/>
          <w:rtl w:val="0"/>
        </w:rPr>
        <w:t xml:space="preserve">2</w:t>
      </w:r>
      <w:r w:rsidDel="00000000" w:rsidR="00000000" w:rsidRPr="00000000">
        <w:rPr>
          <w:sz w:val="24"/>
          <w:szCs w:val="24"/>
          <w:rtl w:val="0"/>
        </w:rPr>
        <w:t xml:space="preserve">; Dr. Thales Pádua Xavier</w:t>
      </w:r>
      <w:r w:rsidDel="00000000" w:rsidR="00000000" w:rsidRPr="00000000">
        <w:rPr>
          <w:b w:val="1"/>
          <w:sz w:val="24"/>
          <w:szCs w:val="24"/>
          <w:vertAlign w:val="superscript"/>
          <w:rtl w:val="0"/>
        </w:rPr>
        <w:t xml:space="preserve">3.</w:t>
      </w:r>
      <w:r w:rsidDel="00000000" w:rsidR="00000000" w:rsidRPr="00000000">
        <w:rPr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4">
      <w:pPr>
        <w:spacing w:line="276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76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1Graduando em Medicina pela [CEUB], [Brasília] - [DF], [isabelle.sacakura@sempreceub.com]; </w:t>
      </w:r>
    </w:p>
    <w:p w:rsidR="00000000" w:rsidDel="00000000" w:rsidP="00000000" w:rsidRDefault="00000000" w:rsidRPr="00000000" w14:paraId="00000006">
      <w:pPr>
        <w:spacing w:line="276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2Graduando em Medicina pela [CEUB], [Brasília] - [DF], [carolina.ponchio@sempreceub.com]; </w:t>
      </w:r>
    </w:p>
    <w:p w:rsidR="00000000" w:rsidDel="00000000" w:rsidP="00000000" w:rsidRDefault="00000000" w:rsidRPr="00000000" w14:paraId="00000007">
      <w:pPr>
        <w:spacing w:line="276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3Médico Oncologista, [Brasília] - [DF], [thalesxavier@yahoo.com.br].</w:t>
      </w:r>
    </w:p>
    <w:p w:rsidR="00000000" w:rsidDel="00000000" w:rsidP="00000000" w:rsidRDefault="00000000" w:rsidRPr="00000000" w14:paraId="00000008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INTRODUÇÃO:</w:t>
      </w:r>
      <w:r w:rsidDel="00000000" w:rsidR="00000000" w:rsidRPr="00000000">
        <w:rPr>
          <w:sz w:val="24"/>
          <w:szCs w:val="24"/>
          <w:rtl w:val="0"/>
        </w:rPr>
        <w:t xml:space="preserve"> Pacientes oncológicos pediátricos podem apresentar desnutrição ao diagnóstico ou após o início do tratamento. A redução da ingestão alimentar, alteração do gasto energético, além do estresse da internação e da separação da família, contribuem para a desnutrição no câncer infantil. O risco nutricional associa-se com maior número de infecções, menor resposta terapêutica, maior probabilidade de recidivas e menores taxas de sobrevida e, como a intervenção alimentar aumenta a tolerância do paciente e amplia sua qualidade de vida, as consequências do tratamento são minimizadas. Dessa forma, é essencial que a avaliação nutricional seja realizada no momento da internação ou logo após o seu diagnóstico. A precocidade em identificar os pacientes em risco nutricional ou com desnutrição facilita a recuperação e a melhora do prognóstico. </w:t>
      </w:r>
      <w:r w:rsidDel="00000000" w:rsidR="00000000" w:rsidRPr="00000000">
        <w:rPr>
          <w:b w:val="1"/>
          <w:sz w:val="24"/>
          <w:szCs w:val="24"/>
          <w:rtl w:val="0"/>
        </w:rPr>
        <w:t xml:space="preserve">OBJETIVOS: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Compreender a função primordial da gestão alimentar em pacientes pediátricos oncológicos. </w:t>
      </w:r>
      <w:r w:rsidDel="00000000" w:rsidR="00000000" w:rsidRPr="00000000">
        <w:rPr>
          <w:b w:val="1"/>
          <w:sz w:val="24"/>
          <w:szCs w:val="24"/>
          <w:rtl w:val="0"/>
        </w:rPr>
        <w:t xml:space="preserve">METODOLOGIA:</w:t>
      </w:r>
      <w:r w:rsidDel="00000000" w:rsidR="00000000" w:rsidRPr="00000000">
        <w:rPr>
          <w:sz w:val="24"/>
          <w:szCs w:val="24"/>
          <w:rtl w:val="0"/>
        </w:rPr>
        <w:t xml:space="preserve"> Revisão bibliográfica, por meio da busca dos descritores “Manejo nutricional" e “Oncologia Pediátrica" nos idiomas inglês e português, com o operador booleano AND, nas bases de dados PubMed e Lilacs. Foram incluídos 8 artigos devido a sua relevância para o desenvolvimento desta revisão, publicados entre os anos de 2014 a 2023. </w:t>
      </w:r>
      <w:r w:rsidDel="00000000" w:rsidR="00000000" w:rsidRPr="00000000">
        <w:rPr>
          <w:b w:val="1"/>
          <w:sz w:val="24"/>
          <w:szCs w:val="24"/>
          <w:rtl w:val="0"/>
        </w:rPr>
        <w:t xml:space="preserve">REVISÃO DE LITERATURA: </w:t>
      </w:r>
      <w:r w:rsidDel="00000000" w:rsidR="00000000" w:rsidRPr="00000000">
        <w:rPr>
          <w:sz w:val="24"/>
          <w:szCs w:val="24"/>
          <w:rtl w:val="0"/>
        </w:rPr>
        <w:t xml:space="preserve">A nutrição é central no tratamento de pacientes pediátricos com câncer, já que a desnutrição impacta fortemente no tratamento da doença oncológica. As necessidades de energia e nutrientes para crianças variam de acordo com idade, peso, sexo e estatura e fatores como medicamentos, alimentação e a falta de exercício físico, podem afetar o peso do paciente pediátrico. Em caso de risco nutricional a terapia alimentar deve ser iniciada, desde que em condições hemodinâmicas estáveis, podendo ser administrada em via enteral, oral, sonda ou parenteral.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No caso da desnutrição, alguns estudos usam peso para altura inferior ao percentil 50, enquanto outros usam IMC inferior ao escore-z -2. </w:t>
      </w:r>
      <w:r w:rsidDel="00000000" w:rsidR="00000000" w:rsidRPr="00000000">
        <w:rPr>
          <w:sz w:val="24"/>
          <w:szCs w:val="24"/>
          <w:rtl w:val="0"/>
        </w:rPr>
        <w:t xml:space="preserve">No momento do diagnóstico, a desnutrição afeta cerca de 8% das crianças, mas esse dado não abrange a variação que existe entre os diversos tipos de câncer, em que o quadro é mais prevalente em tumores sólidos, como neuroblastoma, sarcomas e tumor de Wilms. Na terapia pediátrica do câncer, a combinação de quimioterapia e radioterapia, pode levar a grande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s problemas secundários, afetando diretamente o estado nutricional da criança. </w:t>
      </w:r>
      <w:r w:rsidDel="00000000" w:rsidR="00000000" w:rsidRPr="00000000">
        <w:rPr>
          <w:sz w:val="24"/>
          <w:szCs w:val="24"/>
          <w:rtl w:val="0"/>
        </w:rPr>
        <w:t xml:space="preserve">Assim, a abordagem nutricional integral em pacientes pediátricos oncológicos promove o ganho de peso, crescimento e desenvolvimento adequados para a idade da criança, contribuindo na eficácia do tratamento e na qualidade de vida durante e após o tratamento do câncer.</w:t>
      </w:r>
      <w:r w:rsidDel="00000000" w:rsidR="00000000" w:rsidRPr="00000000">
        <w:rPr>
          <w:b w:val="1"/>
          <w:sz w:val="24"/>
          <w:szCs w:val="24"/>
          <w:rtl w:val="0"/>
        </w:rPr>
        <w:t xml:space="preserve"> CONCLUSÃO:</w:t>
      </w:r>
      <w:r w:rsidDel="00000000" w:rsidR="00000000" w:rsidRPr="00000000">
        <w:rPr>
          <w:sz w:val="24"/>
          <w:szCs w:val="24"/>
          <w:rtl w:val="0"/>
        </w:rPr>
        <w:t xml:space="preserve"> Diante do exposto, embora não totalmente elucidadas, sugerem-se associações entre o manejo nutricional em pacientes pediátricos e a evolução do tratamento oncológico na criança. </w:t>
      </w:r>
    </w:p>
    <w:p w:rsidR="00000000" w:rsidDel="00000000" w:rsidP="00000000" w:rsidRDefault="00000000" w:rsidRPr="00000000" w14:paraId="0000000A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PALAVRAS-CHAVE:</w:t>
      </w:r>
      <w:r w:rsidDel="00000000" w:rsidR="00000000" w:rsidRPr="00000000">
        <w:rPr>
          <w:sz w:val="24"/>
          <w:szCs w:val="24"/>
          <w:rtl w:val="0"/>
        </w:rPr>
        <w:t xml:space="preserve"> Pediatria; Nutrição da criança; Oncologia;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REFERÊNCIAS:</w:t>
      </w: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E">
      <w:pPr>
        <w:spacing w:line="240" w:lineRule="auto"/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rtl w:val="0"/>
        </w:rPr>
        <w:t xml:space="preserve">-</w:t>
      </w:r>
      <w:r w:rsidDel="00000000" w:rsidR="00000000" w:rsidRPr="00000000">
        <w:rPr>
          <w:sz w:val="20"/>
          <w:szCs w:val="20"/>
          <w:highlight w:val="white"/>
          <w:rtl w:val="0"/>
        </w:rPr>
        <w:t xml:space="preserve">CLARKE, E. et al. Navigating nutrition as a childhood cancer survivor: Understanding patient and family needs for nutrition interventions or education. </w:t>
      </w:r>
      <w:r w:rsidDel="00000000" w:rsidR="00000000" w:rsidRPr="00000000">
        <w:rPr>
          <w:b w:val="1"/>
          <w:sz w:val="20"/>
          <w:szCs w:val="20"/>
          <w:highlight w:val="white"/>
          <w:rtl w:val="0"/>
        </w:rPr>
        <w:t xml:space="preserve">Nutrition &amp; Dietetics: The Journal of the Dietitians Association of Australia</w:t>
      </w:r>
      <w:r w:rsidDel="00000000" w:rsidR="00000000" w:rsidRPr="00000000">
        <w:rPr>
          <w:sz w:val="20"/>
          <w:szCs w:val="20"/>
          <w:highlight w:val="white"/>
          <w:rtl w:val="0"/>
        </w:rPr>
        <w:t xml:space="preserve">, 14 mar. 2023. </w:t>
      </w:r>
    </w:p>
    <w:p w:rsidR="00000000" w:rsidDel="00000000" w:rsidP="00000000" w:rsidRDefault="00000000" w:rsidRPr="00000000" w14:paraId="0000000F">
      <w:pPr>
        <w:shd w:fill="ffffff" w:val="clear"/>
        <w:spacing w:after="240" w:before="240" w:line="240" w:lineRule="auto"/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‌-CLARKE, E. et al. Understanding the patient and family experience of nutrition and dietetic support during childhood cancer treatment. </w:t>
      </w:r>
      <w:r w:rsidDel="00000000" w:rsidR="00000000" w:rsidRPr="00000000">
        <w:rPr>
          <w:b w:val="1"/>
          <w:sz w:val="20"/>
          <w:szCs w:val="20"/>
          <w:highlight w:val="white"/>
          <w:rtl w:val="0"/>
        </w:rPr>
        <w:t xml:space="preserve">Supportive Care in Cancer: Official Journal of the Multinational Association of Supportive Care in Cancer</w:t>
      </w:r>
      <w:r w:rsidDel="00000000" w:rsidR="00000000" w:rsidRPr="00000000">
        <w:rPr>
          <w:sz w:val="20"/>
          <w:szCs w:val="20"/>
          <w:highlight w:val="white"/>
          <w:rtl w:val="0"/>
        </w:rPr>
        <w:t xml:space="preserve">, v. 31, n. 6, p. 326, 8 maio 2023. </w:t>
      </w:r>
    </w:p>
    <w:p w:rsidR="00000000" w:rsidDel="00000000" w:rsidP="00000000" w:rsidRDefault="00000000" w:rsidRPr="00000000" w14:paraId="00000010">
      <w:pPr>
        <w:shd w:fill="ffffff" w:val="clear"/>
        <w:spacing w:after="240" w:before="240" w:line="240" w:lineRule="auto"/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-COHEN, J. E.; WAKEFIELD, C. E.; COHN, R. J. Nutritional interventions for survivors of childhood cancer. </w:t>
      </w:r>
      <w:r w:rsidDel="00000000" w:rsidR="00000000" w:rsidRPr="00000000">
        <w:rPr>
          <w:b w:val="1"/>
          <w:sz w:val="20"/>
          <w:szCs w:val="20"/>
          <w:highlight w:val="white"/>
          <w:rtl w:val="0"/>
        </w:rPr>
        <w:t xml:space="preserve">Cochrane Database of Systematic Reviews</w:t>
      </w:r>
      <w:r w:rsidDel="00000000" w:rsidR="00000000" w:rsidRPr="00000000">
        <w:rPr>
          <w:sz w:val="20"/>
          <w:szCs w:val="20"/>
          <w:highlight w:val="white"/>
          <w:rtl w:val="0"/>
        </w:rPr>
        <w:t xml:space="preserve">, 22 ago. 2016. </w:t>
      </w:r>
    </w:p>
    <w:p w:rsidR="00000000" w:rsidDel="00000000" w:rsidP="00000000" w:rsidRDefault="00000000" w:rsidRPr="00000000" w14:paraId="00000011">
      <w:pPr>
        <w:shd w:fill="ffffff" w:val="clear"/>
        <w:spacing w:after="240" w:before="240" w:line="240" w:lineRule="auto"/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‌-GAYNOR, E. P. T.; SULLIVAN, P. B. Nutritional status and nutritional management in children with cancer. </w:t>
      </w:r>
      <w:r w:rsidDel="00000000" w:rsidR="00000000" w:rsidRPr="00000000">
        <w:rPr>
          <w:b w:val="1"/>
          <w:sz w:val="20"/>
          <w:szCs w:val="20"/>
          <w:highlight w:val="white"/>
          <w:rtl w:val="0"/>
        </w:rPr>
        <w:t xml:space="preserve">Archives of Disease in Childhood</w:t>
      </w:r>
      <w:r w:rsidDel="00000000" w:rsidR="00000000" w:rsidRPr="00000000">
        <w:rPr>
          <w:sz w:val="20"/>
          <w:szCs w:val="20"/>
          <w:highlight w:val="white"/>
          <w:rtl w:val="0"/>
        </w:rPr>
        <w:t xml:space="preserve">, v. 100, n. 12, p. 1169–1172, 30 jun. 2015. </w:t>
      </w:r>
    </w:p>
    <w:p w:rsidR="00000000" w:rsidDel="00000000" w:rsidP="00000000" w:rsidRDefault="00000000" w:rsidRPr="00000000" w14:paraId="00000012">
      <w:pPr>
        <w:spacing w:line="240" w:lineRule="auto"/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-INSTITUTO NACIONAL DE CÂNCER JOSÉ DE ALENCAR GOMES DA SILVA. </w:t>
      </w:r>
      <w:r w:rsidDel="00000000" w:rsidR="00000000" w:rsidRPr="00000000">
        <w:rPr>
          <w:b w:val="1"/>
          <w:sz w:val="20"/>
          <w:szCs w:val="20"/>
          <w:highlight w:val="white"/>
          <w:rtl w:val="0"/>
        </w:rPr>
        <w:t xml:space="preserve">Consenso nacional de nutrição oncológica: paciente pediátrico oncológico</w:t>
      </w:r>
      <w:r w:rsidDel="00000000" w:rsidR="00000000" w:rsidRPr="00000000">
        <w:rPr>
          <w:sz w:val="20"/>
          <w:szCs w:val="20"/>
          <w:highlight w:val="white"/>
          <w:rtl w:val="0"/>
        </w:rPr>
        <w:t xml:space="preserve">. Inca, 2014.</w:t>
      </w:r>
    </w:p>
    <w:p w:rsidR="00000000" w:rsidDel="00000000" w:rsidP="00000000" w:rsidRDefault="00000000" w:rsidRPr="00000000" w14:paraId="00000013">
      <w:pPr>
        <w:spacing w:after="240" w:before="240" w:line="240" w:lineRule="auto"/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-PEDRETTI, L. et al. Role of Nutrition in Pediatric Patients with Cancer. </w:t>
      </w:r>
      <w:r w:rsidDel="00000000" w:rsidR="00000000" w:rsidRPr="00000000">
        <w:rPr>
          <w:b w:val="1"/>
          <w:sz w:val="20"/>
          <w:szCs w:val="20"/>
          <w:highlight w:val="white"/>
          <w:rtl w:val="0"/>
        </w:rPr>
        <w:t xml:space="preserve">Nutrients</w:t>
      </w:r>
      <w:r w:rsidDel="00000000" w:rsidR="00000000" w:rsidRPr="00000000">
        <w:rPr>
          <w:sz w:val="20"/>
          <w:szCs w:val="20"/>
          <w:highlight w:val="white"/>
          <w:rtl w:val="0"/>
        </w:rPr>
        <w:t xml:space="preserve">, v. 15, n. 3, p. 710, 1 jan. 2023. </w:t>
      </w:r>
    </w:p>
    <w:p w:rsidR="00000000" w:rsidDel="00000000" w:rsidP="00000000" w:rsidRDefault="00000000" w:rsidRPr="00000000" w14:paraId="00000014">
      <w:pPr>
        <w:spacing w:after="240" w:before="240" w:line="240" w:lineRule="auto"/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-TRIPODI, S. I. et al. The role of nutrition in children with cancer. </w:t>
      </w:r>
      <w:r w:rsidDel="00000000" w:rsidR="00000000" w:rsidRPr="00000000">
        <w:rPr>
          <w:b w:val="1"/>
          <w:sz w:val="20"/>
          <w:szCs w:val="20"/>
          <w:highlight w:val="white"/>
          <w:rtl w:val="0"/>
        </w:rPr>
        <w:t xml:space="preserve">Tumori Journal</w:t>
      </w:r>
      <w:r w:rsidDel="00000000" w:rsidR="00000000" w:rsidRPr="00000000">
        <w:rPr>
          <w:sz w:val="20"/>
          <w:szCs w:val="20"/>
          <w:highlight w:val="white"/>
          <w:rtl w:val="0"/>
        </w:rPr>
        <w:t xml:space="preserve">, v. 109, n. 1, p. 19–27, 19 jun. 2022. </w:t>
      </w:r>
    </w:p>
    <w:p w:rsidR="00000000" w:rsidDel="00000000" w:rsidP="00000000" w:rsidRDefault="00000000" w:rsidRPr="00000000" w14:paraId="00000015">
      <w:pPr>
        <w:spacing w:after="240" w:before="240" w:line="240" w:lineRule="auto"/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-VIANI, K. et al. Nutritional status at diagnosis among children with cancer referred to a nutritional service in Brazil. </w:t>
      </w:r>
      <w:r w:rsidDel="00000000" w:rsidR="00000000" w:rsidRPr="00000000">
        <w:rPr>
          <w:b w:val="1"/>
          <w:sz w:val="20"/>
          <w:szCs w:val="20"/>
          <w:highlight w:val="white"/>
          <w:rtl w:val="0"/>
        </w:rPr>
        <w:t xml:space="preserve">Hematology, Transfusion and Cell Therapy</w:t>
      </w:r>
      <w:r w:rsidDel="00000000" w:rsidR="00000000" w:rsidRPr="00000000">
        <w:rPr>
          <w:sz w:val="20"/>
          <w:szCs w:val="20"/>
          <w:highlight w:val="white"/>
          <w:rtl w:val="0"/>
        </w:rPr>
        <w:t xml:space="preserve">, v. 43, n. 4, p. 389–395, 2021. </w:t>
      </w:r>
    </w:p>
    <w:p w:rsidR="00000000" w:rsidDel="00000000" w:rsidP="00000000" w:rsidRDefault="00000000" w:rsidRPr="00000000" w14:paraId="00000016">
      <w:pPr>
        <w:spacing w:after="240" w:before="240" w:line="240" w:lineRule="auto"/>
        <w:rPr>
          <w:sz w:val="24"/>
          <w:szCs w:val="24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-VIANI, K. et al. Partnership of the Sociedade Brasileira de Oncologia Pediátrica and International Society of Pediatric Oncology to improve nutritional care for children with cancer in Brazil. </w:t>
      </w:r>
      <w:r w:rsidDel="00000000" w:rsidR="00000000" w:rsidRPr="00000000">
        <w:rPr>
          <w:b w:val="1"/>
          <w:sz w:val="20"/>
          <w:szCs w:val="20"/>
          <w:highlight w:val="white"/>
          <w:rtl w:val="0"/>
        </w:rPr>
        <w:t xml:space="preserve">Revista Brasileira de Hematologia e Hemoterapia</w:t>
      </w:r>
      <w:r w:rsidDel="00000000" w:rsidR="00000000" w:rsidRPr="00000000">
        <w:rPr>
          <w:sz w:val="20"/>
          <w:szCs w:val="20"/>
          <w:highlight w:val="white"/>
          <w:rtl w:val="0"/>
        </w:rPr>
        <w:t xml:space="preserve">, v. 39, n. 3, p. 266–268, jul. 2017.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6834" w:w="11909" w:orient="portrait"/>
      <w:pgMar w:bottom="1133.8582677165355" w:top="1700.7874015748032" w:left="1700.7874015748032" w:right="1133.858267716535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rPr/>
    </w:pPr>
    <w:r w:rsidDel="00000000" w:rsidR="00000000" w:rsidRPr="00000000">
      <w:rPr/>
      <w:drawing>
        <wp:anchor allowOverlap="1" behindDoc="0" distB="144000" distT="0" distL="114300" distR="114300" hidden="0" layoutInCell="1" locked="0" relativeHeight="0" simplePos="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715250" cy="1009650"/>
          <wp:effectExtent b="0" l="0" r="0" t="0"/>
          <wp:wrapTopAndBottom distB="144000" distT="0"/>
          <wp:docPr id="3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39428" l="0" r="-1758" t="0"/>
                  <a:stretch>
                    <a:fillRect/>
                  </a:stretch>
                </pic:blipFill>
                <pic:spPr>
                  <a:xfrm>
                    <a:off x="0" y="0"/>
                    <a:ext cx="7715250" cy="100965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p0BMPQyGz9gYG1ornl7xbbg2XQ==">CgMxLjA4AHIhMVZab1ZKVDlNdkhPNHdBQUNFOGFGQWw0QjF0SV85VWJl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