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246697302"/>
        <w:docPartObj>
          <w:docPartGallery w:val="Cover Pages"/>
          <w:docPartUnique/>
        </w:docPartObj>
      </w:sdtPr>
      <w:sdtEndPr/>
      <w:sdtContent>
        <w:p w14:paraId="376EA4EB" w14:textId="1A2244EB" w:rsidR="0053021A" w:rsidRDefault="0053021A">
          <w:r>
            <w:rPr>
              <w:noProof/>
            </w:rPr>
            <w:drawing>
              <wp:anchor distT="0" distB="0" distL="114300" distR="114300" simplePos="0" relativeHeight="251663360" behindDoc="1" locked="0" layoutInCell="1" allowOverlap="1" wp14:anchorId="59C5C9E1" wp14:editId="48CC6E7F">
                <wp:simplePos x="0" y="0"/>
                <wp:positionH relativeFrom="column">
                  <wp:posOffset>-1090736</wp:posOffset>
                </wp:positionH>
                <wp:positionV relativeFrom="paragraph">
                  <wp:posOffset>-923925</wp:posOffset>
                </wp:positionV>
                <wp:extent cx="7578284" cy="10711543"/>
                <wp:effectExtent l="0" t="0" r="3810" b="0"/>
                <wp:wrapNone/>
                <wp:docPr id="648995263"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50805" name="Imagem 1" descr="Texto, Carta&#10;&#10;O conteúdo gerado por IA pode estar incorre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78284" cy="10711543"/>
                        </a:xfrm>
                        <a:prstGeom prst="rect">
                          <a:avLst/>
                        </a:prstGeom>
                      </pic:spPr>
                    </pic:pic>
                  </a:graphicData>
                </a:graphic>
                <wp14:sizeRelH relativeFrom="page">
                  <wp14:pctWidth>0</wp14:pctWidth>
                </wp14:sizeRelH>
                <wp14:sizeRelV relativeFrom="page">
                  <wp14:pctHeight>0</wp14:pctHeight>
                </wp14:sizeRelV>
              </wp:anchor>
            </w:drawing>
          </w:r>
        </w:p>
        <w:p w14:paraId="75A314E5" w14:textId="77777777" w:rsidR="0027518C" w:rsidRDefault="0053021A">
          <w:r>
            <w:rPr>
              <w:noProof/>
            </w:rPr>
            <mc:AlternateContent>
              <mc:Choice Requires="wps">
                <w:drawing>
                  <wp:anchor distT="0" distB="0" distL="114300" distR="114300" simplePos="0" relativeHeight="251667456" behindDoc="1" locked="0" layoutInCell="1" allowOverlap="1" wp14:anchorId="486A8980" wp14:editId="62ED6870">
                    <wp:simplePos x="0" y="0"/>
                    <wp:positionH relativeFrom="column">
                      <wp:posOffset>525171</wp:posOffset>
                    </wp:positionH>
                    <wp:positionV relativeFrom="paragraph">
                      <wp:posOffset>6910096</wp:posOffset>
                    </wp:positionV>
                    <wp:extent cx="709126" cy="382555"/>
                    <wp:effectExtent l="0" t="0" r="2540" b="0"/>
                    <wp:wrapNone/>
                    <wp:docPr id="2128089461" name="Retângulo Arredondado 3"/>
                    <wp:cNvGraphicFramePr/>
                    <a:graphic xmlns:a="http://schemas.openxmlformats.org/drawingml/2006/main">
                      <a:graphicData uri="http://schemas.microsoft.com/office/word/2010/wordprocessingShape">
                        <wps:wsp>
                          <wps:cNvSpPr/>
                          <wps:spPr>
                            <a:xfrm>
                              <a:off x="0" y="0"/>
                              <a:ext cx="709126" cy="382555"/>
                            </a:xfrm>
                            <a:prstGeom prst="roundRect">
                              <a:avLst/>
                            </a:prstGeom>
                            <a:solidFill>
                              <a:srgbClr val="1A9B3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33E47367" id="Retângulo Arredondado 3" o:spid="_x0000_s1026" style="position:absolute;margin-left:41.35pt;margin-top:544.1pt;width:55.85pt;height:30.1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" fillcolor="#1a9b3c" stroked="f" strokeweight="1pt">
                    <v:stroke joinstyle="miter"/>
                  </v:roundrect>
                </w:pict>
              </mc:Fallback>
            </mc:AlternateContent>
          </w:r>
          <w:r>
            <w:rPr>
              <w:noProof/>
            </w:rPr>
            <mc:AlternateContent>
              <mc:Choice Requires="wps">
                <w:drawing>
                  <wp:anchor distT="0" distB="0" distL="114300" distR="114300" simplePos="0" relativeHeight="251664384" behindDoc="0" locked="0" layoutInCell="1" allowOverlap="1" wp14:anchorId="5E65D060" wp14:editId="05F2756B">
                    <wp:simplePos x="0" y="0"/>
                    <wp:positionH relativeFrom="column">
                      <wp:posOffset>1332865</wp:posOffset>
                    </wp:positionH>
                    <wp:positionV relativeFrom="paragraph">
                      <wp:posOffset>6847205</wp:posOffset>
                    </wp:positionV>
                    <wp:extent cx="3694430" cy="1362075"/>
                    <wp:effectExtent l="0" t="0" r="0" b="0"/>
                    <wp:wrapNone/>
                    <wp:docPr id="10815487" name="Caixa de Texto 2"/>
                    <wp:cNvGraphicFramePr/>
                    <a:graphic xmlns:a="http://schemas.openxmlformats.org/drawingml/2006/main">
                      <a:graphicData uri="http://schemas.microsoft.com/office/word/2010/wordprocessingShape">
                        <wps:wsp>
                          <wps:cNvSpPr txBox="1"/>
                          <wps:spPr>
                            <a:xfrm>
                              <a:off x="0" y="0"/>
                              <a:ext cx="3694430" cy="1362075"/>
                            </a:xfrm>
                            <a:prstGeom prst="rect">
                              <a:avLst/>
                            </a:prstGeom>
                            <a:noFill/>
                            <a:ln w="6350">
                              <a:noFill/>
                            </a:ln>
                          </wps:spPr>
                          <wps:txbx>
                            <w:txbxContent>
                              <w:p w14:paraId="13D46C4F" w14:textId="77777777" w:rsidR="00622C8D" w:rsidRPr="00733AFB" w:rsidRDefault="00622C8D" w:rsidP="00622C8D">
                                <w:pPr>
                                  <w:rPr>
                                    <w:rFonts w:ascii="Antonio" w:hAnsi="Antonio"/>
                                    <w:color w:val="1A9B3C"/>
                                    <w:sz w:val="36"/>
                                    <w:szCs w:val="36"/>
                                  </w:rPr>
                                </w:pPr>
                                <w:bookmarkStart w:id="0" w:name="_Hlk197780962"/>
                                <w:bookmarkStart w:id="1" w:name="_Hlk197780963"/>
                                <w:r w:rsidRPr="001E1DE1">
                                  <w:rPr>
                                    <w:rFonts w:ascii="Antonio" w:hAnsi="Antonio"/>
                                    <w:color w:val="1A9B3C"/>
                                    <w:sz w:val="36"/>
                                    <w:szCs w:val="36"/>
                                  </w:rPr>
                                  <w:t xml:space="preserve">Cultura alimentar, </w:t>
                                </w:r>
                                <w:proofErr w:type="spellStart"/>
                                <w:r w:rsidRPr="001E1DE1">
                                  <w:rPr>
                                    <w:rFonts w:ascii="Antonio" w:hAnsi="Antonio"/>
                                    <w:color w:val="1A9B3C"/>
                                    <w:sz w:val="36"/>
                                    <w:szCs w:val="36"/>
                                  </w:rPr>
                                  <w:t>sociobiodiversidade</w:t>
                                </w:r>
                                <w:proofErr w:type="spellEnd"/>
                                <w:r w:rsidRPr="001E1DE1">
                                  <w:rPr>
                                    <w:rFonts w:ascii="Antonio" w:hAnsi="Antonio"/>
                                    <w:color w:val="1A9B3C"/>
                                    <w:sz w:val="36"/>
                                    <w:szCs w:val="36"/>
                                  </w:rPr>
                                  <w:t xml:space="preserve"> e Soberania e Segurança Alimentar e Nutricional: desafios à pesquisa</w:t>
                                </w:r>
                                <w:bookmarkEnd w:id="0"/>
                                <w:bookmarkEnd w:id="1"/>
                              </w:p>
                              <w:p w14:paraId="638EDCFA" w14:textId="54747C61" w:rsidR="0053021A" w:rsidRPr="00733AFB" w:rsidRDefault="0053021A" w:rsidP="0053021A">
                                <w:pPr>
                                  <w:rPr>
                                    <w:rFonts w:ascii="Antonio" w:hAnsi="Antonio"/>
                                    <w:color w:val="1A9B3C"/>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E65D060" id="_x0000_t202" coordsize="21600,21600" o:spt="202" path="m,l,21600r21600,l21600,xe">
                    <v:stroke joinstyle="miter"/>
                    <v:path gradientshapeok="t" o:connecttype="rect"/>
                  </v:shapetype>
                  <v:shape id="Caixa de Texto 2" o:spid="_x0000_s1026" type="#_x0000_t202" style="position:absolute;margin-left:104.95pt;margin-top:539.15pt;width:290.9pt;height:107.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" filled="f" stroked="f" strokeweight=".5pt">
                    <v:textbox>
                      <w:txbxContent>
                        <w:p w14:paraId="13D46C4F" w14:textId="77777777" w:rsidR="00622C8D" w:rsidRPr="00733AFB" w:rsidRDefault="00622C8D" w:rsidP="00622C8D">
                          <w:pPr>
                            <w:rPr>
                              <w:rFonts w:ascii="Antonio" w:hAnsi="Antonio"/>
                              <w:color w:val="1A9B3C"/>
                              <w:sz w:val="36"/>
                              <w:szCs w:val="36"/>
                            </w:rPr>
                          </w:pPr>
                          <w:bookmarkStart w:id="2" w:name="_Hlk197780962"/>
                          <w:bookmarkStart w:id="3" w:name="_Hlk197780963"/>
                          <w:r w:rsidRPr="001E1DE1">
                            <w:rPr>
                              <w:rFonts w:ascii="Antonio" w:hAnsi="Antonio"/>
                              <w:color w:val="1A9B3C"/>
                              <w:sz w:val="36"/>
                              <w:szCs w:val="36"/>
                            </w:rPr>
                            <w:t xml:space="preserve">Cultura alimentar, </w:t>
                          </w:r>
                          <w:proofErr w:type="spellStart"/>
                          <w:r w:rsidRPr="001E1DE1">
                            <w:rPr>
                              <w:rFonts w:ascii="Antonio" w:hAnsi="Antonio"/>
                              <w:color w:val="1A9B3C"/>
                              <w:sz w:val="36"/>
                              <w:szCs w:val="36"/>
                            </w:rPr>
                            <w:t>sociobiodiversidade</w:t>
                          </w:r>
                          <w:proofErr w:type="spellEnd"/>
                          <w:r w:rsidRPr="001E1DE1">
                            <w:rPr>
                              <w:rFonts w:ascii="Antonio" w:hAnsi="Antonio"/>
                              <w:color w:val="1A9B3C"/>
                              <w:sz w:val="36"/>
                              <w:szCs w:val="36"/>
                            </w:rPr>
                            <w:t xml:space="preserve"> e Soberania e Segurança Alimentar e Nutricional: desafios à pesquisa</w:t>
                          </w:r>
                          <w:bookmarkEnd w:id="2"/>
                          <w:bookmarkEnd w:id="3"/>
                        </w:p>
                        <w:p w14:paraId="638EDCFA" w14:textId="54747C61" w:rsidR="0053021A" w:rsidRPr="00733AFB" w:rsidRDefault="0053021A" w:rsidP="0053021A">
                          <w:pPr>
                            <w:rPr>
                              <w:rFonts w:ascii="Antonio" w:hAnsi="Antonio"/>
                              <w:color w:val="1A9B3C"/>
                              <w:sz w:val="36"/>
                              <w:szCs w:val="36"/>
                            </w:rPr>
                          </w:pP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784170F8" wp14:editId="4F7CE88E">
                    <wp:simplePos x="0" y="0"/>
                    <wp:positionH relativeFrom="column">
                      <wp:posOffset>520894</wp:posOffset>
                    </wp:positionH>
                    <wp:positionV relativeFrom="paragraph">
                      <wp:posOffset>6855460</wp:posOffset>
                    </wp:positionV>
                    <wp:extent cx="811530" cy="494030"/>
                    <wp:effectExtent l="0" t="0" r="0" b="0"/>
                    <wp:wrapNone/>
                    <wp:docPr id="1983561110" name="Caixa de Texto 4"/>
                    <wp:cNvGraphicFramePr/>
                    <a:graphic xmlns:a="http://schemas.openxmlformats.org/drawingml/2006/main">
                      <a:graphicData uri="http://schemas.microsoft.com/office/word/2010/wordprocessingShape">
                        <wps:wsp>
                          <wps:cNvSpPr txBox="1"/>
                          <wps:spPr>
                            <a:xfrm>
                              <a:off x="0" y="0"/>
                              <a:ext cx="811530" cy="494030"/>
                            </a:xfrm>
                            <a:prstGeom prst="rect">
                              <a:avLst/>
                            </a:prstGeom>
                            <a:noFill/>
                            <a:ln w="6350">
                              <a:noFill/>
                            </a:ln>
                          </wps:spPr>
                          <wps:txbx>
                            <w:txbxContent>
                              <w:p w14:paraId="7AC046C5" w14:textId="6D6077E4" w:rsidR="0053021A" w:rsidRPr="00733AFB" w:rsidRDefault="0053021A" w:rsidP="0053021A">
                                <w:pPr>
                                  <w:rPr>
                                    <w:rFonts w:ascii="Antonio" w:hAnsi="Antonio"/>
                                    <w:color w:val="F8EDD1"/>
                                    <w:sz w:val="44"/>
                                    <w:szCs w:val="44"/>
                                  </w:rPr>
                                </w:pPr>
                                <w:r w:rsidRPr="00733AFB">
                                  <w:rPr>
                                    <w:rFonts w:ascii="Antonio" w:hAnsi="Antonio"/>
                                    <w:color w:val="F8EDD1"/>
                                    <w:sz w:val="44"/>
                                    <w:szCs w:val="44"/>
                                  </w:rPr>
                                  <w:t>GT0</w:t>
                                </w:r>
                                <w:r w:rsidR="00622C8D">
                                  <w:rPr>
                                    <w:rFonts w:ascii="Antonio" w:hAnsi="Antonio"/>
                                    <w:color w:val="F8EDD1"/>
                                    <w:sz w:val="44"/>
                                    <w:szCs w:val="44"/>
                                  </w:rPr>
                                  <w:t>8</w:t>
                                </w:r>
                                <w:r w:rsidRPr="00733AFB">
                                  <w:rPr>
                                    <w:rFonts w:ascii="Antonio" w:hAnsi="Antonio"/>
                                    <w:color w:val="F8EDD1"/>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170F8" id="Caixa de Texto 4" o:spid="_x0000_s1027" type="#_x0000_t202" style="position:absolute;margin-left:41pt;margin-top:539.8pt;width:63.9pt;height:3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" filled="f" stroked="f" strokeweight=".5pt">
                    <v:textbox>
                      <w:txbxContent>
                        <w:p w14:paraId="7AC046C5" w14:textId="6D6077E4" w:rsidR="0053021A" w:rsidRPr="00733AFB" w:rsidRDefault="0053021A" w:rsidP="0053021A">
                          <w:pPr>
                            <w:rPr>
                              <w:rFonts w:ascii="Antonio" w:hAnsi="Antonio"/>
                              <w:color w:val="F8EDD1"/>
                              <w:sz w:val="44"/>
                              <w:szCs w:val="44"/>
                            </w:rPr>
                          </w:pPr>
                          <w:r w:rsidRPr="00733AFB">
                            <w:rPr>
                              <w:rFonts w:ascii="Antonio" w:hAnsi="Antonio"/>
                              <w:color w:val="F8EDD1"/>
                              <w:sz w:val="44"/>
                              <w:szCs w:val="44"/>
                            </w:rPr>
                            <w:t>GT0</w:t>
                          </w:r>
                          <w:r w:rsidR="00622C8D">
                            <w:rPr>
                              <w:rFonts w:ascii="Antonio" w:hAnsi="Antonio"/>
                              <w:color w:val="F8EDD1"/>
                              <w:sz w:val="44"/>
                              <w:szCs w:val="44"/>
                            </w:rPr>
                            <w:t>8</w:t>
                          </w:r>
                          <w:r w:rsidRPr="00733AFB">
                            <w:rPr>
                              <w:rFonts w:ascii="Antonio" w:hAnsi="Antonio"/>
                              <w:color w:val="F8EDD1"/>
                              <w:sz w:val="44"/>
                              <w:szCs w:val="44"/>
                            </w:rPr>
                            <w:t>:</w:t>
                          </w:r>
                        </w:p>
                      </w:txbxContent>
                    </v:textbox>
                  </v:shape>
                </w:pict>
              </mc:Fallback>
            </mc:AlternateContent>
          </w:r>
          <w:r>
            <w:br w:type="page"/>
          </w:r>
        </w:p>
      </w:sdtContent>
    </w:sdt>
    <w:p w14:paraId="68CBB323" w14:textId="77777777" w:rsidR="00622C8D" w:rsidRPr="00216EFF" w:rsidRDefault="00622C8D" w:rsidP="00622C8D">
      <w:pPr>
        <w:spacing w:after="240" w:line="360" w:lineRule="auto"/>
        <w:jc w:val="center"/>
        <w:rPr>
          <w:rFonts w:eastAsia="Arial"/>
          <w:b/>
          <w:bCs/>
        </w:rPr>
      </w:pPr>
      <w:r>
        <w:rPr>
          <w:rFonts w:eastAsia="Arial"/>
          <w:b/>
          <w:bCs/>
        </w:rPr>
        <w:lastRenderedPageBreak/>
        <w:t xml:space="preserve">Farinha, peixe e açaí no prato: práticas alimentares e a mudança climática no Médio Juruá/AM </w:t>
      </w:r>
    </w:p>
    <w:p w14:paraId="69A42A57" w14:textId="77777777" w:rsidR="00622C8D" w:rsidRPr="00216EFF" w:rsidRDefault="00622C8D" w:rsidP="00622C8D">
      <w:pPr>
        <w:spacing w:line="360" w:lineRule="auto"/>
        <w:jc w:val="center"/>
        <w:rPr>
          <w:rFonts w:eastAsia="Arial"/>
        </w:rPr>
      </w:pPr>
    </w:p>
    <w:p w14:paraId="59F949A2" w14:textId="77777777" w:rsidR="00622C8D" w:rsidRPr="00216EFF" w:rsidRDefault="00622C8D" w:rsidP="00622C8D">
      <w:pPr>
        <w:spacing w:line="360" w:lineRule="auto"/>
        <w:ind w:hanging="2"/>
        <w:jc w:val="center"/>
        <w:rPr>
          <w:rFonts w:eastAsia="Arial" w:cs="Arial"/>
        </w:rPr>
      </w:pPr>
    </w:p>
    <w:p w14:paraId="4B8AB99F" w14:textId="77777777" w:rsidR="00622C8D" w:rsidRPr="00216EFF" w:rsidRDefault="00622C8D" w:rsidP="00622C8D">
      <w:pPr>
        <w:spacing w:line="360" w:lineRule="auto"/>
        <w:ind w:hanging="2"/>
        <w:jc w:val="center"/>
        <w:rPr>
          <w:rFonts w:eastAsia="Arial" w:cs="Arial"/>
          <w:vertAlign w:val="superscript"/>
        </w:rPr>
      </w:pPr>
      <w:r>
        <w:rPr>
          <w:rFonts w:eastAsia="Arial" w:cs="Arial"/>
        </w:rPr>
        <w:t xml:space="preserve">Júlia </w:t>
      </w:r>
      <w:proofErr w:type="spellStart"/>
      <w:r>
        <w:rPr>
          <w:rFonts w:eastAsia="Arial" w:cs="Arial"/>
        </w:rPr>
        <w:t>Menin</w:t>
      </w:r>
      <w:proofErr w:type="spellEnd"/>
      <w:r w:rsidRPr="00216EFF">
        <w:rPr>
          <w:rStyle w:val="Refdenotaderodap"/>
          <w:rFonts w:eastAsia="Arial" w:cs="Arial"/>
        </w:rPr>
        <w:footnoteReference w:id="1"/>
      </w:r>
    </w:p>
    <w:p w14:paraId="23FFE693" w14:textId="77777777" w:rsidR="00622C8D" w:rsidRPr="00216EFF" w:rsidRDefault="00622C8D" w:rsidP="00622C8D">
      <w:pPr>
        <w:spacing w:line="360" w:lineRule="auto"/>
        <w:rPr>
          <w:rFonts w:eastAsia="Arial" w:cs="Arial"/>
        </w:rPr>
      </w:pPr>
    </w:p>
    <w:p w14:paraId="2B3D58C4" w14:textId="77777777" w:rsidR="00622C8D" w:rsidRPr="00216EFF" w:rsidRDefault="00622C8D" w:rsidP="00622C8D">
      <w:pPr>
        <w:spacing w:line="360" w:lineRule="auto"/>
        <w:ind w:hanging="2"/>
        <w:rPr>
          <w:rFonts w:eastAsia="Arial" w:cs="Arial"/>
          <w:color w:val="FF0000"/>
        </w:rPr>
      </w:pPr>
    </w:p>
    <w:p w14:paraId="6B8315FE" w14:textId="77777777" w:rsidR="00622C8D" w:rsidRPr="00216EFF" w:rsidRDefault="00622C8D" w:rsidP="00622C8D">
      <w:pPr>
        <w:spacing w:line="360" w:lineRule="auto"/>
        <w:ind w:hanging="2"/>
        <w:rPr>
          <w:rFonts w:eastAsia="Arial" w:cs="Arial"/>
          <w:color w:val="FF0000"/>
        </w:rPr>
      </w:pPr>
    </w:p>
    <w:p w14:paraId="1EEF935B" w14:textId="77777777" w:rsidR="00622C8D" w:rsidRPr="00216EFF" w:rsidRDefault="00622C8D" w:rsidP="00622C8D">
      <w:pPr>
        <w:spacing w:line="360" w:lineRule="auto"/>
        <w:ind w:hanging="2"/>
        <w:rPr>
          <w:rFonts w:eastAsia="Arial" w:cs="Arial"/>
        </w:rPr>
      </w:pPr>
      <w:r w:rsidRPr="00216EFF">
        <w:rPr>
          <w:rFonts w:eastAsia="Arial" w:cs="Arial"/>
          <w:b/>
        </w:rPr>
        <w:t xml:space="preserve">GT </w:t>
      </w:r>
      <w:r>
        <w:rPr>
          <w:rFonts w:eastAsia="Arial" w:cs="Arial"/>
          <w:b/>
        </w:rPr>
        <w:t>8</w:t>
      </w:r>
      <w:r w:rsidRPr="00216EFF">
        <w:rPr>
          <w:rFonts w:eastAsia="Arial" w:cs="Arial"/>
          <w:b/>
        </w:rPr>
        <w:t>:</w:t>
      </w:r>
      <w:r w:rsidRPr="00216EFF">
        <w:rPr>
          <w:rFonts w:eastAsia="Arial" w:cs="Arial"/>
        </w:rPr>
        <w:t xml:space="preserve"> </w:t>
      </w:r>
      <w:r w:rsidRPr="001E1DE1">
        <w:rPr>
          <w:rFonts w:eastAsia="Arial" w:cs="Arial"/>
        </w:rPr>
        <w:t xml:space="preserve">Cultura alimentar, </w:t>
      </w:r>
      <w:proofErr w:type="spellStart"/>
      <w:r w:rsidRPr="001E1DE1">
        <w:rPr>
          <w:rFonts w:eastAsia="Arial" w:cs="Arial"/>
        </w:rPr>
        <w:t>sociobiodiversidade</w:t>
      </w:r>
      <w:proofErr w:type="spellEnd"/>
      <w:r w:rsidRPr="001E1DE1">
        <w:rPr>
          <w:rFonts w:eastAsia="Arial" w:cs="Arial"/>
        </w:rPr>
        <w:t xml:space="preserve"> e Soberania e Segurança</w:t>
      </w:r>
      <w:r>
        <w:rPr>
          <w:rFonts w:eastAsia="Arial" w:cs="Arial"/>
        </w:rPr>
        <w:t xml:space="preserve"> </w:t>
      </w:r>
      <w:r w:rsidRPr="001E1DE1">
        <w:rPr>
          <w:rFonts w:eastAsia="Arial" w:cs="Arial"/>
        </w:rPr>
        <w:t>Alimentar e Nutricional: desafios à pesquisa</w:t>
      </w:r>
    </w:p>
    <w:p w14:paraId="67F4DB0E" w14:textId="77777777" w:rsidR="00622C8D" w:rsidRPr="00216EFF" w:rsidRDefault="00622C8D" w:rsidP="00622C8D">
      <w:pPr>
        <w:tabs>
          <w:tab w:val="left" w:pos="3544"/>
        </w:tabs>
        <w:spacing w:line="360" w:lineRule="auto"/>
        <w:ind w:hanging="2"/>
        <w:jc w:val="center"/>
        <w:rPr>
          <w:rFonts w:eastAsia="Arial" w:cs="Arial"/>
          <w:color w:val="FF0000"/>
        </w:rPr>
      </w:pPr>
    </w:p>
    <w:p w14:paraId="37848F7D" w14:textId="77777777" w:rsidR="00622C8D" w:rsidRPr="00216EFF" w:rsidRDefault="00622C8D" w:rsidP="00622C8D">
      <w:pPr>
        <w:tabs>
          <w:tab w:val="left" w:pos="3544"/>
        </w:tabs>
        <w:spacing w:line="360" w:lineRule="auto"/>
        <w:ind w:hanging="2"/>
        <w:jc w:val="center"/>
        <w:rPr>
          <w:rFonts w:eastAsia="Arial" w:cs="Arial"/>
          <w:color w:val="FF0000"/>
        </w:rPr>
      </w:pPr>
    </w:p>
    <w:p w14:paraId="73817B5C" w14:textId="77777777" w:rsidR="00622C8D" w:rsidRPr="00216EFF" w:rsidRDefault="00622C8D" w:rsidP="00622C8D">
      <w:pPr>
        <w:spacing w:line="360" w:lineRule="auto"/>
        <w:ind w:hanging="2"/>
        <w:jc w:val="center"/>
        <w:rPr>
          <w:rFonts w:eastAsia="Arial" w:cs="Arial"/>
          <w:b/>
        </w:rPr>
      </w:pPr>
      <w:r w:rsidRPr="00216EFF">
        <w:rPr>
          <w:rFonts w:eastAsia="Arial" w:cs="Arial"/>
          <w:b/>
        </w:rPr>
        <w:t xml:space="preserve">RESUMO </w:t>
      </w:r>
    </w:p>
    <w:p w14:paraId="4966672A" w14:textId="77777777" w:rsidR="00622C8D" w:rsidRDefault="00622C8D" w:rsidP="00622C8D">
      <w:pPr>
        <w:spacing w:line="360" w:lineRule="auto"/>
        <w:ind w:hanging="2"/>
        <w:jc w:val="both"/>
        <w:rPr>
          <w:rFonts w:eastAsia="Arial" w:cs="Arial"/>
        </w:rPr>
      </w:pPr>
      <w:r>
        <w:rPr>
          <w:rFonts w:eastAsia="Arial" w:cs="Arial"/>
        </w:rPr>
        <w:t>O presente artigo</w:t>
      </w:r>
      <w:r w:rsidRPr="00173671">
        <w:rPr>
          <w:rFonts w:eastAsia="Arial" w:cs="Arial"/>
        </w:rPr>
        <w:t xml:space="preserve"> é um recorte da minha tese de doutorado,</w:t>
      </w:r>
      <w:r>
        <w:rPr>
          <w:rFonts w:eastAsia="Arial" w:cs="Arial"/>
        </w:rPr>
        <w:t xml:space="preserve"> ainda em desenvolvimento</w:t>
      </w:r>
      <w:r>
        <w:rPr>
          <w:rStyle w:val="Refdenotaderodap"/>
          <w:rFonts w:eastAsia="Arial" w:cs="Arial"/>
        </w:rPr>
        <w:footnoteReference w:id="2"/>
      </w:r>
      <w:r>
        <w:rPr>
          <w:rFonts w:eastAsia="Arial" w:cs="Arial"/>
        </w:rPr>
        <w:t>,</w:t>
      </w:r>
      <w:r w:rsidRPr="00173671">
        <w:rPr>
          <w:rFonts w:eastAsia="Arial" w:cs="Arial"/>
        </w:rPr>
        <w:t xml:space="preserve"> que investiga práticas alimentares e</w:t>
      </w:r>
      <w:r>
        <w:rPr>
          <w:rFonts w:eastAsia="Arial" w:cs="Arial"/>
        </w:rPr>
        <w:t xml:space="preserve"> mudança do clima </w:t>
      </w:r>
      <w:r w:rsidRPr="00173671">
        <w:rPr>
          <w:rFonts w:eastAsia="Arial" w:cs="Arial"/>
        </w:rPr>
        <w:t xml:space="preserve">na Comunidade Nova Esperança, localizada na Reserva Extrativista do Médio Juruá, município de Carauari, Amazonas. A pesquisa revela que, embora as preferências alimentares dos entrevistados permaneçam ancoradas na cultura alimentar amazônica – com destaque para o consumo de peixes, farinha e açaí –, eventos extremos, como cheias e secas severas, e períodos conhecidos como "calendário da fome" </w:t>
      </w:r>
      <w:r>
        <w:rPr>
          <w:rFonts w:eastAsia="Arial" w:cs="Arial"/>
        </w:rPr>
        <w:t xml:space="preserve">na região </w:t>
      </w:r>
      <w:r w:rsidRPr="00173671">
        <w:rPr>
          <w:rFonts w:eastAsia="Arial" w:cs="Arial"/>
        </w:rPr>
        <w:t xml:space="preserve">alteram significativamente </w:t>
      </w:r>
      <w:r>
        <w:rPr>
          <w:rFonts w:eastAsia="Arial" w:cs="Arial"/>
        </w:rPr>
        <w:t xml:space="preserve">o consumo </w:t>
      </w:r>
      <w:r w:rsidRPr="00173671">
        <w:rPr>
          <w:rFonts w:eastAsia="Arial" w:cs="Arial"/>
        </w:rPr>
        <w:t xml:space="preserve">alimentar. Nesses momentos, alimentos </w:t>
      </w:r>
      <w:proofErr w:type="spellStart"/>
      <w:r w:rsidRPr="00173671">
        <w:rPr>
          <w:rFonts w:eastAsia="Arial" w:cs="Arial"/>
        </w:rPr>
        <w:t>ultraprocessados</w:t>
      </w:r>
      <w:proofErr w:type="spellEnd"/>
      <w:r w:rsidRPr="00173671">
        <w:rPr>
          <w:rFonts w:eastAsia="Arial" w:cs="Arial"/>
        </w:rPr>
        <w:t xml:space="preserve"> e itens das cestas básicas doadas tornam-se predominantes, destacando as transformações alimentares impostas por essas situações. O texto apresenta uma descrição detalhada dos dados empíricos encontrados, com o objetivo de debater tais informações com o grupo </w:t>
      </w:r>
      <w:r w:rsidRPr="00173671">
        <w:rPr>
          <w:rFonts w:eastAsia="Arial" w:cs="Arial"/>
        </w:rPr>
        <w:lastRenderedPageBreak/>
        <w:t>de trabalho e refletir sobre como as mudanças climáticas impactam a manutenção das práticas alimentares tradicionais</w:t>
      </w:r>
      <w:r>
        <w:rPr>
          <w:rFonts w:eastAsia="Arial" w:cs="Arial"/>
        </w:rPr>
        <w:t>.</w:t>
      </w:r>
    </w:p>
    <w:p w14:paraId="7890A214" w14:textId="77777777" w:rsidR="00622C8D" w:rsidRPr="00216EFF" w:rsidRDefault="00622C8D" w:rsidP="00622C8D">
      <w:pPr>
        <w:spacing w:line="360" w:lineRule="auto"/>
        <w:ind w:hanging="2"/>
        <w:jc w:val="both"/>
        <w:rPr>
          <w:rFonts w:eastAsia="Arial" w:cs="Arial"/>
        </w:rPr>
      </w:pPr>
      <w:r w:rsidRPr="00216EFF">
        <w:rPr>
          <w:rFonts w:eastAsia="Arial" w:cs="Arial"/>
        </w:rPr>
        <w:t xml:space="preserve">Palavras-chave: </w:t>
      </w:r>
      <w:r>
        <w:rPr>
          <w:rFonts w:eastAsia="Arial" w:cs="Arial"/>
        </w:rPr>
        <w:t xml:space="preserve">mudança climática, práticas alimentares, Amazônia, </w:t>
      </w:r>
      <w:proofErr w:type="spellStart"/>
      <w:r>
        <w:rPr>
          <w:rFonts w:eastAsia="Arial" w:cs="Arial"/>
        </w:rPr>
        <w:t>sociobiodiversidade</w:t>
      </w:r>
      <w:proofErr w:type="spellEnd"/>
      <w:r>
        <w:rPr>
          <w:rFonts w:eastAsia="Arial" w:cs="Arial"/>
        </w:rPr>
        <w:t>.</w:t>
      </w:r>
    </w:p>
    <w:p w14:paraId="5FA6C1B7" w14:textId="77777777" w:rsidR="00622C8D" w:rsidRPr="00216EFF" w:rsidRDefault="00622C8D" w:rsidP="00622C8D">
      <w:pPr>
        <w:spacing w:line="360" w:lineRule="auto"/>
        <w:ind w:hanging="2"/>
        <w:jc w:val="both"/>
        <w:rPr>
          <w:rFonts w:eastAsia="Arial" w:cs="Arial"/>
        </w:rPr>
      </w:pPr>
    </w:p>
    <w:p w14:paraId="1B626B6A" w14:textId="77777777" w:rsidR="00622C8D" w:rsidRPr="00216EFF" w:rsidRDefault="00622C8D" w:rsidP="00622C8D">
      <w:pPr>
        <w:spacing w:line="360" w:lineRule="auto"/>
        <w:ind w:hanging="2"/>
        <w:jc w:val="both"/>
        <w:rPr>
          <w:rFonts w:eastAsia="Arial" w:cs="Arial"/>
          <w:color w:val="000000"/>
        </w:rPr>
      </w:pPr>
    </w:p>
    <w:p w14:paraId="29BF847F" w14:textId="77777777" w:rsidR="00622C8D" w:rsidRPr="00216EFF" w:rsidRDefault="00622C8D" w:rsidP="00622C8D">
      <w:pPr>
        <w:spacing w:line="360" w:lineRule="auto"/>
        <w:jc w:val="both"/>
        <w:rPr>
          <w:rFonts w:eastAsia="Arial" w:cs="Arial"/>
          <w:b/>
        </w:rPr>
      </w:pPr>
      <w:r w:rsidRPr="00216EFF">
        <w:rPr>
          <w:rFonts w:eastAsia="Arial" w:cs="Arial"/>
          <w:b/>
        </w:rPr>
        <w:t>INTRODUÇÃO</w:t>
      </w:r>
    </w:p>
    <w:p w14:paraId="334ABE73" w14:textId="77777777" w:rsidR="00622C8D" w:rsidRPr="00F06A19" w:rsidRDefault="00622C8D" w:rsidP="00622C8D">
      <w:pPr>
        <w:spacing w:line="360" w:lineRule="auto"/>
        <w:ind w:firstLine="708"/>
        <w:jc w:val="both"/>
        <w:rPr>
          <w:rFonts w:eastAsia="Arial" w:cs="Arial"/>
        </w:rPr>
      </w:pPr>
      <w:r w:rsidRPr="00F06A19">
        <w:rPr>
          <w:rFonts w:eastAsia="Arial" w:cs="Arial"/>
        </w:rPr>
        <w:t xml:space="preserve">Em contexto de mudanças climáticas – que produzem efeitos em diversas localidades e grupos sociais de forma </w:t>
      </w:r>
      <w:r>
        <w:rPr>
          <w:rFonts w:eastAsia="Arial" w:cs="Arial"/>
        </w:rPr>
        <w:t xml:space="preserve">diferenciada </w:t>
      </w:r>
      <w:r w:rsidRPr="00F06A19">
        <w:rPr>
          <w:rFonts w:eastAsia="Arial" w:cs="Arial"/>
        </w:rPr>
        <w:t xml:space="preserve">– descrever e analisar os sistemas alimentares é um desafio. </w:t>
      </w:r>
      <w:proofErr w:type="spellStart"/>
      <w:r w:rsidRPr="00F06A19">
        <w:rPr>
          <w:rFonts w:eastAsia="Arial" w:cs="Arial"/>
        </w:rPr>
        <w:t>Ericksen</w:t>
      </w:r>
      <w:proofErr w:type="spellEnd"/>
      <w:r w:rsidRPr="00F06A19">
        <w:rPr>
          <w:rFonts w:eastAsia="Arial" w:cs="Arial"/>
        </w:rPr>
        <w:t xml:space="preserve"> (2007) aponta que os próprios sistemas alimentares impactam e impulsionam mudanças ambientais. </w:t>
      </w:r>
      <w:proofErr w:type="spellStart"/>
      <w:r w:rsidRPr="00F06A19">
        <w:rPr>
          <w:rFonts w:eastAsia="Arial" w:cs="Arial"/>
        </w:rPr>
        <w:t>Schor</w:t>
      </w:r>
      <w:proofErr w:type="spellEnd"/>
      <w:r w:rsidRPr="00F06A19">
        <w:rPr>
          <w:rFonts w:eastAsia="Arial" w:cs="Arial"/>
        </w:rPr>
        <w:t xml:space="preserve"> et al. (2015) destacam que, no Amazonas, o acesso à maioria d</w:t>
      </w:r>
      <w:r>
        <w:rPr>
          <w:rFonts w:eastAsia="Arial" w:cs="Arial"/>
        </w:rPr>
        <w:t>os municípios</w:t>
      </w:r>
      <w:r w:rsidRPr="00F06A19">
        <w:rPr>
          <w:rFonts w:eastAsia="Arial" w:cs="Arial"/>
        </w:rPr>
        <w:t xml:space="preserve"> ocorre majoritariamente por via fluvial, implicando em uma rede de abastecimento distinta de outras regiões do país. A variação no volume dos rios, </w:t>
      </w:r>
      <w:r>
        <w:rPr>
          <w:rFonts w:eastAsia="Arial" w:cs="Arial"/>
        </w:rPr>
        <w:t xml:space="preserve">muitas vezes </w:t>
      </w:r>
      <w:r w:rsidRPr="00F06A19">
        <w:rPr>
          <w:rFonts w:eastAsia="Arial" w:cs="Arial"/>
        </w:rPr>
        <w:t>associada a eventos extremos, impacta o transporte e o abastecimento de municípios e comunidades interioranas.</w:t>
      </w:r>
    </w:p>
    <w:p w14:paraId="55791219" w14:textId="77777777" w:rsidR="00622C8D" w:rsidRPr="00F06A19" w:rsidRDefault="00622C8D" w:rsidP="00622C8D">
      <w:pPr>
        <w:spacing w:line="360" w:lineRule="auto"/>
        <w:ind w:firstLine="708"/>
        <w:jc w:val="both"/>
        <w:rPr>
          <w:rFonts w:eastAsia="Arial" w:cs="Arial"/>
        </w:rPr>
      </w:pPr>
      <w:r w:rsidRPr="00F06A19">
        <w:rPr>
          <w:rFonts w:eastAsia="Arial" w:cs="Arial"/>
        </w:rPr>
        <w:t xml:space="preserve">Jardim et al. (2020) enfatizam a importância da farinha e do peixe como fontes primárias de energia na Amazônia. Em períodos de inundações, dietas são alteradas, muitas vezes envolvendo a compra de alimentos em outras localidades. </w:t>
      </w:r>
      <w:proofErr w:type="spellStart"/>
      <w:r w:rsidRPr="00F06A19">
        <w:rPr>
          <w:rFonts w:eastAsia="Arial" w:cs="Arial"/>
        </w:rPr>
        <w:t>Clement</w:t>
      </w:r>
      <w:proofErr w:type="spellEnd"/>
      <w:r w:rsidRPr="00F06A19">
        <w:rPr>
          <w:rFonts w:eastAsia="Arial" w:cs="Arial"/>
        </w:rPr>
        <w:t xml:space="preserve"> e </w:t>
      </w:r>
      <w:proofErr w:type="spellStart"/>
      <w:r w:rsidRPr="00F06A19">
        <w:rPr>
          <w:rFonts w:eastAsia="Arial" w:cs="Arial"/>
        </w:rPr>
        <w:t>Niguchi</w:t>
      </w:r>
      <w:proofErr w:type="spellEnd"/>
      <w:r w:rsidRPr="00F06A19">
        <w:rPr>
          <w:rFonts w:eastAsia="Arial" w:cs="Arial"/>
        </w:rPr>
        <w:t xml:space="preserve"> (2006) e </w:t>
      </w:r>
      <w:proofErr w:type="spellStart"/>
      <w:r w:rsidRPr="00F06A19">
        <w:rPr>
          <w:rFonts w:eastAsia="Arial" w:cs="Arial"/>
        </w:rPr>
        <w:t>Tregidgo</w:t>
      </w:r>
      <w:proofErr w:type="spellEnd"/>
      <w:r w:rsidRPr="00F06A19">
        <w:rPr>
          <w:rFonts w:eastAsia="Arial" w:cs="Arial"/>
        </w:rPr>
        <w:t xml:space="preserve"> et al. (2021) destacam como a sazonalidade influencia essas mudanças. Na estação chuvosa, pesquisas de </w:t>
      </w:r>
      <w:proofErr w:type="spellStart"/>
      <w:r w:rsidRPr="00F06A19">
        <w:rPr>
          <w:rFonts w:eastAsia="Arial" w:cs="Arial"/>
        </w:rPr>
        <w:t>Piperata</w:t>
      </w:r>
      <w:proofErr w:type="spellEnd"/>
      <w:r w:rsidRPr="00F06A19">
        <w:rPr>
          <w:rFonts w:eastAsia="Arial" w:cs="Arial"/>
        </w:rPr>
        <w:t xml:space="preserve"> et al. (2011) apontam para um aumento no consumo de açúcares e óleos vegetais. Contudo, Jardim et al. (2020, p. 12, tradução minha) ressaltam que “a mudança nas dietas é altamente complexa e está associada a variáveis ambientais, econômicas, sociais e culturais em escala global e local”</w:t>
      </w:r>
      <w:r>
        <w:rPr>
          <w:rFonts w:eastAsia="Arial" w:cs="Arial"/>
        </w:rPr>
        <w:t>.</w:t>
      </w:r>
    </w:p>
    <w:p w14:paraId="20B83E7F" w14:textId="77777777" w:rsidR="00622C8D" w:rsidRDefault="00622C8D" w:rsidP="00622C8D">
      <w:pPr>
        <w:spacing w:line="360" w:lineRule="auto"/>
        <w:ind w:firstLine="708"/>
        <w:jc w:val="both"/>
        <w:rPr>
          <w:rFonts w:eastAsia="Arial" w:cs="Arial"/>
        </w:rPr>
      </w:pPr>
      <w:r w:rsidRPr="00F06A19">
        <w:rPr>
          <w:rFonts w:eastAsia="Arial" w:cs="Arial"/>
        </w:rPr>
        <w:t xml:space="preserve">Este texto é parte da minha pesquisa de doutorado sobre práticas alimentares e mudanças climáticas no Médio Juruá, Amazonas. O trabalho de </w:t>
      </w:r>
      <w:r>
        <w:rPr>
          <w:rFonts w:eastAsia="Arial" w:cs="Arial"/>
        </w:rPr>
        <w:lastRenderedPageBreak/>
        <w:t>campo</w:t>
      </w:r>
      <w:r>
        <w:rPr>
          <w:rStyle w:val="Refdenotaderodap"/>
          <w:rFonts w:eastAsia="Arial" w:cs="Arial"/>
        </w:rPr>
        <w:footnoteReference w:id="3"/>
      </w:r>
      <w:r w:rsidRPr="00F06A19">
        <w:rPr>
          <w:rFonts w:eastAsia="Arial" w:cs="Arial"/>
        </w:rPr>
        <w:t xml:space="preserve"> foi realizado em 2022, na Comunidade Nova Esperança, localizada na Reserva Extrativista (RESEX) do Médio Juruá, município de Carauari, onde</w:t>
      </w:r>
      <w:r>
        <w:rPr>
          <w:rFonts w:eastAsia="Arial" w:cs="Arial"/>
        </w:rPr>
        <w:t xml:space="preserve"> foram</w:t>
      </w:r>
      <w:r w:rsidRPr="00F06A19">
        <w:rPr>
          <w:rFonts w:eastAsia="Arial" w:cs="Arial"/>
        </w:rPr>
        <w:t xml:space="preserve"> entrevist</w:t>
      </w:r>
      <w:r>
        <w:rPr>
          <w:rFonts w:eastAsia="Arial" w:cs="Arial"/>
        </w:rPr>
        <w:t>ados</w:t>
      </w:r>
      <w:r w:rsidRPr="00F06A19">
        <w:rPr>
          <w:rFonts w:eastAsia="Arial" w:cs="Arial"/>
        </w:rPr>
        <w:t xml:space="preserve"> 46 moradores </w:t>
      </w:r>
      <w:r>
        <w:rPr>
          <w:rFonts w:eastAsia="Arial" w:cs="Arial"/>
        </w:rPr>
        <w:t>acerca de questões como</w:t>
      </w:r>
      <w:r w:rsidRPr="00F06A19">
        <w:rPr>
          <w:rFonts w:eastAsia="Arial" w:cs="Arial"/>
        </w:rPr>
        <w:t xml:space="preserve"> alimentação e mudança climática. A área de cerca de 286 mil hectares abriga populações tradicionais que dependem do extrativismo e da agricultura de subsistência, como o manejo de açaí, </w:t>
      </w:r>
      <w:proofErr w:type="spellStart"/>
      <w:r w:rsidRPr="00F06A19">
        <w:rPr>
          <w:rFonts w:eastAsia="Arial" w:cs="Arial"/>
        </w:rPr>
        <w:t>andiroba</w:t>
      </w:r>
      <w:proofErr w:type="spellEnd"/>
      <w:r w:rsidRPr="00F06A19">
        <w:rPr>
          <w:rFonts w:eastAsia="Arial" w:cs="Arial"/>
        </w:rPr>
        <w:t xml:space="preserve"> e pirarucu. Eventos extremos, como a cheia de 2021, reduziram em </w:t>
      </w:r>
      <w:r>
        <w:rPr>
          <w:rFonts w:eastAsia="Arial" w:cs="Arial"/>
        </w:rPr>
        <w:t xml:space="preserve">cerca de </w:t>
      </w:r>
      <w:r w:rsidRPr="00F06A19">
        <w:rPr>
          <w:rFonts w:eastAsia="Arial" w:cs="Arial"/>
        </w:rPr>
        <w:t xml:space="preserve">90% a coleta de </w:t>
      </w:r>
      <w:proofErr w:type="spellStart"/>
      <w:r w:rsidRPr="00F06A19">
        <w:rPr>
          <w:rFonts w:eastAsia="Arial" w:cs="Arial"/>
        </w:rPr>
        <w:t>muru-muru</w:t>
      </w:r>
      <w:proofErr w:type="spellEnd"/>
      <w:r w:rsidRPr="00F06A19">
        <w:rPr>
          <w:rFonts w:eastAsia="Arial" w:cs="Arial"/>
        </w:rPr>
        <w:t xml:space="preserve"> e </w:t>
      </w:r>
      <w:proofErr w:type="spellStart"/>
      <w:r w:rsidRPr="00F06A19">
        <w:rPr>
          <w:rFonts w:eastAsia="Arial" w:cs="Arial"/>
        </w:rPr>
        <w:t>andiroba</w:t>
      </w:r>
      <w:proofErr w:type="spellEnd"/>
      <w:r w:rsidRPr="00F06A19">
        <w:rPr>
          <w:rFonts w:eastAsia="Arial" w:cs="Arial"/>
        </w:rPr>
        <w:t>, impactando diretamente a renda das famílias.</w:t>
      </w:r>
    </w:p>
    <w:p w14:paraId="574259D0" w14:textId="77777777" w:rsidR="00622C8D" w:rsidRPr="00F06A19" w:rsidRDefault="00622C8D" w:rsidP="00622C8D">
      <w:pPr>
        <w:spacing w:line="360" w:lineRule="auto"/>
        <w:ind w:firstLine="708"/>
        <w:jc w:val="both"/>
        <w:rPr>
          <w:rFonts w:eastAsia="Arial" w:cs="Arial"/>
        </w:rPr>
      </w:pPr>
      <w:r>
        <w:rPr>
          <w:rFonts w:eastAsia="Arial" w:cs="Arial"/>
        </w:rPr>
        <w:t xml:space="preserve">A região do Médio Juruá/AM é destaque tanto em sua biodiversidade quanto no elevado número de organizações sociais. Como destaque, a ASPROC (Associação dos Produtores Rurais de Carauari), é considerada a associação “mãe” de diversas outras que se mantém no território </w:t>
      </w:r>
      <w:r w:rsidRPr="009F79D6">
        <w:rPr>
          <w:rFonts w:eastAsia="Arial" w:cs="Arial"/>
        </w:rPr>
        <w:t>(GUIMARÃES, 2022)</w:t>
      </w:r>
      <w:r>
        <w:rPr>
          <w:rFonts w:eastAsia="Arial" w:cs="Arial"/>
        </w:rPr>
        <w:t xml:space="preserve">. A região é profundamente marcada pelo extrativismo da borracha – que teve em diferentes períodos sua queda e ascensão, assim como da luta dos extrativistas pelo seu território </w:t>
      </w:r>
      <w:r w:rsidRPr="009F79D6">
        <w:rPr>
          <w:rFonts w:eastAsia="Arial" w:cs="Arial"/>
        </w:rPr>
        <w:t>(SCHWEICKARDT, 2010; DERICX, 1992).</w:t>
      </w:r>
    </w:p>
    <w:p w14:paraId="277C6BF0" w14:textId="77777777" w:rsidR="00622C8D" w:rsidRDefault="00622C8D" w:rsidP="00622C8D">
      <w:pPr>
        <w:spacing w:line="360" w:lineRule="auto"/>
        <w:ind w:firstLine="708"/>
        <w:jc w:val="both"/>
        <w:rPr>
          <w:rFonts w:eastAsia="Arial" w:cs="Arial"/>
        </w:rPr>
      </w:pPr>
      <w:r w:rsidRPr="00F06A19">
        <w:rPr>
          <w:rFonts w:eastAsia="Arial" w:cs="Arial"/>
        </w:rPr>
        <w:t>Os modos de alimentação na Amazônia refletem interações históricas entre manejo agrícola</w:t>
      </w:r>
      <w:r>
        <w:rPr>
          <w:rFonts w:eastAsia="Arial" w:cs="Arial"/>
        </w:rPr>
        <w:t xml:space="preserve"> </w:t>
      </w:r>
      <w:r w:rsidRPr="00F06A19">
        <w:rPr>
          <w:rFonts w:eastAsia="Arial" w:cs="Arial"/>
        </w:rPr>
        <w:t xml:space="preserve">(NEVES, 2022; NEVES; HECKENBERGER, 2019), organização social e ambiente. Espécies como mandioca, pupunha, açaí e castanha-do-Brasil garantem a subsistência e estruturam práticas alimentares carregadas de significados culturais. </w:t>
      </w:r>
      <w:r>
        <w:rPr>
          <w:rFonts w:eastAsia="Arial" w:cs="Arial"/>
        </w:rPr>
        <w:t>P</w:t>
      </w:r>
      <w:r w:rsidRPr="00F06A19">
        <w:rPr>
          <w:rFonts w:eastAsia="Arial" w:cs="Arial"/>
        </w:rPr>
        <w:t xml:space="preserve">orém, </w:t>
      </w:r>
      <w:r>
        <w:rPr>
          <w:rFonts w:eastAsia="Arial" w:cs="Arial"/>
        </w:rPr>
        <w:t xml:space="preserve">tais culturas alimentares </w:t>
      </w:r>
      <w:r w:rsidRPr="00F06A19">
        <w:rPr>
          <w:rFonts w:eastAsia="Arial" w:cs="Arial"/>
        </w:rPr>
        <w:t xml:space="preserve">não são estáticas e </w:t>
      </w:r>
      <w:r>
        <w:rPr>
          <w:rFonts w:eastAsia="Arial" w:cs="Arial"/>
        </w:rPr>
        <w:t>podem se</w:t>
      </w:r>
      <w:r w:rsidRPr="00F06A19">
        <w:rPr>
          <w:rFonts w:eastAsia="Arial" w:cs="Arial"/>
        </w:rPr>
        <w:t xml:space="preserve"> transforma</w:t>
      </w:r>
      <w:r>
        <w:rPr>
          <w:rFonts w:eastAsia="Arial" w:cs="Arial"/>
        </w:rPr>
        <w:t>r</w:t>
      </w:r>
      <w:r w:rsidRPr="00F06A19">
        <w:rPr>
          <w:rFonts w:eastAsia="Arial" w:cs="Arial"/>
        </w:rPr>
        <w:t xml:space="preserve"> diante de mudanças sociais, ambientais e econômicas. Essas dinâmicas reforçam a necessidade de valorizar práticas agrícolas e alimentares tradicionais, essenciais para a soberania alimentar e a preservação da diversidade </w:t>
      </w:r>
      <w:proofErr w:type="spellStart"/>
      <w:r w:rsidRPr="00F06A19">
        <w:rPr>
          <w:rFonts w:eastAsia="Arial" w:cs="Arial"/>
        </w:rPr>
        <w:t>biocultural</w:t>
      </w:r>
      <w:proofErr w:type="spellEnd"/>
      <w:r w:rsidRPr="00F06A19">
        <w:rPr>
          <w:rFonts w:eastAsia="Arial" w:cs="Arial"/>
        </w:rPr>
        <w:t xml:space="preserve"> da região</w:t>
      </w:r>
      <w:r>
        <w:rPr>
          <w:rFonts w:eastAsia="Arial" w:cs="Arial"/>
        </w:rPr>
        <w:t xml:space="preserve"> diante de um novo regime climático.</w:t>
      </w:r>
    </w:p>
    <w:p w14:paraId="6B4594D3" w14:textId="77777777" w:rsidR="00622C8D" w:rsidRPr="00216EFF" w:rsidRDefault="00622C8D" w:rsidP="00622C8D">
      <w:pPr>
        <w:spacing w:line="360" w:lineRule="auto"/>
        <w:jc w:val="both"/>
        <w:rPr>
          <w:rFonts w:eastAsia="Arial" w:cs="Arial"/>
        </w:rPr>
      </w:pPr>
    </w:p>
    <w:p w14:paraId="676B5D28" w14:textId="77777777" w:rsidR="00622C8D" w:rsidRPr="00267B30" w:rsidRDefault="00622C8D" w:rsidP="00622C8D">
      <w:pPr>
        <w:spacing w:line="360" w:lineRule="auto"/>
        <w:jc w:val="both"/>
        <w:rPr>
          <w:rFonts w:eastAsia="Arial" w:cs="Arial"/>
          <w:b/>
        </w:rPr>
      </w:pPr>
      <w:r w:rsidRPr="00267B30">
        <w:rPr>
          <w:rFonts w:eastAsia="Arial" w:cs="Arial"/>
          <w:b/>
        </w:rPr>
        <w:t>AS PREFERÊNCIAS ALIMENTARES</w:t>
      </w:r>
      <w:r>
        <w:rPr>
          <w:rFonts w:eastAsia="Arial" w:cs="Arial"/>
          <w:b/>
        </w:rPr>
        <w:t xml:space="preserve"> E O CLIMA</w:t>
      </w:r>
    </w:p>
    <w:p w14:paraId="1CE1C723" w14:textId="77777777" w:rsidR="00622C8D" w:rsidRPr="005F1E97" w:rsidRDefault="00622C8D" w:rsidP="00622C8D">
      <w:pPr>
        <w:rPr>
          <w:rFonts w:cs="Times New Roman"/>
          <w:b/>
        </w:rPr>
      </w:pPr>
    </w:p>
    <w:p w14:paraId="1CA14A01" w14:textId="77777777" w:rsidR="00622C8D" w:rsidRDefault="00622C8D" w:rsidP="00622C8D">
      <w:pPr>
        <w:spacing w:line="360" w:lineRule="auto"/>
        <w:jc w:val="both"/>
        <w:rPr>
          <w:rFonts w:cs="Times New Roman"/>
        </w:rPr>
      </w:pPr>
      <w:r w:rsidRPr="005F1E97">
        <w:rPr>
          <w:rFonts w:cs="Times New Roman"/>
        </w:rPr>
        <w:tab/>
      </w:r>
      <w:r w:rsidRPr="000C27C0">
        <w:rPr>
          <w:rFonts w:cs="Times New Roman"/>
        </w:rPr>
        <w:t>A comida amazônica, amplamente caracterizada pelo consumo de peixe, farinha, açaí e outros alimentos, reflete a riqueza cultural e ambiental da região (P</w:t>
      </w:r>
      <w:r>
        <w:rPr>
          <w:rFonts w:cs="Times New Roman"/>
        </w:rPr>
        <w:t>IPERATA</w:t>
      </w:r>
      <w:r w:rsidRPr="000C27C0">
        <w:rPr>
          <w:rFonts w:cs="Times New Roman"/>
        </w:rPr>
        <w:t xml:space="preserve"> et al., </w:t>
      </w:r>
      <w:r>
        <w:rPr>
          <w:rFonts w:cs="Times New Roman"/>
        </w:rPr>
        <w:t>2011</w:t>
      </w:r>
      <w:r w:rsidRPr="000C27C0">
        <w:rPr>
          <w:rFonts w:cs="Times New Roman"/>
        </w:rPr>
        <w:t>). Os peixes são a principal fonte de proteína (MURRIETA; DUFOUR, 2004), enquanto carnes de caça e quelônios, valorizados por sua raridade, possuem forte significado simbólico. Contudo, as preferências alimentares são flexíveis, sendo influenciadas por fatores ecológicos, socioeconômicos e contextuais, como sazonalidade, desigualdades sociais e escassez. Assim, a alimentação vai além da nutrição, refletindo as dinâmicas culturais, ambientais e econômicas que moldam os modos de vida de populações ribeirinhas e indígenas.</w:t>
      </w:r>
    </w:p>
    <w:p w14:paraId="72A0DC5B" w14:textId="77777777" w:rsidR="00622C8D" w:rsidRDefault="00622C8D" w:rsidP="00622C8D">
      <w:pPr>
        <w:spacing w:line="360" w:lineRule="auto"/>
        <w:ind w:firstLine="708"/>
        <w:jc w:val="both"/>
        <w:rPr>
          <w:rFonts w:cs="Times New Roman"/>
        </w:rPr>
      </w:pPr>
      <w:r w:rsidRPr="005F1E97">
        <w:rPr>
          <w:rFonts w:cs="Times New Roman"/>
        </w:rPr>
        <w:t xml:space="preserve">Os moradores da Comunidade Nova Esperança, ao serem questionados sobre suas preferências alimentares — ou seja, qual era seu alimento favorito e como era o acesso a ele — foi possível observar a manutenção pelas dietas </w:t>
      </w:r>
      <w:r>
        <w:rPr>
          <w:rFonts w:cs="Times New Roman"/>
        </w:rPr>
        <w:t>“</w:t>
      </w:r>
      <w:r w:rsidRPr="005F1E97">
        <w:rPr>
          <w:rFonts w:cs="Times New Roman"/>
        </w:rPr>
        <w:t>tradicionais</w:t>
      </w:r>
      <w:r>
        <w:rPr>
          <w:rFonts w:cs="Times New Roman"/>
        </w:rPr>
        <w:t>”</w:t>
      </w:r>
      <w:r w:rsidRPr="005F1E97">
        <w:rPr>
          <w:rFonts w:cs="Times New Roman"/>
        </w:rPr>
        <w:t xml:space="preserve"> nessas escolhas. Inicialmente, esperava-se identificar mudanças nas preferências alimentares, com um aumento no consumo de </w:t>
      </w:r>
      <w:proofErr w:type="spellStart"/>
      <w:r w:rsidRPr="005F1E97">
        <w:rPr>
          <w:rFonts w:cs="Times New Roman"/>
        </w:rPr>
        <w:t>ultraprocessados</w:t>
      </w:r>
      <w:proofErr w:type="spellEnd"/>
      <w:r w:rsidRPr="005F1E97">
        <w:rPr>
          <w:rFonts w:cs="Times New Roman"/>
        </w:rPr>
        <w:t xml:space="preserve">; no entanto, essa tendência não se confirmou. Como será abordado adiante, os </w:t>
      </w:r>
      <w:proofErr w:type="spellStart"/>
      <w:r w:rsidRPr="005F1E97">
        <w:rPr>
          <w:rFonts w:cs="Times New Roman"/>
        </w:rPr>
        <w:t>ultraprocessados</w:t>
      </w:r>
      <w:proofErr w:type="spellEnd"/>
      <w:r w:rsidRPr="005F1E97">
        <w:rPr>
          <w:rFonts w:cs="Times New Roman"/>
        </w:rPr>
        <w:t xml:space="preserve"> aparecem nas dietas, mas em grande parte como um recurso alimentar em momentos de escassez, ou como destacado pelos entrevistados no “aperto” alimentar e não necessariamente como uma escolha baseada no sabor ou preferência dos entrevistados.</w:t>
      </w:r>
    </w:p>
    <w:p w14:paraId="203280A7" w14:textId="77777777" w:rsidR="00622C8D" w:rsidRDefault="00622C8D" w:rsidP="00622C8D">
      <w:pPr>
        <w:spacing w:line="360" w:lineRule="auto"/>
        <w:jc w:val="center"/>
        <w:rPr>
          <w:rFonts w:cs="Times New Roman"/>
        </w:rPr>
      </w:pPr>
      <w:r>
        <w:rPr>
          <w:rFonts w:cs="Times New Roman"/>
          <w:noProof/>
        </w:rPr>
        <w:lastRenderedPageBreak/>
        <w:drawing>
          <wp:anchor distT="0" distB="0" distL="114300" distR="114300" simplePos="0" relativeHeight="251669504" behindDoc="0" locked="0" layoutInCell="1" allowOverlap="1" wp14:anchorId="0BED4C6E" wp14:editId="2999CC56">
            <wp:simplePos x="0" y="0"/>
            <wp:positionH relativeFrom="margin">
              <wp:align>center</wp:align>
            </wp:positionH>
            <wp:positionV relativeFrom="paragraph">
              <wp:posOffset>1624330</wp:posOffset>
            </wp:positionV>
            <wp:extent cx="5236620" cy="3703320"/>
            <wp:effectExtent l="0" t="0" r="2540" b="0"/>
            <wp:wrapTopAndBottom/>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ayout 10.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36620" cy="3703320"/>
                    </a:xfrm>
                    <a:prstGeom prst="rect">
                      <a:avLst/>
                    </a:prstGeom>
                  </pic:spPr>
                </pic:pic>
              </a:graphicData>
            </a:graphic>
          </wp:anchor>
        </w:drawing>
      </w:r>
    </w:p>
    <w:p w14:paraId="4C7E483B" w14:textId="77777777" w:rsidR="00622C8D" w:rsidRPr="00BB0BCD" w:rsidRDefault="00622C8D" w:rsidP="00622C8D">
      <w:pPr>
        <w:spacing w:line="360" w:lineRule="auto"/>
        <w:jc w:val="center"/>
        <w:rPr>
          <w:rFonts w:cs="Times New Roman"/>
          <w:sz w:val="20"/>
          <w:szCs w:val="20"/>
        </w:rPr>
      </w:pPr>
      <w:r w:rsidRPr="00BB0BCD">
        <w:rPr>
          <w:rFonts w:cs="Times New Roman"/>
          <w:sz w:val="20"/>
          <w:szCs w:val="20"/>
        </w:rPr>
        <w:t xml:space="preserve">Mapa 1. A Localização da Comunidade Nova Esperança na </w:t>
      </w:r>
      <w:proofErr w:type="spellStart"/>
      <w:r w:rsidRPr="00BB0BCD">
        <w:rPr>
          <w:rFonts w:cs="Times New Roman"/>
          <w:sz w:val="20"/>
          <w:szCs w:val="20"/>
        </w:rPr>
        <w:t>Resex</w:t>
      </w:r>
      <w:proofErr w:type="spellEnd"/>
      <w:r w:rsidRPr="00BB0BCD">
        <w:rPr>
          <w:rFonts w:cs="Times New Roman"/>
          <w:sz w:val="20"/>
          <w:szCs w:val="20"/>
        </w:rPr>
        <w:t xml:space="preserve"> do Médio Juruá.</w:t>
      </w:r>
    </w:p>
    <w:p w14:paraId="23A5D6CD" w14:textId="77777777" w:rsidR="00622C8D" w:rsidRDefault="00622C8D" w:rsidP="00622C8D">
      <w:pPr>
        <w:spacing w:line="360" w:lineRule="auto"/>
        <w:ind w:firstLine="708"/>
        <w:jc w:val="both"/>
        <w:rPr>
          <w:rFonts w:cs="Times New Roman"/>
        </w:rPr>
      </w:pPr>
    </w:p>
    <w:p w14:paraId="2C2E485F" w14:textId="2DB557D9" w:rsidR="00622C8D" w:rsidRPr="005F1E97" w:rsidRDefault="00622C8D" w:rsidP="00622C8D">
      <w:pPr>
        <w:spacing w:line="360" w:lineRule="auto"/>
        <w:ind w:firstLine="708"/>
        <w:jc w:val="both"/>
        <w:rPr>
          <w:rFonts w:cs="Times New Roman"/>
        </w:rPr>
      </w:pPr>
      <w:r w:rsidRPr="005F1E97">
        <w:rPr>
          <w:rFonts w:cs="Times New Roman"/>
        </w:rPr>
        <w:t xml:space="preserve">Do total de 46 entrevistados, 31 destes citaram mais de um alimento como o favorito, enquanto 15 citaram apenas um alimento. O que há </w:t>
      </w:r>
      <w:r w:rsidRPr="005F1E97">
        <w:rPr>
          <w:rFonts w:cs="Times New Roman"/>
          <w:i/>
        </w:rPr>
        <w:t xml:space="preserve">grosso modo </w:t>
      </w:r>
      <w:r w:rsidRPr="005F1E97">
        <w:rPr>
          <w:rFonts w:cs="Times New Roman"/>
        </w:rPr>
        <w:t>pode indicar a preferência por uma alimentação diversificada, ou mesmo o acesso a vários alimentos</w:t>
      </w:r>
      <w:r>
        <w:rPr>
          <w:rFonts w:cs="Times New Roman"/>
        </w:rPr>
        <w:t>.</w:t>
      </w:r>
      <w:r w:rsidRPr="005F1E97">
        <w:rPr>
          <w:rFonts w:cs="Times New Roman"/>
        </w:rPr>
        <w:t xml:space="preserve"> </w:t>
      </w:r>
      <w:r>
        <w:rPr>
          <w:rFonts w:cs="Times New Roman"/>
        </w:rPr>
        <w:t xml:space="preserve">Do total de entrevistados, 35 afirmaram que os eventos extremos têm impactado na </w:t>
      </w:r>
      <w:r w:rsidR="00644B86">
        <w:rPr>
          <w:rFonts w:cs="Times New Roman"/>
        </w:rPr>
        <w:t xml:space="preserve">sua </w:t>
      </w:r>
      <w:r>
        <w:rPr>
          <w:rFonts w:cs="Times New Roman"/>
        </w:rPr>
        <w:t>alimentação.</w:t>
      </w:r>
    </w:p>
    <w:tbl>
      <w:tblPr>
        <w:tblW w:w="5000" w:type="pct"/>
        <w:jc w:val="center"/>
        <w:tblCellMar>
          <w:left w:w="0" w:type="dxa"/>
          <w:right w:w="0" w:type="dxa"/>
        </w:tblCellMar>
        <w:tblLook w:val="04A0" w:firstRow="1" w:lastRow="0" w:firstColumn="1" w:lastColumn="0" w:noHBand="0" w:noVBand="1"/>
      </w:tblPr>
      <w:tblGrid>
        <w:gridCol w:w="2829"/>
        <w:gridCol w:w="2829"/>
        <w:gridCol w:w="2830"/>
      </w:tblGrid>
      <w:tr w:rsidR="00622C8D" w:rsidRPr="005F1E97" w14:paraId="47DAE2E6" w14:textId="77777777" w:rsidTr="00440719">
        <w:trPr>
          <w:cantSplit/>
          <w:trHeight w:val="315"/>
          <w:jc w:val="center"/>
        </w:trPr>
        <w:tc>
          <w:tcPr>
            <w:tcW w:w="1666" w:type="pct"/>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30" w:type="dxa"/>
              <w:left w:w="45" w:type="dxa"/>
              <w:bottom w:w="30" w:type="dxa"/>
              <w:right w:w="45" w:type="dxa"/>
            </w:tcMar>
            <w:vAlign w:val="bottom"/>
            <w:hideMark/>
          </w:tcPr>
          <w:p w14:paraId="069B2C72" w14:textId="77777777" w:rsidR="00622C8D" w:rsidRPr="005F1E97" w:rsidRDefault="00622C8D" w:rsidP="00440719">
            <w:pPr>
              <w:rPr>
                <w:rFonts w:eastAsia="Times New Roman" w:cs="Times New Roman"/>
                <w:b/>
                <w:bCs/>
                <w:sz w:val="20"/>
                <w:szCs w:val="20"/>
                <w:lang w:eastAsia="pt-BR"/>
              </w:rPr>
            </w:pPr>
            <w:r w:rsidRPr="005F1E97">
              <w:rPr>
                <w:rFonts w:eastAsia="Times New Roman" w:cs="Times New Roman"/>
                <w:b/>
                <w:bCs/>
                <w:sz w:val="20"/>
                <w:szCs w:val="20"/>
                <w:lang w:eastAsia="pt-BR"/>
              </w:rPr>
              <w:t>Categoria</w:t>
            </w:r>
          </w:p>
        </w:tc>
        <w:tc>
          <w:tcPr>
            <w:tcW w:w="1666" w:type="pct"/>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30" w:type="dxa"/>
              <w:left w:w="45" w:type="dxa"/>
              <w:bottom w:w="30" w:type="dxa"/>
              <w:right w:w="45" w:type="dxa"/>
            </w:tcMar>
            <w:vAlign w:val="bottom"/>
            <w:hideMark/>
          </w:tcPr>
          <w:p w14:paraId="0A04D348" w14:textId="77777777" w:rsidR="00622C8D" w:rsidRPr="005F1E97" w:rsidRDefault="00622C8D" w:rsidP="00440719">
            <w:pPr>
              <w:rPr>
                <w:rFonts w:eastAsia="Times New Roman" w:cs="Times New Roman"/>
                <w:b/>
                <w:bCs/>
                <w:sz w:val="20"/>
                <w:szCs w:val="20"/>
                <w:lang w:eastAsia="pt-BR"/>
              </w:rPr>
            </w:pPr>
            <w:r w:rsidRPr="005F1E97">
              <w:rPr>
                <w:rFonts w:eastAsia="Times New Roman" w:cs="Times New Roman"/>
                <w:b/>
                <w:bCs/>
                <w:sz w:val="20"/>
                <w:szCs w:val="20"/>
                <w:lang w:eastAsia="pt-BR"/>
              </w:rPr>
              <w:t>Alimento</w:t>
            </w:r>
          </w:p>
        </w:tc>
        <w:tc>
          <w:tcPr>
            <w:tcW w:w="1667" w:type="pct"/>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30" w:type="dxa"/>
              <w:left w:w="45" w:type="dxa"/>
              <w:bottom w:w="30" w:type="dxa"/>
              <w:right w:w="45" w:type="dxa"/>
            </w:tcMar>
            <w:vAlign w:val="bottom"/>
            <w:hideMark/>
          </w:tcPr>
          <w:p w14:paraId="762A17AB" w14:textId="77777777" w:rsidR="00622C8D" w:rsidRPr="005F1E97" w:rsidRDefault="00622C8D" w:rsidP="00440719">
            <w:pPr>
              <w:rPr>
                <w:rFonts w:eastAsia="Times New Roman" w:cs="Times New Roman"/>
                <w:b/>
                <w:bCs/>
                <w:sz w:val="20"/>
                <w:szCs w:val="20"/>
                <w:lang w:eastAsia="pt-BR"/>
              </w:rPr>
            </w:pPr>
            <w:r w:rsidRPr="005F1E97">
              <w:rPr>
                <w:rFonts w:eastAsia="Times New Roman" w:cs="Times New Roman"/>
                <w:b/>
                <w:bCs/>
                <w:sz w:val="20"/>
                <w:szCs w:val="20"/>
                <w:lang w:eastAsia="pt-BR"/>
              </w:rPr>
              <w:t>Menções</w:t>
            </w:r>
          </w:p>
        </w:tc>
      </w:tr>
      <w:tr w:rsidR="00622C8D" w:rsidRPr="005F1E97" w14:paraId="5393F05E" w14:textId="77777777" w:rsidTr="00440719">
        <w:trPr>
          <w:cantSplit/>
          <w:trHeight w:val="315"/>
          <w:jc w:val="center"/>
        </w:trPr>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3F5B0F" w14:textId="77777777" w:rsidR="00622C8D" w:rsidRPr="005F1E97" w:rsidRDefault="00622C8D" w:rsidP="00440719">
            <w:pPr>
              <w:rPr>
                <w:rFonts w:eastAsia="Times New Roman" w:cs="Times New Roman"/>
                <w:sz w:val="20"/>
                <w:szCs w:val="20"/>
                <w:lang w:eastAsia="pt-BR"/>
              </w:rPr>
            </w:pPr>
            <w:r w:rsidRPr="005F1E97">
              <w:rPr>
                <w:rFonts w:eastAsia="Times New Roman" w:cs="Times New Roman"/>
                <w:sz w:val="20"/>
                <w:szCs w:val="20"/>
                <w:lang w:eastAsia="pt-BR"/>
              </w:rPr>
              <w:t>Peixe e tipos de peixe</w:t>
            </w:r>
          </w:p>
        </w:tc>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952F8F" w14:textId="77777777" w:rsidR="00622C8D" w:rsidRPr="005F1E97" w:rsidRDefault="00622C8D" w:rsidP="00440719">
            <w:pPr>
              <w:rPr>
                <w:rFonts w:eastAsia="Times New Roman" w:cs="Times New Roman"/>
                <w:sz w:val="20"/>
                <w:szCs w:val="20"/>
                <w:lang w:eastAsia="pt-BR"/>
              </w:rPr>
            </w:pPr>
            <w:r w:rsidRPr="005F1E97">
              <w:rPr>
                <w:rFonts w:eastAsia="Times New Roman" w:cs="Times New Roman"/>
                <w:sz w:val="20"/>
                <w:szCs w:val="20"/>
                <w:lang w:eastAsia="pt-BR"/>
              </w:rPr>
              <w:t>Peixe (genérico)</w:t>
            </w:r>
          </w:p>
        </w:tc>
        <w:tc>
          <w:tcPr>
            <w:tcW w:w="166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4E4403" w14:textId="77777777" w:rsidR="00622C8D" w:rsidRPr="005F1E97" w:rsidRDefault="00622C8D" w:rsidP="00440719">
            <w:pPr>
              <w:jc w:val="right"/>
              <w:rPr>
                <w:rFonts w:eastAsia="Times New Roman" w:cs="Times New Roman"/>
                <w:sz w:val="20"/>
                <w:szCs w:val="20"/>
                <w:lang w:eastAsia="pt-BR"/>
              </w:rPr>
            </w:pPr>
            <w:r w:rsidRPr="005F1E97">
              <w:rPr>
                <w:rFonts w:eastAsia="Times New Roman" w:cs="Times New Roman"/>
                <w:sz w:val="20"/>
                <w:szCs w:val="20"/>
                <w:lang w:eastAsia="pt-BR"/>
              </w:rPr>
              <w:t>15</w:t>
            </w:r>
          </w:p>
        </w:tc>
      </w:tr>
      <w:tr w:rsidR="00622C8D" w:rsidRPr="005F1E97" w14:paraId="146EE675" w14:textId="77777777" w:rsidTr="00440719">
        <w:trPr>
          <w:cantSplit/>
          <w:trHeight w:val="315"/>
          <w:jc w:val="center"/>
        </w:trPr>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7938B6" w14:textId="77777777" w:rsidR="00622C8D" w:rsidRPr="005F1E97" w:rsidRDefault="00622C8D" w:rsidP="00440719">
            <w:pPr>
              <w:jc w:val="right"/>
              <w:rPr>
                <w:rFonts w:eastAsia="Times New Roman" w:cs="Times New Roman"/>
                <w:sz w:val="20"/>
                <w:szCs w:val="20"/>
                <w:lang w:eastAsia="pt-BR"/>
              </w:rPr>
            </w:pPr>
          </w:p>
        </w:tc>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8193E7" w14:textId="77777777" w:rsidR="00622C8D" w:rsidRPr="005F1E97" w:rsidRDefault="00622C8D" w:rsidP="00440719">
            <w:pPr>
              <w:rPr>
                <w:rFonts w:eastAsia="Times New Roman" w:cs="Times New Roman"/>
                <w:sz w:val="20"/>
                <w:szCs w:val="20"/>
                <w:lang w:eastAsia="pt-BR"/>
              </w:rPr>
            </w:pPr>
            <w:r w:rsidRPr="005F1E97">
              <w:rPr>
                <w:rFonts w:eastAsia="Times New Roman" w:cs="Times New Roman"/>
                <w:sz w:val="20"/>
                <w:szCs w:val="20"/>
                <w:lang w:eastAsia="pt-BR"/>
              </w:rPr>
              <w:t>Pacu</w:t>
            </w:r>
          </w:p>
        </w:tc>
        <w:tc>
          <w:tcPr>
            <w:tcW w:w="166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13F370" w14:textId="77777777" w:rsidR="00622C8D" w:rsidRPr="005F1E97" w:rsidRDefault="00622C8D" w:rsidP="00440719">
            <w:pPr>
              <w:jc w:val="right"/>
              <w:rPr>
                <w:rFonts w:eastAsia="Times New Roman" w:cs="Times New Roman"/>
                <w:sz w:val="20"/>
                <w:szCs w:val="20"/>
                <w:lang w:eastAsia="pt-BR"/>
              </w:rPr>
            </w:pPr>
            <w:r w:rsidRPr="005F1E97">
              <w:rPr>
                <w:rFonts w:eastAsia="Times New Roman" w:cs="Times New Roman"/>
                <w:sz w:val="20"/>
                <w:szCs w:val="20"/>
                <w:lang w:eastAsia="pt-BR"/>
              </w:rPr>
              <w:t>13</w:t>
            </w:r>
          </w:p>
        </w:tc>
      </w:tr>
      <w:tr w:rsidR="00622C8D" w:rsidRPr="005F1E97" w14:paraId="7B73C8DB" w14:textId="77777777" w:rsidTr="00440719">
        <w:trPr>
          <w:cantSplit/>
          <w:trHeight w:val="315"/>
          <w:jc w:val="center"/>
        </w:trPr>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8BD704" w14:textId="77777777" w:rsidR="00622C8D" w:rsidRPr="005F1E97" w:rsidRDefault="00622C8D" w:rsidP="00440719">
            <w:pPr>
              <w:jc w:val="right"/>
              <w:rPr>
                <w:rFonts w:eastAsia="Times New Roman" w:cs="Times New Roman"/>
                <w:sz w:val="20"/>
                <w:szCs w:val="20"/>
                <w:lang w:eastAsia="pt-BR"/>
              </w:rPr>
            </w:pPr>
          </w:p>
        </w:tc>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C49D59" w14:textId="77777777" w:rsidR="00622C8D" w:rsidRPr="005F1E97" w:rsidRDefault="00622C8D" w:rsidP="00440719">
            <w:pPr>
              <w:rPr>
                <w:rFonts w:eastAsia="Times New Roman" w:cs="Times New Roman"/>
                <w:sz w:val="20"/>
                <w:szCs w:val="20"/>
                <w:lang w:eastAsia="pt-BR"/>
              </w:rPr>
            </w:pPr>
            <w:r w:rsidRPr="005F1E97">
              <w:rPr>
                <w:rFonts w:eastAsia="Times New Roman" w:cs="Times New Roman"/>
                <w:sz w:val="20"/>
                <w:szCs w:val="20"/>
                <w:lang w:eastAsia="pt-BR"/>
              </w:rPr>
              <w:t>Tambaqui</w:t>
            </w:r>
          </w:p>
        </w:tc>
        <w:tc>
          <w:tcPr>
            <w:tcW w:w="166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D56AED" w14:textId="77777777" w:rsidR="00622C8D" w:rsidRPr="005F1E97" w:rsidRDefault="00622C8D" w:rsidP="00440719">
            <w:pPr>
              <w:jc w:val="right"/>
              <w:rPr>
                <w:rFonts w:eastAsia="Times New Roman" w:cs="Times New Roman"/>
                <w:sz w:val="20"/>
                <w:szCs w:val="20"/>
                <w:lang w:eastAsia="pt-BR"/>
              </w:rPr>
            </w:pPr>
            <w:r w:rsidRPr="005F1E97">
              <w:rPr>
                <w:rFonts w:eastAsia="Times New Roman" w:cs="Times New Roman"/>
                <w:sz w:val="20"/>
                <w:szCs w:val="20"/>
                <w:lang w:eastAsia="pt-BR"/>
              </w:rPr>
              <w:t>10</w:t>
            </w:r>
          </w:p>
        </w:tc>
      </w:tr>
      <w:tr w:rsidR="00622C8D" w:rsidRPr="005F1E97" w14:paraId="621167C4" w14:textId="77777777" w:rsidTr="00440719">
        <w:trPr>
          <w:cantSplit/>
          <w:trHeight w:val="315"/>
          <w:jc w:val="center"/>
        </w:trPr>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ED73B2" w14:textId="77777777" w:rsidR="00622C8D" w:rsidRPr="005F1E97" w:rsidRDefault="00622C8D" w:rsidP="00440719">
            <w:pPr>
              <w:jc w:val="right"/>
              <w:rPr>
                <w:rFonts w:eastAsia="Times New Roman" w:cs="Times New Roman"/>
                <w:sz w:val="20"/>
                <w:szCs w:val="20"/>
                <w:lang w:eastAsia="pt-BR"/>
              </w:rPr>
            </w:pPr>
          </w:p>
        </w:tc>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77C2A23" w14:textId="77777777" w:rsidR="00622C8D" w:rsidRPr="005F1E97" w:rsidRDefault="00622C8D" w:rsidP="00440719">
            <w:pPr>
              <w:rPr>
                <w:rFonts w:eastAsia="Times New Roman" w:cs="Times New Roman"/>
                <w:sz w:val="20"/>
                <w:szCs w:val="20"/>
                <w:lang w:eastAsia="pt-BR"/>
              </w:rPr>
            </w:pPr>
            <w:r w:rsidRPr="005F1E97">
              <w:rPr>
                <w:rFonts w:eastAsia="Times New Roman" w:cs="Times New Roman"/>
                <w:sz w:val="20"/>
                <w:szCs w:val="20"/>
                <w:lang w:eastAsia="pt-BR"/>
              </w:rPr>
              <w:t>Sardinha</w:t>
            </w:r>
          </w:p>
        </w:tc>
        <w:tc>
          <w:tcPr>
            <w:tcW w:w="166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695C94" w14:textId="77777777" w:rsidR="00622C8D" w:rsidRPr="005F1E97" w:rsidRDefault="00622C8D" w:rsidP="00440719">
            <w:pPr>
              <w:jc w:val="right"/>
              <w:rPr>
                <w:rFonts w:eastAsia="Times New Roman" w:cs="Times New Roman"/>
                <w:sz w:val="20"/>
                <w:szCs w:val="20"/>
                <w:lang w:eastAsia="pt-BR"/>
              </w:rPr>
            </w:pPr>
            <w:r w:rsidRPr="005F1E97">
              <w:rPr>
                <w:rFonts w:eastAsia="Times New Roman" w:cs="Times New Roman"/>
                <w:sz w:val="20"/>
                <w:szCs w:val="20"/>
                <w:lang w:eastAsia="pt-BR"/>
              </w:rPr>
              <w:t>8</w:t>
            </w:r>
          </w:p>
        </w:tc>
      </w:tr>
      <w:tr w:rsidR="00622C8D" w:rsidRPr="005F1E97" w14:paraId="67B22116" w14:textId="77777777" w:rsidTr="00440719">
        <w:trPr>
          <w:cantSplit/>
          <w:trHeight w:val="315"/>
          <w:jc w:val="center"/>
        </w:trPr>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C6A76A" w14:textId="77777777" w:rsidR="00622C8D" w:rsidRPr="005F1E97" w:rsidRDefault="00622C8D" w:rsidP="00440719">
            <w:pPr>
              <w:jc w:val="right"/>
              <w:rPr>
                <w:rFonts w:eastAsia="Times New Roman" w:cs="Times New Roman"/>
                <w:sz w:val="20"/>
                <w:szCs w:val="20"/>
                <w:lang w:eastAsia="pt-BR"/>
              </w:rPr>
            </w:pPr>
          </w:p>
        </w:tc>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1165D8" w14:textId="77777777" w:rsidR="00622C8D" w:rsidRPr="005F1E97" w:rsidRDefault="00622C8D" w:rsidP="00440719">
            <w:pPr>
              <w:rPr>
                <w:rFonts w:eastAsia="Times New Roman" w:cs="Times New Roman"/>
                <w:sz w:val="20"/>
                <w:szCs w:val="20"/>
                <w:lang w:eastAsia="pt-BR"/>
              </w:rPr>
            </w:pPr>
            <w:r w:rsidRPr="005F1E97">
              <w:rPr>
                <w:rFonts w:eastAsia="Times New Roman" w:cs="Times New Roman"/>
                <w:sz w:val="20"/>
                <w:szCs w:val="20"/>
                <w:lang w:eastAsia="pt-BR"/>
              </w:rPr>
              <w:t>Surubim</w:t>
            </w:r>
          </w:p>
        </w:tc>
        <w:tc>
          <w:tcPr>
            <w:tcW w:w="166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7D1597" w14:textId="77777777" w:rsidR="00622C8D" w:rsidRPr="005F1E97" w:rsidRDefault="00622C8D" w:rsidP="00440719">
            <w:pPr>
              <w:jc w:val="right"/>
              <w:rPr>
                <w:rFonts w:eastAsia="Times New Roman" w:cs="Times New Roman"/>
                <w:sz w:val="20"/>
                <w:szCs w:val="20"/>
                <w:lang w:eastAsia="pt-BR"/>
              </w:rPr>
            </w:pPr>
            <w:r w:rsidRPr="005F1E97">
              <w:rPr>
                <w:rFonts w:eastAsia="Times New Roman" w:cs="Times New Roman"/>
                <w:sz w:val="20"/>
                <w:szCs w:val="20"/>
                <w:lang w:eastAsia="pt-BR"/>
              </w:rPr>
              <w:t>6</w:t>
            </w:r>
          </w:p>
        </w:tc>
      </w:tr>
      <w:tr w:rsidR="00622C8D" w:rsidRPr="005F1E97" w14:paraId="4E5E1B96" w14:textId="77777777" w:rsidTr="00440719">
        <w:trPr>
          <w:cantSplit/>
          <w:trHeight w:val="315"/>
          <w:jc w:val="center"/>
        </w:trPr>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AC4406" w14:textId="77777777" w:rsidR="00622C8D" w:rsidRPr="005F1E97" w:rsidRDefault="00622C8D" w:rsidP="00440719">
            <w:pPr>
              <w:jc w:val="right"/>
              <w:rPr>
                <w:rFonts w:eastAsia="Times New Roman" w:cs="Times New Roman"/>
                <w:sz w:val="20"/>
                <w:szCs w:val="20"/>
                <w:lang w:eastAsia="pt-BR"/>
              </w:rPr>
            </w:pPr>
          </w:p>
        </w:tc>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BA7DC2" w14:textId="77777777" w:rsidR="00622C8D" w:rsidRPr="005F1E97" w:rsidRDefault="00622C8D" w:rsidP="00440719">
            <w:pPr>
              <w:rPr>
                <w:rFonts w:eastAsia="Times New Roman" w:cs="Times New Roman"/>
                <w:sz w:val="20"/>
                <w:szCs w:val="20"/>
                <w:lang w:eastAsia="pt-BR"/>
              </w:rPr>
            </w:pPr>
            <w:r w:rsidRPr="005F1E97">
              <w:rPr>
                <w:rFonts w:eastAsia="Times New Roman" w:cs="Times New Roman"/>
                <w:sz w:val="20"/>
                <w:szCs w:val="20"/>
                <w:lang w:eastAsia="pt-BR"/>
              </w:rPr>
              <w:t>Pirarucu</w:t>
            </w:r>
          </w:p>
        </w:tc>
        <w:tc>
          <w:tcPr>
            <w:tcW w:w="166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7764AE" w14:textId="77777777" w:rsidR="00622C8D" w:rsidRPr="005F1E97" w:rsidRDefault="00622C8D" w:rsidP="00440719">
            <w:pPr>
              <w:jc w:val="right"/>
              <w:rPr>
                <w:rFonts w:eastAsia="Times New Roman" w:cs="Times New Roman"/>
                <w:sz w:val="20"/>
                <w:szCs w:val="20"/>
                <w:lang w:eastAsia="pt-BR"/>
              </w:rPr>
            </w:pPr>
            <w:r w:rsidRPr="005F1E97">
              <w:rPr>
                <w:rFonts w:eastAsia="Times New Roman" w:cs="Times New Roman"/>
                <w:sz w:val="20"/>
                <w:szCs w:val="20"/>
                <w:lang w:eastAsia="pt-BR"/>
              </w:rPr>
              <w:t>5</w:t>
            </w:r>
          </w:p>
        </w:tc>
      </w:tr>
      <w:tr w:rsidR="00622C8D" w:rsidRPr="005F1E97" w14:paraId="756F00CF" w14:textId="77777777" w:rsidTr="00440719">
        <w:trPr>
          <w:cantSplit/>
          <w:trHeight w:val="315"/>
          <w:jc w:val="center"/>
        </w:trPr>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552210" w14:textId="77777777" w:rsidR="00622C8D" w:rsidRPr="005F1E97" w:rsidRDefault="00622C8D" w:rsidP="00440719">
            <w:pPr>
              <w:jc w:val="right"/>
              <w:rPr>
                <w:rFonts w:eastAsia="Times New Roman" w:cs="Times New Roman"/>
                <w:sz w:val="20"/>
                <w:szCs w:val="20"/>
                <w:lang w:eastAsia="pt-BR"/>
              </w:rPr>
            </w:pPr>
          </w:p>
        </w:tc>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0867BF" w14:textId="77777777" w:rsidR="00622C8D" w:rsidRPr="005F1E97" w:rsidRDefault="00622C8D" w:rsidP="00440719">
            <w:pPr>
              <w:rPr>
                <w:rFonts w:eastAsia="Times New Roman" w:cs="Times New Roman"/>
                <w:sz w:val="20"/>
                <w:szCs w:val="20"/>
                <w:lang w:eastAsia="pt-BR"/>
              </w:rPr>
            </w:pPr>
            <w:r w:rsidRPr="005F1E97">
              <w:rPr>
                <w:rFonts w:eastAsia="Times New Roman" w:cs="Times New Roman"/>
                <w:sz w:val="20"/>
                <w:szCs w:val="20"/>
                <w:lang w:eastAsia="pt-BR"/>
              </w:rPr>
              <w:t>Pirapitinga</w:t>
            </w:r>
          </w:p>
        </w:tc>
        <w:tc>
          <w:tcPr>
            <w:tcW w:w="166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810378" w14:textId="77777777" w:rsidR="00622C8D" w:rsidRPr="005F1E97" w:rsidRDefault="00622C8D" w:rsidP="00440719">
            <w:pPr>
              <w:jc w:val="right"/>
              <w:rPr>
                <w:rFonts w:eastAsia="Times New Roman" w:cs="Times New Roman"/>
                <w:sz w:val="20"/>
                <w:szCs w:val="20"/>
                <w:lang w:eastAsia="pt-BR"/>
              </w:rPr>
            </w:pPr>
            <w:r w:rsidRPr="005F1E97">
              <w:rPr>
                <w:rFonts w:eastAsia="Times New Roman" w:cs="Times New Roman"/>
                <w:sz w:val="20"/>
                <w:szCs w:val="20"/>
                <w:lang w:eastAsia="pt-BR"/>
              </w:rPr>
              <w:t>5</w:t>
            </w:r>
          </w:p>
        </w:tc>
      </w:tr>
      <w:tr w:rsidR="00622C8D" w:rsidRPr="005F1E97" w14:paraId="35D5A678" w14:textId="77777777" w:rsidTr="00440719">
        <w:trPr>
          <w:cantSplit/>
          <w:trHeight w:val="315"/>
          <w:jc w:val="center"/>
        </w:trPr>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7F0CD2" w14:textId="77777777" w:rsidR="00622C8D" w:rsidRPr="005F1E97" w:rsidRDefault="00622C8D" w:rsidP="00440719">
            <w:pPr>
              <w:jc w:val="right"/>
              <w:rPr>
                <w:rFonts w:eastAsia="Times New Roman" w:cs="Times New Roman"/>
                <w:sz w:val="20"/>
                <w:szCs w:val="20"/>
                <w:lang w:eastAsia="pt-BR"/>
              </w:rPr>
            </w:pPr>
          </w:p>
        </w:tc>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1BA570" w14:textId="77777777" w:rsidR="00622C8D" w:rsidRPr="005F1E97" w:rsidRDefault="00622C8D" w:rsidP="00440719">
            <w:pPr>
              <w:rPr>
                <w:rFonts w:eastAsia="Times New Roman" w:cs="Times New Roman"/>
                <w:sz w:val="20"/>
                <w:szCs w:val="20"/>
                <w:lang w:eastAsia="pt-BR"/>
              </w:rPr>
            </w:pPr>
            <w:r w:rsidRPr="005F1E97">
              <w:rPr>
                <w:rFonts w:eastAsia="Times New Roman" w:cs="Times New Roman"/>
                <w:sz w:val="20"/>
                <w:szCs w:val="20"/>
                <w:lang w:eastAsia="pt-BR"/>
              </w:rPr>
              <w:t>Pescada</w:t>
            </w:r>
          </w:p>
        </w:tc>
        <w:tc>
          <w:tcPr>
            <w:tcW w:w="166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A688A9" w14:textId="77777777" w:rsidR="00622C8D" w:rsidRPr="005F1E97" w:rsidRDefault="00622C8D" w:rsidP="00440719">
            <w:pPr>
              <w:jc w:val="right"/>
              <w:rPr>
                <w:rFonts w:eastAsia="Times New Roman" w:cs="Times New Roman"/>
                <w:sz w:val="20"/>
                <w:szCs w:val="20"/>
                <w:lang w:eastAsia="pt-BR"/>
              </w:rPr>
            </w:pPr>
            <w:r w:rsidRPr="005F1E97">
              <w:rPr>
                <w:rFonts w:eastAsia="Times New Roman" w:cs="Times New Roman"/>
                <w:sz w:val="20"/>
                <w:szCs w:val="20"/>
                <w:lang w:eastAsia="pt-BR"/>
              </w:rPr>
              <w:t>1</w:t>
            </w:r>
          </w:p>
        </w:tc>
      </w:tr>
      <w:tr w:rsidR="00622C8D" w:rsidRPr="005F1E97" w14:paraId="5CBFC78D" w14:textId="77777777" w:rsidTr="00440719">
        <w:trPr>
          <w:cantSplit/>
          <w:trHeight w:val="315"/>
          <w:jc w:val="center"/>
        </w:trPr>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6012B9" w14:textId="77777777" w:rsidR="00622C8D" w:rsidRPr="005F1E97" w:rsidRDefault="00622C8D" w:rsidP="00440719">
            <w:pPr>
              <w:jc w:val="right"/>
              <w:rPr>
                <w:rFonts w:eastAsia="Times New Roman" w:cs="Times New Roman"/>
                <w:sz w:val="20"/>
                <w:szCs w:val="20"/>
                <w:lang w:eastAsia="pt-BR"/>
              </w:rPr>
            </w:pPr>
          </w:p>
        </w:tc>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BB27D6" w14:textId="77777777" w:rsidR="00622C8D" w:rsidRPr="005F1E97" w:rsidRDefault="00622C8D" w:rsidP="00440719">
            <w:pPr>
              <w:rPr>
                <w:rFonts w:eastAsia="Times New Roman" w:cs="Times New Roman"/>
                <w:sz w:val="20"/>
                <w:szCs w:val="20"/>
                <w:lang w:eastAsia="pt-BR"/>
              </w:rPr>
            </w:pPr>
            <w:r w:rsidRPr="005F1E97">
              <w:rPr>
                <w:rFonts w:eastAsia="Times New Roman" w:cs="Times New Roman"/>
                <w:sz w:val="20"/>
                <w:szCs w:val="20"/>
                <w:lang w:eastAsia="pt-BR"/>
              </w:rPr>
              <w:t>Piranha</w:t>
            </w:r>
          </w:p>
        </w:tc>
        <w:tc>
          <w:tcPr>
            <w:tcW w:w="166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F41469" w14:textId="77777777" w:rsidR="00622C8D" w:rsidRPr="005F1E97" w:rsidRDefault="00622C8D" w:rsidP="00440719">
            <w:pPr>
              <w:jc w:val="right"/>
              <w:rPr>
                <w:rFonts w:eastAsia="Times New Roman" w:cs="Times New Roman"/>
                <w:sz w:val="20"/>
                <w:szCs w:val="20"/>
                <w:lang w:eastAsia="pt-BR"/>
              </w:rPr>
            </w:pPr>
            <w:r w:rsidRPr="005F1E97">
              <w:rPr>
                <w:rFonts w:eastAsia="Times New Roman" w:cs="Times New Roman"/>
                <w:sz w:val="20"/>
                <w:szCs w:val="20"/>
                <w:lang w:eastAsia="pt-BR"/>
              </w:rPr>
              <w:t>1</w:t>
            </w:r>
          </w:p>
        </w:tc>
      </w:tr>
      <w:tr w:rsidR="00622C8D" w:rsidRPr="005F1E97" w14:paraId="089AB4AA" w14:textId="77777777" w:rsidTr="00440719">
        <w:trPr>
          <w:cantSplit/>
          <w:trHeight w:val="315"/>
          <w:jc w:val="center"/>
        </w:trPr>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574A08" w14:textId="77777777" w:rsidR="00622C8D" w:rsidRPr="005F1E97" w:rsidRDefault="00622C8D" w:rsidP="00440719">
            <w:pPr>
              <w:jc w:val="right"/>
              <w:rPr>
                <w:rFonts w:eastAsia="Times New Roman" w:cs="Times New Roman"/>
                <w:sz w:val="20"/>
                <w:szCs w:val="20"/>
                <w:lang w:eastAsia="pt-BR"/>
              </w:rPr>
            </w:pPr>
          </w:p>
        </w:tc>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BFFEA1" w14:textId="77777777" w:rsidR="00622C8D" w:rsidRPr="005F1E97" w:rsidRDefault="00622C8D" w:rsidP="00440719">
            <w:pPr>
              <w:rPr>
                <w:rFonts w:eastAsia="Times New Roman" w:cs="Times New Roman"/>
                <w:sz w:val="20"/>
                <w:szCs w:val="20"/>
                <w:lang w:eastAsia="pt-BR"/>
              </w:rPr>
            </w:pPr>
            <w:proofErr w:type="spellStart"/>
            <w:r w:rsidRPr="005F1E97">
              <w:rPr>
                <w:rFonts w:eastAsia="Times New Roman" w:cs="Times New Roman"/>
                <w:sz w:val="20"/>
                <w:szCs w:val="20"/>
                <w:lang w:eastAsia="pt-BR"/>
              </w:rPr>
              <w:t>Matrinxã</w:t>
            </w:r>
            <w:proofErr w:type="spellEnd"/>
          </w:p>
        </w:tc>
        <w:tc>
          <w:tcPr>
            <w:tcW w:w="166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984BA4" w14:textId="77777777" w:rsidR="00622C8D" w:rsidRPr="005F1E97" w:rsidRDefault="00622C8D" w:rsidP="00440719">
            <w:pPr>
              <w:jc w:val="right"/>
              <w:rPr>
                <w:rFonts w:eastAsia="Times New Roman" w:cs="Times New Roman"/>
                <w:sz w:val="20"/>
                <w:szCs w:val="20"/>
                <w:lang w:eastAsia="pt-BR"/>
              </w:rPr>
            </w:pPr>
            <w:r w:rsidRPr="005F1E97">
              <w:rPr>
                <w:rFonts w:eastAsia="Times New Roman" w:cs="Times New Roman"/>
                <w:sz w:val="20"/>
                <w:szCs w:val="20"/>
                <w:lang w:eastAsia="pt-BR"/>
              </w:rPr>
              <w:t>1</w:t>
            </w:r>
          </w:p>
        </w:tc>
      </w:tr>
      <w:tr w:rsidR="00622C8D" w:rsidRPr="005F1E97" w14:paraId="05F6A9A6" w14:textId="77777777" w:rsidTr="00440719">
        <w:trPr>
          <w:cantSplit/>
          <w:trHeight w:val="315"/>
          <w:jc w:val="center"/>
        </w:trPr>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118851" w14:textId="77777777" w:rsidR="00622C8D" w:rsidRPr="005F1E97" w:rsidRDefault="00622C8D" w:rsidP="00440719">
            <w:pPr>
              <w:rPr>
                <w:rFonts w:eastAsia="Times New Roman" w:cs="Times New Roman"/>
                <w:sz w:val="20"/>
                <w:szCs w:val="20"/>
                <w:lang w:eastAsia="pt-BR"/>
              </w:rPr>
            </w:pPr>
            <w:r w:rsidRPr="005F1E97">
              <w:rPr>
                <w:rFonts w:eastAsia="Times New Roman" w:cs="Times New Roman"/>
                <w:sz w:val="20"/>
                <w:szCs w:val="20"/>
                <w:lang w:eastAsia="pt-BR"/>
              </w:rPr>
              <w:t>Açaí</w:t>
            </w:r>
          </w:p>
        </w:tc>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A76BDB" w14:textId="77777777" w:rsidR="00622C8D" w:rsidRPr="005F1E97" w:rsidRDefault="00622C8D" w:rsidP="00440719">
            <w:pPr>
              <w:rPr>
                <w:rFonts w:eastAsia="Times New Roman" w:cs="Times New Roman"/>
                <w:sz w:val="20"/>
                <w:szCs w:val="20"/>
                <w:lang w:eastAsia="pt-BR"/>
              </w:rPr>
            </w:pPr>
            <w:r w:rsidRPr="005F1E97">
              <w:rPr>
                <w:rFonts w:eastAsia="Times New Roman" w:cs="Times New Roman"/>
                <w:sz w:val="20"/>
                <w:szCs w:val="20"/>
                <w:lang w:eastAsia="pt-BR"/>
              </w:rPr>
              <w:t>Açaí</w:t>
            </w:r>
          </w:p>
        </w:tc>
        <w:tc>
          <w:tcPr>
            <w:tcW w:w="166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E1A7FE" w14:textId="77777777" w:rsidR="00622C8D" w:rsidRPr="005F1E97" w:rsidRDefault="00622C8D" w:rsidP="00440719">
            <w:pPr>
              <w:jc w:val="right"/>
              <w:rPr>
                <w:rFonts w:eastAsia="Times New Roman" w:cs="Times New Roman"/>
                <w:sz w:val="20"/>
                <w:szCs w:val="20"/>
                <w:lang w:eastAsia="pt-BR"/>
              </w:rPr>
            </w:pPr>
            <w:r w:rsidRPr="005F1E97">
              <w:rPr>
                <w:rFonts w:eastAsia="Times New Roman" w:cs="Times New Roman"/>
                <w:sz w:val="20"/>
                <w:szCs w:val="20"/>
                <w:lang w:eastAsia="pt-BR"/>
              </w:rPr>
              <w:t>10</w:t>
            </w:r>
          </w:p>
        </w:tc>
      </w:tr>
      <w:tr w:rsidR="00622C8D" w:rsidRPr="005F1E97" w14:paraId="36E9397B" w14:textId="77777777" w:rsidTr="00440719">
        <w:trPr>
          <w:cantSplit/>
          <w:trHeight w:val="315"/>
          <w:jc w:val="center"/>
        </w:trPr>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D6E7C5" w14:textId="77777777" w:rsidR="00622C8D" w:rsidRPr="005F1E97" w:rsidRDefault="00622C8D" w:rsidP="00440719">
            <w:pPr>
              <w:rPr>
                <w:rFonts w:eastAsia="Times New Roman" w:cs="Times New Roman"/>
                <w:sz w:val="20"/>
                <w:szCs w:val="20"/>
                <w:lang w:eastAsia="pt-BR"/>
              </w:rPr>
            </w:pPr>
            <w:r w:rsidRPr="005F1E97">
              <w:rPr>
                <w:rFonts w:eastAsia="Times New Roman" w:cs="Times New Roman"/>
                <w:sz w:val="20"/>
                <w:szCs w:val="20"/>
                <w:lang w:eastAsia="pt-BR"/>
              </w:rPr>
              <w:t>Carnes de caça</w:t>
            </w:r>
          </w:p>
        </w:tc>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865FAF" w14:textId="77777777" w:rsidR="00622C8D" w:rsidRPr="005F1E97" w:rsidRDefault="00622C8D" w:rsidP="00440719">
            <w:pPr>
              <w:rPr>
                <w:rFonts w:eastAsia="Times New Roman" w:cs="Times New Roman"/>
                <w:sz w:val="20"/>
                <w:szCs w:val="20"/>
                <w:lang w:eastAsia="pt-BR"/>
              </w:rPr>
            </w:pPr>
            <w:r w:rsidRPr="005F1E97">
              <w:rPr>
                <w:rFonts w:eastAsia="Times New Roman" w:cs="Times New Roman"/>
                <w:sz w:val="20"/>
                <w:szCs w:val="20"/>
                <w:lang w:eastAsia="pt-BR"/>
              </w:rPr>
              <w:t>Tartaruga</w:t>
            </w:r>
          </w:p>
        </w:tc>
        <w:tc>
          <w:tcPr>
            <w:tcW w:w="166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11A4B9" w14:textId="77777777" w:rsidR="00622C8D" w:rsidRPr="005F1E97" w:rsidRDefault="00622C8D" w:rsidP="00440719">
            <w:pPr>
              <w:jc w:val="right"/>
              <w:rPr>
                <w:rFonts w:eastAsia="Times New Roman" w:cs="Times New Roman"/>
                <w:sz w:val="20"/>
                <w:szCs w:val="20"/>
                <w:lang w:eastAsia="pt-BR"/>
              </w:rPr>
            </w:pPr>
            <w:r w:rsidRPr="005F1E97">
              <w:rPr>
                <w:rFonts w:eastAsia="Times New Roman" w:cs="Times New Roman"/>
                <w:sz w:val="20"/>
                <w:szCs w:val="20"/>
                <w:lang w:eastAsia="pt-BR"/>
              </w:rPr>
              <w:t>5</w:t>
            </w:r>
          </w:p>
        </w:tc>
      </w:tr>
      <w:tr w:rsidR="00622C8D" w:rsidRPr="005F1E97" w14:paraId="2971F845" w14:textId="77777777" w:rsidTr="00440719">
        <w:trPr>
          <w:cantSplit/>
          <w:trHeight w:val="315"/>
          <w:jc w:val="center"/>
        </w:trPr>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4EE938" w14:textId="77777777" w:rsidR="00622C8D" w:rsidRPr="005F1E97" w:rsidRDefault="00622C8D" w:rsidP="00440719">
            <w:pPr>
              <w:jc w:val="right"/>
              <w:rPr>
                <w:rFonts w:eastAsia="Times New Roman" w:cs="Times New Roman"/>
                <w:sz w:val="20"/>
                <w:szCs w:val="20"/>
                <w:lang w:eastAsia="pt-BR"/>
              </w:rPr>
            </w:pPr>
          </w:p>
        </w:tc>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55D266" w14:textId="77777777" w:rsidR="00622C8D" w:rsidRPr="005F1E97" w:rsidRDefault="00622C8D" w:rsidP="00440719">
            <w:pPr>
              <w:rPr>
                <w:rFonts w:eastAsia="Times New Roman" w:cs="Times New Roman"/>
                <w:sz w:val="20"/>
                <w:szCs w:val="20"/>
                <w:lang w:eastAsia="pt-BR"/>
              </w:rPr>
            </w:pPr>
            <w:r w:rsidRPr="005F1E97">
              <w:rPr>
                <w:rFonts w:eastAsia="Times New Roman" w:cs="Times New Roman"/>
                <w:sz w:val="20"/>
                <w:szCs w:val="20"/>
                <w:lang w:eastAsia="pt-BR"/>
              </w:rPr>
              <w:t>Queixada</w:t>
            </w:r>
          </w:p>
        </w:tc>
        <w:tc>
          <w:tcPr>
            <w:tcW w:w="166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7570B6" w14:textId="77777777" w:rsidR="00622C8D" w:rsidRPr="005F1E97" w:rsidRDefault="00622C8D" w:rsidP="00440719">
            <w:pPr>
              <w:jc w:val="right"/>
              <w:rPr>
                <w:rFonts w:eastAsia="Times New Roman" w:cs="Times New Roman"/>
                <w:sz w:val="20"/>
                <w:szCs w:val="20"/>
                <w:lang w:eastAsia="pt-BR"/>
              </w:rPr>
            </w:pPr>
            <w:r w:rsidRPr="005F1E97">
              <w:rPr>
                <w:rFonts w:eastAsia="Times New Roman" w:cs="Times New Roman"/>
                <w:sz w:val="20"/>
                <w:szCs w:val="20"/>
                <w:lang w:eastAsia="pt-BR"/>
              </w:rPr>
              <w:t>2</w:t>
            </w:r>
          </w:p>
        </w:tc>
      </w:tr>
      <w:tr w:rsidR="00622C8D" w:rsidRPr="005F1E97" w14:paraId="235B9571" w14:textId="77777777" w:rsidTr="00440719">
        <w:trPr>
          <w:cantSplit/>
          <w:trHeight w:val="315"/>
          <w:jc w:val="center"/>
        </w:trPr>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4E362D" w14:textId="77777777" w:rsidR="00622C8D" w:rsidRPr="005F1E97" w:rsidRDefault="00622C8D" w:rsidP="00440719">
            <w:pPr>
              <w:jc w:val="right"/>
              <w:rPr>
                <w:rFonts w:eastAsia="Times New Roman" w:cs="Times New Roman"/>
                <w:sz w:val="20"/>
                <w:szCs w:val="20"/>
                <w:lang w:eastAsia="pt-BR"/>
              </w:rPr>
            </w:pPr>
          </w:p>
        </w:tc>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811E4A" w14:textId="77777777" w:rsidR="00622C8D" w:rsidRPr="005F1E97" w:rsidRDefault="00622C8D" w:rsidP="00440719">
            <w:pPr>
              <w:rPr>
                <w:rFonts w:eastAsia="Times New Roman" w:cs="Times New Roman"/>
                <w:sz w:val="20"/>
                <w:szCs w:val="20"/>
                <w:lang w:eastAsia="pt-BR"/>
              </w:rPr>
            </w:pPr>
            <w:r w:rsidRPr="005F1E97">
              <w:rPr>
                <w:rFonts w:eastAsia="Times New Roman" w:cs="Times New Roman"/>
                <w:sz w:val="20"/>
                <w:szCs w:val="20"/>
                <w:lang w:eastAsia="pt-BR"/>
              </w:rPr>
              <w:t>Anta</w:t>
            </w:r>
          </w:p>
        </w:tc>
        <w:tc>
          <w:tcPr>
            <w:tcW w:w="166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73AA5D" w14:textId="77777777" w:rsidR="00622C8D" w:rsidRPr="005F1E97" w:rsidRDefault="00622C8D" w:rsidP="00440719">
            <w:pPr>
              <w:jc w:val="right"/>
              <w:rPr>
                <w:rFonts w:eastAsia="Times New Roman" w:cs="Times New Roman"/>
                <w:sz w:val="20"/>
                <w:szCs w:val="20"/>
                <w:lang w:eastAsia="pt-BR"/>
              </w:rPr>
            </w:pPr>
            <w:r w:rsidRPr="005F1E97">
              <w:rPr>
                <w:rFonts w:eastAsia="Times New Roman" w:cs="Times New Roman"/>
                <w:sz w:val="20"/>
                <w:szCs w:val="20"/>
                <w:lang w:eastAsia="pt-BR"/>
              </w:rPr>
              <w:t>1</w:t>
            </w:r>
          </w:p>
        </w:tc>
      </w:tr>
      <w:tr w:rsidR="00622C8D" w:rsidRPr="005F1E97" w14:paraId="7B8CE1A8" w14:textId="77777777" w:rsidTr="00440719">
        <w:trPr>
          <w:cantSplit/>
          <w:trHeight w:val="315"/>
          <w:jc w:val="center"/>
        </w:trPr>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80D9DC" w14:textId="77777777" w:rsidR="00622C8D" w:rsidRPr="005F1E97" w:rsidRDefault="00622C8D" w:rsidP="00440719">
            <w:pPr>
              <w:jc w:val="right"/>
              <w:rPr>
                <w:rFonts w:eastAsia="Times New Roman" w:cs="Times New Roman"/>
                <w:sz w:val="20"/>
                <w:szCs w:val="20"/>
                <w:lang w:eastAsia="pt-BR"/>
              </w:rPr>
            </w:pPr>
          </w:p>
        </w:tc>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327D2C" w14:textId="77777777" w:rsidR="00622C8D" w:rsidRPr="005F1E97" w:rsidRDefault="00622C8D" w:rsidP="00440719">
            <w:pPr>
              <w:rPr>
                <w:rFonts w:eastAsia="Times New Roman" w:cs="Times New Roman"/>
                <w:sz w:val="20"/>
                <w:szCs w:val="20"/>
                <w:lang w:eastAsia="pt-BR"/>
              </w:rPr>
            </w:pPr>
            <w:r w:rsidRPr="005F1E97">
              <w:rPr>
                <w:rFonts w:eastAsia="Times New Roman" w:cs="Times New Roman"/>
                <w:sz w:val="20"/>
                <w:szCs w:val="20"/>
                <w:lang w:eastAsia="pt-BR"/>
              </w:rPr>
              <w:t>Capivara</w:t>
            </w:r>
          </w:p>
        </w:tc>
        <w:tc>
          <w:tcPr>
            <w:tcW w:w="166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F90049" w14:textId="77777777" w:rsidR="00622C8D" w:rsidRPr="005F1E97" w:rsidRDefault="00622C8D" w:rsidP="00440719">
            <w:pPr>
              <w:jc w:val="right"/>
              <w:rPr>
                <w:rFonts w:eastAsia="Times New Roman" w:cs="Times New Roman"/>
                <w:sz w:val="20"/>
                <w:szCs w:val="20"/>
                <w:lang w:eastAsia="pt-BR"/>
              </w:rPr>
            </w:pPr>
            <w:r w:rsidRPr="005F1E97">
              <w:rPr>
                <w:rFonts w:eastAsia="Times New Roman" w:cs="Times New Roman"/>
                <w:sz w:val="20"/>
                <w:szCs w:val="20"/>
                <w:lang w:eastAsia="pt-BR"/>
              </w:rPr>
              <w:t>1</w:t>
            </w:r>
          </w:p>
        </w:tc>
      </w:tr>
      <w:tr w:rsidR="00622C8D" w:rsidRPr="005F1E97" w14:paraId="38DC9575" w14:textId="77777777" w:rsidTr="00440719">
        <w:trPr>
          <w:cantSplit/>
          <w:trHeight w:val="315"/>
          <w:jc w:val="center"/>
        </w:trPr>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B9F4DF" w14:textId="77777777" w:rsidR="00622C8D" w:rsidRPr="005F1E97" w:rsidRDefault="00622C8D" w:rsidP="00440719">
            <w:pPr>
              <w:jc w:val="right"/>
              <w:rPr>
                <w:rFonts w:eastAsia="Times New Roman" w:cs="Times New Roman"/>
                <w:sz w:val="20"/>
                <w:szCs w:val="20"/>
                <w:lang w:eastAsia="pt-BR"/>
              </w:rPr>
            </w:pPr>
          </w:p>
        </w:tc>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F3FF2F" w14:textId="77777777" w:rsidR="00622C8D" w:rsidRPr="005F1E97" w:rsidRDefault="00622C8D" w:rsidP="00440719">
            <w:pPr>
              <w:rPr>
                <w:rFonts w:eastAsia="Times New Roman" w:cs="Times New Roman"/>
                <w:sz w:val="20"/>
                <w:szCs w:val="20"/>
                <w:lang w:eastAsia="pt-BR"/>
              </w:rPr>
            </w:pPr>
            <w:r w:rsidRPr="005F1E97">
              <w:rPr>
                <w:rFonts w:eastAsia="Times New Roman" w:cs="Times New Roman"/>
                <w:sz w:val="20"/>
                <w:szCs w:val="20"/>
                <w:lang w:eastAsia="pt-BR"/>
              </w:rPr>
              <w:t>Carne de veado</w:t>
            </w:r>
          </w:p>
        </w:tc>
        <w:tc>
          <w:tcPr>
            <w:tcW w:w="166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915E54" w14:textId="77777777" w:rsidR="00622C8D" w:rsidRPr="005F1E97" w:rsidRDefault="00622C8D" w:rsidP="00440719">
            <w:pPr>
              <w:jc w:val="right"/>
              <w:rPr>
                <w:rFonts w:eastAsia="Times New Roman" w:cs="Times New Roman"/>
                <w:sz w:val="20"/>
                <w:szCs w:val="20"/>
                <w:lang w:eastAsia="pt-BR"/>
              </w:rPr>
            </w:pPr>
            <w:r w:rsidRPr="005F1E97">
              <w:rPr>
                <w:rFonts w:eastAsia="Times New Roman" w:cs="Times New Roman"/>
                <w:sz w:val="20"/>
                <w:szCs w:val="20"/>
                <w:lang w:eastAsia="pt-BR"/>
              </w:rPr>
              <w:t>1</w:t>
            </w:r>
          </w:p>
        </w:tc>
      </w:tr>
      <w:tr w:rsidR="00622C8D" w:rsidRPr="005F1E97" w14:paraId="7E3F9F10" w14:textId="77777777" w:rsidTr="00440719">
        <w:trPr>
          <w:cantSplit/>
          <w:trHeight w:val="315"/>
          <w:jc w:val="center"/>
        </w:trPr>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5E7449" w14:textId="77777777" w:rsidR="00622C8D" w:rsidRPr="005F1E97" w:rsidRDefault="00622C8D" w:rsidP="00440719">
            <w:pPr>
              <w:rPr>
                <w:rFonts w:eastAsia="Times New Roman" w:cs="Times New Roman"/>
                <w:sz w:val="20"/>
                <w:szCs w:val="20"/>
                <w:lang w:eastAsia="pt-BR"/>
              </w:rPr>
            </w:pPr>
            <w:r w:rsidRPr="005F1E97">
              <w:rPr>
                <w:rFonts w:eastAsia="Times New Roman" w:cs="Times New Roman"/>
                <w:sz w:val="20"/>
                <w:szCs w:val="20"/>
                <w:lang w:eastAsia="pt-BR"/>
              </w:rPr>
              <w:t>Outras carnes</w:t>
            </w:r>
          </w:p>
        </w:tc>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9FD2A3" w14:textId="77777777" w:rsidR="00622C8D" w:rsidRPr="005F1E97" w:rsidRDefault="00622C8D" w:rsidP="00440719">
            <w:pPr>
              <w:rPr>
                <w:rFonts w:eastAsia="Times New Roman" w:cs="Times New Roman"/>
                <w:sz w:val="20"/>
                <w:szCs w:val="20"/>
                <w:lang w:eastAsia="pt-BR"/>
              </w:rPr>
            </w:pPr>
            <w:r w:rsidRPr="005F1E97">
              <w:rPr>
                <w:rFonts w:eastAsia="Times New Roman" w:cs="Times New Roman"/>
                <w:sz w:val="20"/>
                <w:szCs w:val="20"/>
                <w:lang w:eastAsia="pt-BR"/>
              </w:rPr>
              <w:t>Frango</w:t>
            </w:r>
          </w:p>
        </w:tc>
        <w:tc>
          <w:tcPr>
            <w:tcW w:w="166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6080F2" w14:textId="77777777" w:rsidR="00622C8D" w:rsidRPr="005F1E97" w:rsidRDefault="00622C8D" w:rsidP="00440719">
            <w:pPr>
              <w:jc w:val="right"/>
              <w:rPr>
                <w:rFonts w:eastAsia="Times New Roman" w:cs="Times New Roman"/>
                <w:sz w:val="20"/>
                <w:szCs w:val="20"/>
                <w:lang w:eastAsia="pt-BR"/>
              </w:rPr>
            </w:pPr>
            <w:r w:rsidRPr="005F1E97">
              <w:rPr>
                <w:rFonts w:eastAsia="Times New Roman" w:cs="Times New Roman"/>
                <w:sz w:val="20"/>
                <w:szCs w:val="20"/>
                <w:lang w:eastAsia="pt-BR"/>
              </w:rPr>
              <w:t>6</w:t>
            </w:r>
          </w:p>
        </w:tc>
      </w:tr>
      <w:tr w:rsidR="00622C8D" w:rsidRPr="005F1E97" w14:paraId="0D8E7542" w14:textId="77777777" w:rsidTr="00440719">
        <w:trPr>
          <w:cantSplit/>
          <w:trHeight w:val="315"/>
          <w:jc w:val="center"/>
        </w:trPr>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C6148F" w14:textId="77777777" w:rsidR="00622C8D" w:rsidRPr="005F1E97" w:rsidRDefault="00622C8D" w:rsidP="00440719">
            <w:pPr>
              <w:jc w:val="right"/>
              <w:rPr>
                <w:rFonts w:eastAsia="Times New Roman" w:cs="Times New Roman"/>
                <w:sz w:val="20"/>
                <w:szCs w:val="20"/>
                <w:lang w:eastAsia="pt-BR"/>
              </w:rPr>
            </w:pPr>
          </w:p>
        </w:tc>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0F9394" w14:textId="77777777" w:rsidR="00622C8D" w:rsidRPr="005F1E97" w:rsidRDefault="00622C8D" w:rsidP="00440719">
            <w:pPr>
              <w:rPr>
                <w:rFonts w:eastAsia="Times New Roman" w:cs="Times New Roman"/>
                <w:sz w:val="20"/>
                <w:szCs w:val="20"/>
                <w:lang w:eastAsia="pt-BR"/>
              </w:rPr>
            </w:pPr>
            <w:r w:rsidRPr="005F1E97">
              <w:rPr>
                <w:rFonts w:eastAsia="Times New Roman" w:cs="Times New Roman"/>
                <w:sz w:val="20"/>
                <w:szCs w:val="20"/>
                <w:lang w:eastAsia="pt-BR"/>
              </w:rPr>
              <w:t>Salsicha</w:t>
            </w:r>
          </w:p>
        </w:tc>
        <w:tc>
          <w:tcPr>
            <w:tcW w:w="166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9D889B" w14:textId="77777777" w:rsidR="00622C8D" w:rsidRPr="005F1E97" w:rsidRDefault="00622C8D" w:rsidP="00440719">
            <w:pPr>
              <w:jc w:val="right"/>
              <w:rPr>
                <w:rFonts w:eastAsia="Times New Roman" w:cs="Times New Roman"/>
                <w:sz w:val="20"/>
                <w:szCs w:val="20"/>
                <w:lang w:eastAsia="pt-BR"/>
              </w:rPr>
            </w:pPr>
            <w:r w:rsidRPr="005F1E97">
              <w:rPr>
                <w:rFonts w:eastAsia="Times New Roman" w:cs="Times New Roman"/>
                <w:sz w:val="20"/>
                <w:szCs w:val="20"/>
                <w:lang w:eastAsia="pt-BR"/>
              </w:rPr>
              <w:t>2</w:t>
            </w:r>
          </w:p>
        </w:tc>
      </w:tr>
      <w:tr w:rsidR="00622C8D" w:rsidRPr="005F1E97" w14:paraId="4B8D8DC6" w14:textId="77777777" w:rsidTr="00440719">
        <w:trPr>
          <w:cantSplit/>
          <w:trHeight w:val="315"/>
          <w:jc w:val="center"/>
        </w:trPr>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351B60" w14:textId="77777777" w:rsidR="00622C8D" w:rsidRPr="005F1E97" w:rsidRDefault="00622C8D" w:rsidP="00440719">
            <w:pPr>
              <w:jc w:val="right"/>
              <w:rPr>
                <w:rFonts w:eastAsia="Times New Roman" w:cs="Times New Roman"/>
                <w:sz w:val="20"/>
                <w:szCs w:val="20"/>
                <w:lang w:eastAsia="pt-BR"/>
              </w:rPr>
            </w:pPr>
          </w:p>
        </w:tc>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6806C4" w14:textId="77777777" w:rsidR="00622C8D" w:rsidRPr="005F1E97" w:rsidRDefault="00622C8D" w:rsidP="00440719">
            <w:pPr>
              <w:rPr>
                <w:rFonts w:eastAsia="Times New Roman" w:cs="Times New Roman"/>
                <w:sz w:val="20"/>
                <w:szCs w:val="20"/>
                <w:lang w:eastAsia="pt-BR"/>
              </w:rPr>
            </w:pPr>
            <w:r w:rsidRPr="005F1E97">
              <w:rPr>
                <w:rFonts w:eastAsia="Times New Roman" w:cs="Times New Roman"/>
                <w:sz w:val="20"/>
                <w:szCs w:val="20"/>
                <w:lang w:eastAsia="pt-BR"/>
              </w:rPr>
              <w:t>Galinha</w:t>
            </w:r>
          </w:p>
        </w:tc>
        <w:tc>
          <w:tcPr>
            <w:tcW w:w="166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D885B0" w14:textId="77777777" w:rsidR="00622C8D" w:rsidRPr="005F1E97" w:rsidRDefault="00622C8D" w:rsidP="00440719">
            <w:pPr>
              <w:jc w:val="right"/>
              <w:rPr>
                <w:rFonts w:eastAsia="Times New Roman" w:cs="Times New Roman"/>
                <w:sz w:val="20"/>
                <w:szCs w:val="20"/>
                <w:lang w:eastAsia="pt-BR"/>
              </w:rPr>
            </w:pPr>
            <w:r w:rsidRPr="005F1E97">
              <w:rPr>
                <w:rFonts w:eastAsia="Times New Roman" w:cs="Times New Roman"/>
                <w:sz w:val="20"/>
                <w:szCs w:val="20"/>
                <w:lang w:eastAsia="pt-BR"/>
              </w:rPr>
              <w:t>1</w:t>
            </w:r>
          </w:p>
        </w:tc>
      </w:tr>
      <w:tr w:rsidR="00622C8D" w:rsidRPr="005F1E97" w14:paraId="2F3A52ED" w14:textId="77777777" w:rsidTr="00440719">
        <w:trPr>
          <w:cantSplit/>
          <w:trHeight w:val="315"/>
          <w:jc w:val="center"/>
        </w:trPr>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84C0CC" w14:textId="77777777" w:rsidR="00622C8D" w:rsidRPr="005F1E97" w:rsidRDefault="00622C8D" w:rsidP="00440719">
            <w:pPr>
              <w:jc w:val="right"/>
              <w:rPr>
                <w:rFonts w:eastAsia="Times New Roman" w:cs="Times New Roman"/>
                <w:sz w:val="20"/>
                <w:szCs w:val="20"/>
                <w:lang w:eastAsia="pt-BR"/>
              </w:rPr>
            </w:pPr>
          </w:p>
        </w:tc>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E4F9BF" w14:textId="77777777" w:rsidR="00622C8D" w:rsidRPr="005F1E97" w:rsidRDefault="00622C8D" w:rsidP="00440719">
            <w:pPr>
              <w:rPr>
                <w:rFonts w:eastAsia="Times New Roman" w:cs="Times New Roman"/>
                <w:sz w:val="20"/>
                <w:szCs w:val="20"/>
                <w:lang w:eastAsia="pt-BR"/>
              </w:rPr>
            </w:pPr>
            <w:r w:rsidRPr="005F1E97">
              <w:rPr>
                <w:rFonts w:eastAsia="Times New Roman" w:cs="Times New Roman"/>
                <w:sz w:val="20"/>
                <w:szCs w:val="20"/>
                <w:lang w:eastAsia="pt-BR"/>
              </w:rPr>
              <w:t>Carne de boi</w:t>
            </w:r>
          </w:p>
        </w:tc>
        <w:tc>
          <w:tcPr>
            <w:tcW w:w="166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4DF19A" w14:textId="77777777" w:rsidR="00622C8D" w:rsidRPr="005F1E97" w:rsidRDefault="00622C8D" w:rsidP="00440719">
            <w:pPr>
              <w:jc w:val="right"/>
              <w:rPr>
                <w:rFonts w:eastAsia="Times New Roman" w:cs="Times New Roman"/>
                <w:sz w:val="20"/>
                <w:szCs w:val="20"/>
                <w:lang w:eastAsia="pt-BR"/>
              </w:rPr>
            </w:pPr>
            <w:r w:rsidRPr="005F1E97">
              <w:rPr>
                <w:rFonts w:eastAsia="Times New Roman" w:cs="Times New Roman"/>
                <w:sz w:val="20"/>
                <w:szCs w:val="20"/>
                <w:lang w:eastAsia="pt-BR"/>
              </w:rPr>
              <w:t>1</w:t>
            </w:r>
          </w:p>
        </w:tc>
      </w:tr>
      <w:tr w:rsidR="00622C8D" w:rsidRPr="005F1E97" w14:paraId="05DCBB70" w14:textId="77777777" w:rsidTr="00440719">
        <w:trPr>
          <w:cantSplit/>
          <w:trHeight w:val="315"/>
          <w:jc w:val="center"/>
        </w:trPr>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8C077E" w14:textId="77777777" w:rsidR="00622C8D" w:rsidRPr="005F1E97" w:rsidRDefault="00622C8D" w:rsidP="00440719">
            <w:pPr>
              <w:jc w:val="right"/>
              <w:rPr>
                <w:rFonts w:eastAsia="Times New Roman" w:cs="Times New Roman"/>
                <w:sz w:val="20"/>
                <w:szCs w:val="20"/>
                <w:lang w:eastAsia="pt-BR"/>
              </w:rPr>
            </w:pPr>
          </w:p>
        </w:tc>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084BDB" w14:textId="77777777" w:rsidR="00622C8D" w:rsidRPr="005F1E97" w:rsidRDefault="00622C8D" w:rsidP="00440719">
            <w:pPr>
              <w:rPr>
                <w:rFonts w:eastAsia="Times New Roman" w:cs="Times New Roman"/>
                <w:sz w:val="20"/>
                <w:szCs w:val="20"/>
                <w:lang w:eastAsia="pt-BR"/>
              </w:rPr>
            </w:pPr>
            <w:r w:rsidRPr="005F1E97">
              <w:rPr>
                <w:rFonts w:eastAsia="Times New Roman" w:cs="Times New Roman"/>
                <w:sz w:val="20"/>
                <w:szCs w:val="20"/>
                <w:lang w:eastAsia="pt-BR"/>
              </w:rPr>
              <w:t>Calabresa</w:t>
            </w:r>
          </w:p>
        </w:tc>
        <w:tc>
          <w:tcPr>
            <w:tcW w:w="166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52FDBB" w14:textId="77777777" w:rsidR="00622C8D" w:rsidRPr="005F1E97" w:rsidRDefault="00622C8D" w:rsidP="00440719">
            <w:pPr>
              <w:jc w:val="right"/>
              <w:rPr>
                <w:rFonts w:eastAsia="Times New Roman" w:cs="Times New Roman"/>
                <w:sz w:val="20"/>
                <w:szCs w:val="20"/>
                <w:lang w:eastAsia="pt-BR"/>
              </w:rPr>
            </w:pPr>
            <w:r w:rsidRPr="005F1E97">
              <w:rPr>
                <w:rFonts w:eastAsia="Times New Roman" w:cs="Times New Roman"/>
                <w:sz w:val="20"/>
                <w:szCs w:val="20"/>
                <w:lang w:eastAsia="pt-BR"/>
              </w:rPr>
              <w:t>1</w:t>
            </w:r>
          </w:p>
        </w:tc>
      </w:tr>
      <w:tr w:rsidR="00622C8D" w:rsidRPr="005F1E97" w14:paraId="2E463074" w14:textId="77777777" w:rsidTr="00440719">
        <w:trPr>
          <w:cantSplit/>
          <w:trHeight w:val="315"/>
          <w:jc w:val="center"/>
        </w:trPr>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0F7CA0" w14:textId="77777777" w:rsidR="00622C8D" w:rsidRPr="005F1E97" w:rsidRDefault="00622C8D" w:rsidP="00440719">
            <w:pPr>
              <w:rPr>
                <w:rFonts w:eastAsia="Times New Roman" w:cs="Times New Roman"/>
                <w:sz w:val="20"/>
                <w:szCs w:val="20"/>
                <w:lang w:eastAsia="pt-BR"/>
              </w:rPr>
            </w:pPr>
            <w:r w:rsidRPr="005F1E97">
              <w:rPr>
                <w:rFonts w:eastAsia="Times New Roman" w:cs="Times New Roman"/>
                <w:sz w:val="20"/>
                <w:szCs w:val="20"/>
                <w:lang w:eastAsia="pt-BR"/>
              </w:rPr>
              <w:t>Frutas</w:t>
            </w:r>
          </w:p>
        </w:tc>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2CBDCB" w14:textId="77777777" w:rsidR="00622C8D" w:rsidRPr="005F1E97" w:rsidRDefault="00622C8D" w:rsidP="00440719">
            <w:pPr>
              <w:rPr>
                <w:rFonts w:eastAsia="Times New Roman" w:cs="Times New Roman"/>
                <w:sz w:val="20"/>
                <w:szCs w:val="20"/>
                <w:lang w:eastAsia="pt-BR"/>
              </w:rPr>
            </w:pPr>
            <w:r w:rsidRPr="005F1E97">
              <w:rPr>
                <w:rFonts w:eastAsia="Times New Roman" w:cs="Times New Roman"/>
                <w:sz w:val="20"/>
                <w:szCs w:val="20"/>
                <w:lang w:eastAsia="pt-BR"/>
              </w:rPr>
              <w:t>Manga</w:t>
            </w:r>
          </w:p>
        </w:tc>
        <w:tc>
          <w:tcPr>
            <w:tcW w:w="166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7A1360" w14:textId="77777777" w:rsidR="00622C8D" w:rsidRPr="005F1E97" w:rsidRDefault="00622C8D" w:rsidP="00440719">
            <w:pPr>
              <w:jc w:val="right"/>
              <w:rPr>
                <w:rFonts w:eastAsia="Times New Roman" w:cs="Times New Roman"/>
                <w:sz w:val="20"/>
                <w:szCs w:val="20"/>
                <w:lang w:eastAsia="pt-BR"/>
              </w:rPr>
            </w:pPr>
            <w:r w:rsidRPr="005F1E97">
              <w:rPr>
                <w:rFonts w:eastAsia="Times New Roman" w:cs="Times New Roman"/>
                <w:sz w:val="20"/>
                <w:szCs w:val="20"/>
                <w:lang w:eastAsia="pt-BR"/>
              </w:rPr>
              <w:t>4</w:t>
            </w:r>
          </w:p>
        </w:tc>
      </w:tr>
      <w:tr w:rsidR="00622C8D" w:rsidRPr="005F1E97" w14:paraId="01251CD5" w14:textId="77777777" w:rsidTr="00440719">
        <w:trPr>
          <w:cantSplit/>
          <w:trHeight w:val="315"/>
          <w:jc w:val="center"/>
        </w:trPr>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BD9F2A" w14:textId="77777777" w:rsidR="00622C8D" w:rsidRPr="005F1E97" w:rsidRDefault="00622C8D" w:rsidP="00440719">
            <w:pPr>
              <w:jc w:val="right"/>
              <w:rPr>
                <w:rFonts w:eastAsia="Times New Roman" w:cs="Times New Roman"/>
                <w:sz w:val="20"/>
                <w:szCs w:val="20"/>
                <w:lang w:eastAsia="pt-BR"/>
              </w:rPr>
            </w:pPr>
          </w:p>
        </w:tc>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9003F8" w14:textId="77777777" w:rsidR="00622C8D" w:rsidRPr="005F1E97" w:rsidRDefault="00622C8D" w:rsidP="00440719">
            <w:pPr>
              <w:rPr>
                <w:rFonts w:eastAsia="Times New Roman" w:cs="Times New Roman"/>
                <w:sz w:val="20"/>
                <w:szCs w:val="20"/>
                <w:lang w:eastAsia="pt-BR"/>
              </w:rPr>
            </w:pPr>
            <w:r w:rsidRPr="005F1E97">
              <w:rPr>
                <w:rFonts w:eastAsia="Times New Roman" w:cs="Times New Roman"/>
                <w:sz w:val="20"/>
                <w:szCs w:val="20"/>
                <w:lang w:eastAsia="pt-BR"/>
              </w:rPr>
              <w:t>Melancia</w:t>
            </w:r>
          </w:p>
        </w:tc>
        <w:tc>
          <w:tcPr>
            <w:tcW w:w="166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F528A5" w14:textId="77777777" w:rsidR="00622C8D" w:rsidRPr="005F1E97" w:rsidRDefault="00622C8D" w:rsidP="00440719">
            <w:pPr>
              <w:jc w:val="right"/>
              <w:rPr>
                <w:rFonts w:eastAsia="Times New Roman" w:cs="Times New Roman"/>
                <w:sz w:val="20"/>
                <w:szCs w:val="20"/>
                <w:lang w:eastAsia="pt-BR"/>
              </w:rPr>
            </w:pPr>
            <w:r w:rsidRPr="005F1E97">
              <w:rPr>
                <w:rFonts w:eastAsia="Times New Roman" w:cs="Times New Roman"/>
                <w:sz w:val="20"/>
                <w:szCs w:val="20"/>
                <w:lang w:eastAsia="pt-BR"/>
              </w:rPr>
              <w:t>3</w:t>
            </w:r>
          </w:p>
        </w:tc>
      </w:tr>
      <w:tr w:rsidR="00622C8D" w:rsidRPr="005F1E97" w14:paraId="79527841" w14:textId="77777777" w:rsidTr="00440719">
        <w:trPr>
          <w:cantSplit/>
          <w:trHeight w:val="315"/>
          <w:jc w:val="center"/>
        </w:trPr>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CFD785" w14:textId="77777777" w:rsidR="00622C8D" w:rsidRPr="005F1E97" w:rsidRDefault="00622C8D" w:rsidP="00440719">
            <w:pPr>
              <w:jc w:val="right"/>
              <w:rPr>
                <w:rFonts w:eastAsia="Times New Roman" w:cs="Times New Roman"/>
                <w:sz w:val="20"/>
                <w:szCs w:val="20"/>
                <w:lang w:eastAsia="pt-BR"/>
              </w:rPr>
            </w:pPr>
          </w:p>
        </w:tc>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8BCF60" w14:textId="77777777" w:rsidR="00622C8D" w:rsidRPr="005F1E97" w:rsidRDefault="00622C8D" w:rsidP="00440719">
            <w:pPr>
              <w:rPr>
                <w:rFonts w:eastAsia="Times New Roman" w:cs="Times New Roman"/>
                <w:sz w:val="20"/>
                <w:szCs w:val="20"/>
                <w:lang w:eastAsia="pt-BR"/>
              </w:rPr>
            </w:pPr>
            <w:r w:rsidRPr="005F1E97">
              <w:rPr>
                <w:rFonts w:eastAsia="Times New Roman" w:cs="Times New Roman"/>
                <w:sz w:val="20"/>
                <w:szCs w:val="20"/>
                <w:lang w:eastAsia="pt-BR"/>
              </w:rPr>
              <w:t>Abacate</w:t>
            </w:r>
          </w:p>
        </w:tc>
        <w:tc>
          <w:tcPr>
            <w:tcW w:w="166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9F74D9" w14:textId="77777777" w:rsidR="00622C8D" w:rsidRPr="005F1E97" w:rsidRDefault="00622C8D" w:rsidP="00440719">
            <w:pPr>
              <w:jc w:val="right"/>
              <w:rPr>
                <w:rFonts w:eastAsia="Times New Roman" w:cs="Times New Roman"/>
                <w:sz w:val="20"/>
                <w:szCs w:val="20"/>
                <w:lang w:eastAsia="pt-BR"/>
              </w:rPr>
            </w:pPr>
            <w:r w:rsidRPr="005F1E97">
              <w:rPr>
                <w:rFonts w:eastAsia="Times New Roman" w:cs="Times New Roman"/>
                <w:sz w:val="20"/>
                <w:szCs w:val="20"/>
                <w:lang w:eastAsia="pt-BR"/>
              </w:rPr>
              <w:t>1</w:t>
            </w:r>
          </w:p>
        </w:tc>
      </w:tr>
      <w:tr w:rsidR="00622C8D" w:rsidRPr="005F1E97" w14:paraId="7FB88AA9" w14:textId="77777777" w:rsidTr="00440719">
        <w:trPr>
          <w:cantSplit/>
          <w:trHeight w:val="315"/>
          <w:jc w:val="center"/>
        </w:trPr>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DC4421" w14:textId="77777777" w:rsidR="00622C8D" w:rsidRPr="005F1E97" w:rsidRDefault="00622C8D" w:rsidP="00440719">
            <w:pPr>
              <w:jc w:val="right"/>
              <w:rPr>
                <w:rFonts w:eastAsia="Times New Roman" w:cs="Times New Roman"/>
                <w:sz w:val="20"/>
                <w:szCs w:val="20"/>
                <w:lang w:eastAsia="pt-BR"/>
              </w:rPr>
            </w:pPr>
          </w:p>
        </w:tc>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2EA331" w14:textId="77777777" w:rsidR="00622C8D" w:rsidRPr="005F1E97" w:rsidRDefault="00622C8D" w:rsidP="00440719">
            <w:pPr>
              <w:rPr>
                <w:rFonts w:eastAsia="Times New Roman" w:cs="Times New Roman"/>
                <w:sz w:val="20"/>
                <w:szCs w:val="20"/>
                <w:lang w:eastAsia="pt-BR"/>
              </w:rPr>
            </w:pPr>
            <w:r w:rsidRPr="005F1E97">
              <w:rPr>
                <w:rFonts w:eastAsia="Times New Roman" w:cs="Times New Roman"/>
                <w:sz w:val="20"/>
                <w:szCs w:val="20"/>
                <w:lang w:eastAsia="pt-BR"/>
              </w:rPr>
              <w:t>Jambo</w:t>
            </w:r>
          </w:p>
        </w:tc>
        <w:tc>
          <w:tcPr>
            <w:tcW w:w="166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377CB9" w14:textId="77777777" w:rsidR="00622C8D" w:rsidRPr="005F1E97" w:rsidRDefault="00622C8D" w:rsidP="00440719">
            <w:pPr>
              <w:jc w:val="right"/>
              <w:rPr>
                <w:rFonts w:eastAsia="Times New Roman" w:cs="Times New Roman"/>
                <w:sz w:val="20"/>
                <w:szCs w:val="20"/>
                <w:lang w:eastAsia="pt-BR"/>
              </w:rPr>
            </w:pPr>
            <w:r w:rsidRPr="005F1E97">
              <w:rPr>
                <w:rFonts w:eastAsia="Times New Roman" w:cs="Times New Roman"/>
                <w:sz w:val="20"/>
                <w:szCs w:val="20"/>
                <w:lang w:eastAsia="pt-BR"/>
              </w:rPr>
              <w:t>1</w:t>
            </w:r>
          </w:p>
        </w:tc>
      </w:tr>
      <w:tr w:rsidR="00622C8D" w:rsidRPr="005F1E97" w14:paraId="0733FAEA" w14:textId="77777777" w:rsidTr="00440719">
        <w:trPr>
          <w:cantSplit/>
          <w:trHeight w:val="315"/>
          <w:jc w:val="center"/>
        </w:trPr>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AC8435" w14:textId="77777777" w:rsidR="00622C8D" w:rsidRPr="005F1E97" w:rsidRDefault="00622C8D" w:rsidP="00440719">
            <w:pPr>
              <w:rPr>
                <w:rFonts w:eastAsia="Times New Roman" w:cs="Times New Roman"/>
                <w:sz w:val="20"/>
                <w:szCs w:val="20"/>
                <w:lang w:eastAsia="pt-BR"/>
              </w:rPr>
            </w:pPr>
            <w:r w:rsidRPr="005F1E97">
              <w:rPr>
                <w:rFonts w:eastAsia="Times New Roman" w:cs="Times New Roman"/>
                <w:sz w:val="20"/>
                <w:szCs w:val="20"/>
                <w:lang w:eastAsia="pt-BR"/>
              </w:rPr>
              <w:t>Outros alimentos</w:t>
            </w:r>
          </w:p>
        </w:tc>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58C730" w14:textId="77777777" w:rsidR="00622C8D" w:rsidRPr="005F1E97" w:rsidRDefault="00622C8D" w:rsidP="00440719">
            <w:pPr>
              <w:rPr>
                <w:rFonts w:eastAsia="Times New Roman" w:cs="Times New Roman"/>
                <w:sz w:val="20"/>
                <w:szCs w:val="20"/>
                <w:lang w:eastAsia="pt-BR"/>
              </w:rPr>
            </w:pPr>
            <w:r w:rsidRPr="005F1E97">
              <w:rPr>
                <w:rFonts w:eastAsia="Times New Roman" w:cs="Times New Roman"/>
                <w:sz w:val="20"/>
                <w:szCs w:val="20"/>
                <w:lang w:eastAsia="pt-BR"/>
              </w:rPr>
              <w:t>Feijão</w:t>
            </w:r>
          </w:p>
        </w:tc>
        <w:tc>
          <w:tcPr>
            <w:tcW w:w="166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DE3F6D" w14:textId="77777777" w:rsidR="00622C8D" w:rsidRPr="005F1E97" w:rsidRDefault="00622C8D" w:rsidP="00440719">
            <w:pPr>
              <w:jc w:val="right"/>
              <w:rPr>
                <w:rFonts w:eastAsia="Times New Roman" w:cs="Times New Roman"/>
                <w:sz w:val="20"/>
                <w:szCs w:val="20"/>
                <w:lang w:eastAsia="pt-BR"/>
              </w:rPr>
            </w:pPr>
            <w:r w:rsidRPr="005F1E97">
              <w:rPr>
                <w:rFonts w:eastAsia="Times New Roman" w:cs="Times New Roman"/>
                <w:sz w:val="20"/>
                <w:szCs w:val="20"/>
                <w:lang w:eastAsia="pt-BR"/>
              </w:rPr>
              <w:t>2</w:t>
            </w:r>
          </w:p>
        </w:tc>
      </w:tr>
      <w:tr w:rsidR="00622C8D" w:rsidRPr="005F1E97" w14:paraId="59FD2224" w14:textId="77777777" w:rsidTr="00440719">
        <w:trPr>
          <w:cantSplit/>
          <w:trHeight w:val="315"/>
          <w:jc w:val="center"/>
        </w:trPr>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2D8CF7" w14:textId="77777777" w:rsidR="00622C8D" w:rsidRPr="005F1E97" w:rsidRDefault="00622C8D" w:rsidP="00440719">
            <w:pPr>
              <w:jc w:val="right"/>
              <w:rPr>
                <w:rFonts w:eastAsia="Times New Roman" w:cs="Times New Roman"/>
                <w:sz w:val="20"/>
                <w:szCs w:val="20"/>
                <w:lang w:eastAsia="pt-BR"/>
              </w:rPr>
            </w:pPr>
          </w:p>
        </w:tc>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85D525" w14:textId="77777777" w:rsidR="00622C8D" w:rsidRPr="005F1E97" w:rsidRDefault="00622C8D" w:rsidP="00440719">
            <w:pPr>
              <w:rPr>
                <w:rFonts w:eastAsia="Times New Roman" w:cs="Times New Roman"/>
                <w:sz w:val="20"/>
                <w:szCs w:val="20"/>
                <w:lang w:eastAsia="pt-BR"/>
              </w:rPr>
            </w:pPr>
            <w:r w:rsidRPr="005F1E97">
              <w:rPr>
                <w:rFonts w:eastAsia="Times New Roman" w:cs="Times New Roman"/>
                <w:sz w:val="20"/>
                <w:szCs w:val="20"/>
                <w:lang w:eastAsia="pt-BR"/>
              </w:rPr>
              <w:t>Arroz</w:t>
            </w:r>
          </w:p>
        </w:tc>
        <w:tc>
          <w:tcPr>
            <w:tcW w:w="166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4EB832" w14:textId="77777777" w:rsidR="00622C8D" w:rsidRPr="005F1E97" w:rsidRDefault="00622C8D" w:rsidP="00440719">
            <w:pPr>
              <w:jc w:val="right"/>
              <w:rPr>
                <w:rFonts w:eastAsia="Times New Roman" w:cs="Times New Roman"/>
                <w:sz w:val="20"/>
                <w:szCs w:val="20"/>
                <w:lang w:eastAsia="pt-BR"/>
              </w:rPr>
            </w:pPr>
            <w:r w:rsidRPr="005F1E97">
              <w:rPr>
                <w:rFonts w:eastAsia="Times New Roman" w:cs="Times New Roman"/>
                <w:sz w:val="20"/>
                <w:szCs w:val="20"/>
                <w:lang w:eastAsia="pt-BR"/>
              </w:rPr>
              <w:t>1</w:t>
            </w:r>
          </w:p>
        </w:tc>
      </w:tr>
      <w:tr w:rsidR="00622C8D" w:rsidRPr="005F1E97" w14:paraId="44BD4340" w14:textId="77777777" w:rsidTr="00440719">
        <w:trPr>
          <w:cantSplit/>
          <w:trHeight w:val="315"/>
          <w:jc w:val="center"/>
        </w:trPr>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139FF5" w14:textId="77777777" w:rsidR="00622C8D" w:rsidRPr="005F1E97" w:rsidRDefault="00622C8D" w:rsidP="00440719">
            <w:pPr>
              <w:jc w:val="right"/>
              <w:rPr>
                <w:rFonts w:eastAsia="Times New Roman" w:cs="Times New Roman"/>
                <w:sz w:val="20"/>
                <w:szCs w:val="20"/>
                <w:lang w:eastAsia="pt-BR"/>
              </w:rPr>
            </w:pPr>
          </w:p>
        </w:tc>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EC74E4" w14:textId="77777777" w:rsidR="00622C8D" w:rsidRPr="005F1E97" w:rsidRDefault="00622C8D" w:rsidP="00440719">
            <w:pPr>
              <w:rPr>
                <w:rFonts w:eastAsia="Times New Roman" w:cs="Times New Roman"/>
                <w:sz w:val="20"/>
                <w:szCs w:val="20"/>
                <w:lang w:eastAsia="pt-BR"/>
              </w:rPr>
            </w:pPr>
            <w:r w:rsidRPr="005F1E97">
              <w:rPr>
                <w:rFonts w:eastAsia="Times New Roman" w:cs="Times New Roman"/>
                <w:sz w:val="20"/>
                <w:szCs w:val="20"/>
                <w:lang w:eastAsia="pt-BR"/>
              </w:rPr>
              <w:t>Macarrão</w:t>
            </w:r>
          </w:p>
        </w:tc>
        <w:tc>
          <w:tcPr>
            <w:tcW w:w="166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4CFE1C" w14:textId="77777777" w:rsidR="00622C8D" w:rsidRPr="005F1E97" w:rsidRDefault="00622C8D" w:rsidP="00440719">
            <w:pPr>
              <w:jc w:val="right"/>
              <w:rPr>
                <w:rFonts w:eastAsia="Times New Roman" w:cs="Times New Roman"/>
                <w:sz w:val="20"/>
                <w:szCs w:val="20"/>
                <w:lang w:eastAsia="pt-BR"/>
              </w:rPr>
            </w:pPr>
            <w:r w:rsidRPr="005F1E97">
              <w:rPr>
                <w:rFonts w:eastAsia="Times New Roman" w:cs="Times New Roman"/>
                <w:sz w:val="20"/>
                <w:szCs w:val="20"/>
                <w:lang w:eastAsia="pt-BR"/>
              </w:rPr>
              <w:t>1</w:t>
            </w:r>
          </w:p>
        </w:tc>
      </w:tr>
      <w:tr w:rsidR="00622C8D" w:rsidRPr="005F1E97" w14:paraId="5AFDBC87" w14:textId="77777777" w:rsidTr="00440719">
        <w:trPr>
          <w:cantSplit/>
          <w:trHeight w:val="315"/>
          <w:jc w:val="center"/>
        </w:trPr>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C9C83E" w14:textId="77777777" w:rsidR="00622C8D" w:rsidRPr="005F1E97" w:rsidRDefault="00622C8D" w:rsidP="00440719">
            <w:pPr>
              <w:jc w:val="right"/>
              <w:rPr>
                <w:rFonts w:eastAsia="Times New Roman" w:cs="Times New Roman"/>
                <w:sz w:val="20"/>
                <w:szCs w:val="20"/>
                <w:lang w:eastAsia="pt-BR"/>
              </w:rPr>
            </w:pPr>
          </w:p>
        </w:tc>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13ABC4" w14:textId="77777777" w:rsidR="00622C8D" w:rsidRPr="005F1E97" w:rsidRDefault="00622C8D" w:rsidP="00440719">
            <w:pPr>
              <w:rPr>
                <w:rFonts w:eastAsia="Times New Roman" w:cs="Times New Roman"/>
                <w:sz w:val="20"/>
                <w:szCs w:val="20"/>
                <w:lang w:eastAsia="pt-BR"/>
              </w:rPr>
            </w:pPr>
            <w:r w:rsidRPr="005F1E97">
              <w:rPr>
                <w:rFonts w:eastAsia="Times New Roman" w:cs="Times New Roman"/>
                <w:sz w:val="20"/>
                <w:szCs w:val="20"/>
                <w:lang w:eastAsia="pt-BR"/>
              </w:rPr>
              <w:t>Farinha</w:t>
            </w:r>
          </w:p>
        </w:tc>
        <w:tc>
          <w:tcPr>
            <w:tcW w:w="166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B175B7" w14:textId="77777777" w:rsidR="00622C8D" w:rsidRPr="005F1E97" w:rsidRDefault="00622C8D" w:rsidP="00440719">
            <w:pPr>
              <w:jc w:val="right"/>
              <w:rPr>
                <w:rFonts w:eastAsia="Times New Roman" w:cs="Times New Roman"/>
                <w:sz w:val="20"/>
                <w:szCs w:val="20"/>
                <w:lang w:eastAsia="pt-BR"/>
              </w:rPr>
            </w:pPr>
            <w:r w:rsidRPr="005F1E97">
              <w:rPr>
                <w:rFonts w:eastAsia="Times New Roman" w:cs="Times New Roman"/>
                <w:sz w:val="20"/>
                <w:szCs w:val="20"/>
                <w:lang w:eastAsia="pt-BR"/>
              </w:rPr>
              <w:t>1</w:t>
            </w:r>
          </w:p>
        </w:tc>
      </w:tr>
      <w:tr w:rsidR="00622C8D" w:rsidRPr="005F1E97" w14:paraId="0D7CE183" w14:textId="77777777" w:rsidTr="00440719">
        <w:trPr>
          <w:cantSplit/>
          <w:trHeight w:val="315"/>
          <w:jc w:val="center"/>
        </w:trPr>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367915" w14:textId="77777777" w:rsidR="00622C8D" w:rsidRPr="005F1E97" w:rsidRDefault="00622C8D" w:rsidP="00440719">
            <w:pPr>
              <w:jc w:val="right"/>
              <w:rPr>
                <w:rFonts w:eastAsia="Times New Roman" w:cs="Times New Roman"/>
                <w:sz w:val="20"/>
                <w:szCs w:val="20"/>
                <w:lang w:eastAsia="pt-BR"/>
              </w:rPr>
            </w:pPr>
          </w:p>
        </w:tc>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D00600" w14:textId="77777777" w:rsidR="00622C8D" w:rsidRPr="005F1E97" w:rsidRDefault="00622C8D" w:rsidP="00440719">
            <w:pPr>
              <w:rPr>
                <w:rFonts w:eastAsia="Times New Roman" w:cs="Times New Roman"/>
                <w:sz w:val="20"/>
                <w:szCs w:val="20"/>
                <w:lang w:eastAsia="pt-BR"/>
              </w:rPr>
            </w:pPr>
            <w:r w:rsidRPr="005F1E97">
              <w:rPr>
                <w:rFonts w:eastAsia="Times New Roman" w:cs="Times New Roman"/>
                <w:sz w:val="20"/>
                <w:szCs w:val="20"/>
                <w:lang w:eastAsia="pt-BR"/>
              </w:rPr>
              <w:t>Tapioca</w:t>
            </w:r>
          </w:p>
        </w:tc>
        <w:tc>
          <w:tcPr>
            <w:tcW w:w="166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831301" w14:textId="77777777" w:rsidR="00622C8D" w:rsidRPr="005F1E97" w:rsidRDefault="00622C8D" w:rsidP="00440719">
            <w:pPr>
              <w:jc w:val="right"/>
              <w:rPr>
                <w:rFonts w:eastAsia="Times New Roman" w:cs="Times New Roman"/>
                <w:sz w:val="20"/>
                <w:szCs w:val="20"/>
                <w:lang w:eastAsia="pt-BR"/>
              </w:rPr>
            </w:pPr>
            <w:r w:rsidRPr="005F1E97">
              <w:rPr>
                <w:rFonts w:eastAsia="Times New Roman" w:cs="Times New Roman"/>
                <w:sz w:val="20"/>
                <w:szCs w:val="20"/>
                <w:lang w:eastAsia="pt-BR"/>
              </w:rPr>
              <w:t>1</w:t>
            </w:r>
          </w:p>
        </w:tc>
      </w:tr>
      <w:tr w:rsidR="00622C8D" w:rsidRPr="005F1E97" w14:paraId="4D130C1B" w14:textId="77777777" w:rsidTr="00440719">
        <w:trPr>
          <w:cantSplit/>
          <w:trHeight w:val="315"/>
          <w:jc w:val="center"/>
        </w:trPr>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E41165" w14:textId="77777777" w:rsidR="00622C8D" w:rsidRPr="005F1E97" w:rsidRDefault="00622C8D" w:rsidP="00440719">
            <w:pPr>
              <w:jc w:val="right"/>
              <w:rPr>
                <w:rFonts w:eastAsia="Times New Roman" w:cs="Times New Roman"/>
                <w:sz w:val="20"/>
                <w:szCs w:val="20"/>
                <w:lang w:eastAsia="pt-BR"/>
              </w:rPr>
            </w:pPr>
          </w:p>
        </w:tc>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7C0902" w14:textId="77777777" w:rsidR="00622C8D" w:rsidRPr="005F1E97" w:rsidRDefault="00622C8D" w:rsidP="00440719">
            <w:pPr>
              <w:rPr>
                <w:rFonts w:eastAsia="Times New Roman" w:cs="Times New Roman"/>
                <w:sz w:val="20"/>
                <w:szCs w:val="20"/>
                <w:lang w:eastAsia="pt-BR"/>
              </w:rPr>
            </w:pPr>
            <w:r w:rsidRPr="005F1E97">
              <w:rPr>
                <w:rFonts w:eastAsia="Times New Roman" w:cs="Times New Roman"/>
                <w:sz w:val="20"/>
                <w:szCs w:val="20"/>
                <w:lang w:eastAsia="pt-BR"/>
              </w:rPr>
              <w:t>Cará</w:t>
            </w:r>
          </w:p>
        </w:tc>
        <w:tc>
          <w:tcPr>
            <w:tcW w:w="166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729035" w14:textId="77777777" w:rsidR="00622C8D" w:rsidRPr="005F1E97" w:rsidRDefault="00622C8D" w:rsidP="00440719">
            <w:pPr>
              <w:jc w:val="right"/>
              <w:rPr>
                <w:rFonts w:eastAsia="Times New Roman" w:cs="Times New Roman"/>
                <w:sz w:val="20"/>
                <w:szCs w:val="20"/>
                <w:lang w:eastAsia="pt-BR"/>
              </w:rPr>
            </w:pPr>
            <w:r w:rsidRPr="005F1E97">
              <w:rPr>
                <w:rFonts w:eastAsia="Times New Roman" w:cs="Times New Roman"/>
                <w:sz w:val="20"/>
                <w:szCs w:val="20"/>
                <w:lang w:eastAsia="pt-BR"/>
              </w:rPr>
              <w:t>1</w:t>
            </w:r>
          </w:p>
        </w:tc>
      </w:tr>
      <w:tr w:rsidR="00622C8D" w:rsidRPr="005F1E97" w14:paraId="3E2EB370" w14:textId="77777777" w:rsidTr="00440719">
        <w:trPr>
          <w:cantSplit/>
          <w:trHeight w:val="315"/>
          <w:jc w:val="center"/>
        </w:trPr>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C45341" w14:textId="77777777" w:rsidR="00622C8D" w:rsidRPr="005F1E97" w:rsidRDefault="00622C8D" w:rsidP="00440719">
            <w:pPr>
              <w:jc w:val="right"/>
              <w:rPr>
                <w:rFonts w:eastAsia="Times New Roman" w:cs="Times New Roman"/>
                <w:sz w:val="20"/>
                <w:szCs w:val="20"/>
                <w:lang w:eastAsia="pt-BR"/>
              </w:rPr>
            </w:pPr>
          </w:p>
        </w:tc>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BAD095" w14:textId="77777777" w:rsidR="00622C8D" w:rsidRPr="005F1E97" w:rsidRDefault="00622C8D" w:rsidP="00440719">
            <w:pPr>
              <w:rPr>
                <w:rFonts w:eastAsia="Times New Roman" w:cs="Times New Roman"/>
                <w:sz w:val="20"/>
                <w:szCs w:val="20"/>
                <w:lang w:eastAsia="pt-BR"/>
              </w:rPr>
            </w:pPr>
            <w:r w:rsidRPr="005F1E97">
              <w:rPr>
                <w:rFonts w:eastAsia="Times New Roman" w:cs="Times New Roman"/>
                <w:sz w:val="20"/>
                <w:szCs w:val="20"/>
                <w:lang w:eastAsia="pt-BR"/>
              </w:rPr>
              <w:t>Azeitona</w:t>
            </w:r>
          </w:p>
        </w:tc>
        <w:tc>
          <w:tcPr>
            <w:tcW w:w="166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E0DA98" w14:textId="77777777" w:rsidR="00622C8D" w:rsidRPr="005F1E97" w:rsidRDefault="00622C8D" w:rsidP="00440719">
            <w:pPr>
              <w:jc w:val="right"/>
              <w:rPr>
                <w:rFonts w:eastAsia="Times New Roman" w:cs="Times New Roman"/>
                <w:sz w:val="20"/>
                <w:szCs w:val="20"/>
                <w:lang w:eastAsia="pt-BR"/>
              </w:rPr>
            </w:pPr>
            <w:r w:rsidRPr="005F1E97">
              <w:rPr>
                <w:rFonts w:eastAsia="Times New Roman" w:cs="Times New Roman"/>
                <w:sz w:val="20"/>
                <w:szCs w:val="20"/>
                <w:lang w:eastAsia="pt-BR"/>
              </w:rPr>
              <w:t>1</w:t>
            </w:r>
          </w:p>
        </w:tc>
      </w:tr>
      <w:tr w:rsidR="00622C8D" w:rsidRPr="005F1E97" w14:paraId="1FB6A13B" w14:textId="77777777" w:rsidTr="00440719">
        <w:trPr>
          <w:cantSplit/>
          <w:trHeight w:val="315"/>
          <w:jc w:val="center"/>
        </w:trPr>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A6AEB3" w14:textId="77777777" w:rsidR="00622C8D" w:rsidRPr="005F1E97" w:rsidRDefault="00622C8D" w:rsidP="00440719">
            <w:pPr>
              <w:rPr>
                <w:rFonts w:eastAsia="Times New Roman" w:cs="Times New Roman"/>
                <w:sz w:val="20"/>
                <w:szCs w:val="20"/>
                <w:lang w:eastAsia="pt-BR"/>
              </w:rPr>
            </w:pPr>
            <w:r w:rsidRPr="005F1E97">
              <w:rPr>
                <w:rFonts w:eastAsia="Times New Roman" w:cs="Times New Roman"/>
                <w:sz w:val="20"/>
                <w:szCs w:val="20"/>
                <w:lang w:eastAsia="pt-BR"/>
              </w:rPr>
              <w:t>Menções genéricas</w:t>
            </w:r>
          </w:p>
        </w:tc>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88C8CB" w14:textId="77777777" w:rsidR="00622C8D" w:rsidRPr="005F1E97" w:rsidRDefault="00622C8D" w:rsidP="00440719">
            <w:pPr>
              <w:rPr>
                <w:rFonts w:eastAsia="Times New Roman" w:cs="Times New Roman"/>
                <w:sz w:val="20"/>
                <w:szCs w:val="20"/>
                <w:lang w:eastAsia="pt-BR"/>
              </w:rPr>
            </w:pPr>
            <w:r w:rsidRPr="005F1E97">
              <w:rPr>
                <w:rFonts w:eastAsia="Times New Roman" w:cs="Times New Roman"/>
                <w:sz w:val="20"/>
                <w:szCs w:val="20"/>
                <w:lang w:eastAsia="pt-BR"/>
              </w:rPr>
              <w:t>Tudo</w:t>
            </w:r>
          </w:p>
        </w:tc>
        <w:tc>
          <w:tcPr>
            <w:tcW w:w="166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8BDD53" w14:textId="77777777" w:rsidR="00622C8D" w:rsidRPr="005F1E97" w:rsidRDefault="00622C8D" w:rsidP="00440719">
            <w:pPr>
              <w:jc w:val="right"/>
              <w:rPr>
                <w:rFonts w:eastAsia="Times New Roman" w:cs="Times New Roman"/>
                <w:sz w:val="20"/>
                <w:szCs w:val="20"/>
                <w:lang w:eastAsia="pt-BR"/>
              </w:rPr>
            </w:pPr>
            <w:r w:rsidRPr="005F1E97">
              <w:rPr>
                <w:rFonts w:eastAsia="Times New Roman" w:cs="Times New Roman"/>
                <w:sz w:val="20"/>
                <w:szCs w:val="20"/>
                <w:lang w:eastAsia="pt-BR"/>
              </w:rPr>
              <w:t>2</w:t>
            </w:r>
          </w:p>
        </w:tc>
      </w:tr>
      <w:tr w:rsidR="00622C8D" w:rsidRPr="005F1E97" w14:paraId="13A65A2E" w14:textId="77777777" w:rsidTr="00440719">
        <w:trPr>
          <w:cantSplit/>
          <w:trHeight w:val="315"/>
          <w:jc w:val="center"/>
        </w:trPr>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541360" w14:textId="77777777" w:rsidR="00622C8D" w:rsidRPr="005F1E97" w:rsidRDefault="00622C8D" w:rsidP="00440719">
            <w:pPr>
              <w:jc w:val="right"/>
              <w:rPr>
                <w:rFonts w:eastAsia="Times New Roman" w:cs="Times New Roman"/>
                <w:sz w:val="20"/>
                <w:szCs w:val="20"/>
                <w:lang w:eastAsia="pt-BR"/>
              </w:rPr>
            </w:pPr>
          </w:p>
        </w:tc>
        <w:tc>
          <w:tcPr>
            <w:tcW w:w="1666"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781389" w14:textId="77777777" w:rsidR="00622C8D" w:rsidRPr="005F1E97" w:rsidRDefault="00622C8D" w:rsidP="00440719">
            <w:pPr>
              <w:rPr>
                <w:rFonts w:eastAsia="Times New Roman" w:cs="Times New Roman"/>
                <w:sz w:val="20"/>
                <w:szCs w:val="20"/>
                <w:lang w:eastAsia="pt-BR"/>
              </w:rPr>
            </w:pPr>
            <w:r w:rsidRPr="005F1E97">
              <w:rPr>
                <w:rFonts w:eastAsia="Times New Roman" w:cs="Times New Roman"/>
                <w:sz w:val="20"/>
                <w:szCs w:val="20"/>
                <w:lang w:eastAsia="pt-BR"/>
              </w:rPr>
              <w:t>Comida boa</w:t>
            </w:r>
          </w:p>
        </w:tc>
        <w:tc>
          <w:tcPr>
            <w:tcW w:w="1667" w:type="pc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921117" w14:textId="77777777" w:rsidR="00622C8D" w:rsidRPr="005F1E97" w:rsidRDefault="00622C8D" w:rsidP="00440719">
            <w:pPr>
              <w:jc w:val="right"/>
              <w:rPr>
                <w:rFonts w:eastAsia="Times New Roman" w:cs="Times New Roman"/>
                <w:sz w:val="20"/>
                <w:szCs w:val="20"/>
                <w:lang w:eastAsia="pt-BR"/>
              </w:rPr>
            </w:pPr>
            <w:r w:rsidRPr="005F1E97">
              <w:rPr>
                <w:rFonts w:eastAsia="Times New Roman" w:cs="Times New Roman"/>
                <w:sz w:val="20"/>
                <w:szCs w:val="20"/>
                <w:lang w:eastAsia="pt-BR"/>
              </w:rPr>
              <w:t>1</w:t>
            </w:r>
          </w:p>
        </w:tc>
      </w:tr>
    </w:tbl>
    <w:p w14:paraId="6FDE45E0" w14:textId="77777777" w:rsidR="00622C8D" w:rsidRPr="00BB0BCD" w:rsidRDefault="00622C8D" w:rsidP="00622C8D">
      <w:pPr>
        <w:spacing w:line="360" w:lineRule="auto"/>
        <w:jc w:val="both"/>
        <w:rPr>
          <w:rFonts w:cs="Times New Roman"/>
          <w:sz w:val="20"/>
          <w:szCs w:val="20"/>
        </w:rPr>
      </w:pPr>
      <w:r w:rsidRPr="00BB0BCD">
        <w:rPr>
          <w:rFonts w:cs="Times New Roman"/>
          <w:sz w:val="20"/>
          <w:szCs w:val="20"/>
        </w:rPr>
        <w:t>Tabela I. Preferências alimentares em Nova Esperança.</w:t>
      </w:r>
    </w:p>
    <w:p w14:paraId="3D2B9C8C" w14:textId="4EFFC310" w:rsidR="00622C8D" w:rsidRPr="005F1E97" w:rsidRDefault="00622C8D" w:rsidP="00622C8D">
      <w:pPr>
        <w:spacing w:before="240" w:line="360" w:lineRule="auto"/>
        <w:ind w:firstLine="708"/>
        <w:jc w:val="both"/>
        <w:rPr>
          <w:rFonts w:cs="Times New Roman"/>
        </w:rPr>
      </w:pPr>
      <w:r w:rsidRPr="005F1E97">
        <w:rPr>
          <w:rFonts w:cs="Times New Roman"/>
        </w:rPr>
        <w:lastRenderedPageBreak/>
        <w:t xml:space="preserve">O alimento mais lembrado foi o peixe, citando este genericamente, mas também especificando as espécies favoritas. O acesso se dá tanto pela pesca no rio ou em lagos próximos a comunidade, tanto pela compra, quando não há tempo para pescar ou em períodos de escassez. Em períodos como os descritos pelo Entrevistado </w:t>
      </w:r>
      <w:r>
        <w:rPr>
          <w:rFonts w:cs="Times New Roman"/>
        </w:rPr>
        <w:t>143</w:t>
      </w:r>
      <w:r w:rsidRPr="005F1E97">
        <w:rPr>
          <w:rFonts w:cs="Times New Roman"/>
        </w:rPr>
        <w:t xml:space="preserve">, há o “calendário da fome” na comunidade que se concentra entre os meses de outubro a dezembro. Este “calendário da fome” se dá principalmente por duas razões, uma em consequência da outra: i) questões climáticas e de sazonalidade que afetam a disponibilidade de peixe nesse período; </w:t>
      </w:r>
      <w:proofErr w:type="spellStart"/>
      <w:r w:rsidRPr="005F1E97">
        <w:rPr>
          <w:rFonts w:cs="Times New Roman"/>
        </w:rPr>
        <w:t>ii</w:t>
      </w:r>
      <w:proofErr w:type="spellEnd"/>
      <w:r w:rsidRPr="005F1E97">
        <w:rPr>
          <w:rFonts w:cs="Times New Roman"/>
        </w:rPr>
        <w:t xml:space="preserve">) pela escassez de peixes, há uma pressão de </w:t>
      </w:r>
      <w:proofErr w:type="spellStart"/>
      <w:r w:rsidRPr="005F1E97">
        <w:rPr>
          <w:rFonts w:cs="Times New Roman"/>
        </w:rPr>
        <w:t>sobrepesca</w:t>
      </w:r>
      <w:proofErr w:type="spellEnd"/>
      <w:r w:rsidRPr="005F1E97">
        <w:rPr>
          <w:rFonts w:cs="Times New Roman"/>
        </w:rPr>
        <w:t xml:space="preserve"> aos que ainda restaram nos lagos – a Comunidade Nova Esperança e a vizinha Comunidade do Roque são das mais numerosas da RESEX Médio Juruá, como demonstrado pelo analista ambiental do </w:t>
      </w:r>
      <w:proofErr w:type="spellStart"/>
      <w:r w:rsidRPr="005F1E97">
        <w:rPr>
          <w:rFonts w:cs="Times New Roman"/>
        </w:rPr>
        <w:t>ICMBio</w:t>
      </w:r>
      <w:proofErr w:type="spellEnd"/>
      <w:r w:rsidRPr="005F1E97">
        <w:rPr>
          <w:rFonts w:cs="Times New Roman"/>
        </w:rPr>
        <w:t xml:space="preserve">. A escassez, portanto, faz com que deslocamentos cada vez mais longos sejam feitos para a realização da pesca. </w:t>
      </w:r>
    </w:p>
    <w:p w14:paraId="4D2173F6" w14:textId="77777777" w:rsidR="00622C8D" w:rsidRPr="005F1E97" w:rsidRDefault="00622C8D" w:rsidP="00622C8D">
      <w:pPr>
        <w:spacing w:before="240"/>
        <w:ind w:left="2832"/>
        <w:jc w:val="both"/>
        <w:rPr>
          <w:rFonts w:cs="Times New Roman"/>
          <w:sz w:val="20"/>
          <w:szCs w:val="20"/>
        </w:rPr>
      </w:pPr>
      <w:r w:rsidRPr="005F1E97">
        <w:rPr>
          <w:rFonts w:cs="Times New Roman"/>
          <w:sz w:val="20"/>
          <w:szCs w:val="20"/>
        </w:rPr>
        <w:t xml:space="preserve">A sazonalidade dos rios tem impactado o período de desova, de reprodução e até a passagem dos peixes pelos lagos. E isso impacta diretamente a alimentação. Tanto é que, em comunidades como Nova Esperança, Roque, </w:t>
      </w:r>
      <w:proofErr w:type="spellStart"/>
      <w:r w:rsidRPr="005F1E97">
        <w:rPr>
          <w:rFonts w:cs="Times New Roman"/>
          <w:sz w:val="20"/>
          <w:szCs w:val="20"/>
        </w:rPr>
        <w:t>Pupuaí</w:t>
      </w:r>
      <w:proofErr w:type="spellEnd"/>
      <w:r w:rsidRPr="005F1E97">
        <w:rPr>
          <w:rFonts w:cs="Times New Roman"/>
          <w:sz w:val="20"/>
          <w:szCs w:val="20"/>
        </w:rPr>
        <w:t xml:space="preserve">, Novo Horizonte — onde há uma população grande e uma pressão forte sobre os estoques pesqueiros — o peixe é a principal fonte de proteína animal. Só que essa mudança na sazonalidade dos rios, provocada pelas mudanças climáticas, tem reduzido muito os estoques de peixe. E aí vem o impacto direto: nessas comunidades, onde antes o peixe era a principal proteína, hoje a ASPROC se vê obrigada a fornecer [nas cantinas] frango congelado. Porque, senão, a gente simplesmente não tem proteína animal disponível (Entrevista com Analista Ambiental do </w:t>
      </w:r>
      <w:proofErr w:type="spellStart"/>
      <w:r w:rsidRPr="005F1E97">
        <w:rPr>
          <w:rFonts w:cs="Times New Roman"/>
          <w:sz w:val="20"/>
          <w:szCs w:val="20"/>
        </w:rPr>
        <w:t>ICMBio</w:t>
      </w:r>
      <w:proofErr w:type="spellEnd"/>
      <w:r w:rsidRPr="005F1E97">
        <w:rPr>
          <w:rFonts w:cs="Times New Roman"/>
          <w:sz w:val="20"/>
          <w:szCs w:val="20"/>
        </w:rPr>
        <w:t>, fevereiro de 2025).</w:t>
      </w:r>
    </w:p>
    <w:p w14:paraId="176A7AB0" w14:textId="77777777" w:rsidR="00622C8D" w:rsidRPr="005F1E97" w:rsidRDefault="00622C8D" w:rsidP="00622C8D">
      <w:pPr>
        <w:spacing w:line="360" w:lineRule="auto"/>
        <w:ind w:firstLine="708"/>
        <w:jc w:val="both"/>
        <w:rPr>
          <w:rFonts w:cs="Times New Roman"/>
        </w:rPr>
      </w:pPr>
      <w:r w:rsidRPr="005F1E97">
        <w:rPr>
          <w:rFonts w:cs="Times New Roman"/>
        </w:rPr>
        <w:t xml:space="preserve">É importante salientar que as questões climáticas e ambientais se sobrepõem a todo tempo nas dinâmicas. A preservação dos lagos é vista pelos entrevistados como uma iniciativa positiva, que fez com que aumentasse a disponibilidade de peixes. Entretanto, os últimos eventos extremos ocorridos </w:t>
      </w:r>
      <w:r w:rsidRPr="005F1E97">
        <w:rPr>
          <w:rFonts w:cs="Times New Roman"/>
        </w:rPr>
        <w:lastRenderedPageBreak/>
        <w:t>têm modificado tais números. Na seca de 2024, por exemplo, foi necessário adiar o início da pesca tanto do pirarucu quanto do tambaqui – comumente acordada para o início de agosto. O que provocou uma série de preocupações, desde a impossibilidade do transporte, o aumento dos custos e em especial com o prazo de início do defeso do pirarucu que se inicia em novembro. Colocando as comunidades em uma situação muita delicada para a realização da pesca, uma das principais fontes de renda e subsistência da região. Segundo dados da ASPROC, esperava-se 460 toneladas de peixe, mas até fim de setembro apenas 25% dessa meta havia sido entregue.</w:t>
      </w:r>
      <w:r>
        <w:rPr>
          <w:rFonts w:cs="Times New Roman"/>
        </w:rPr>
        <w:t xml:space="preserve"> Durante a seca, as comunidades passaram a utilizar triciclos motorizados para acessar os lagos e o local do barco frigorífico.</w:t>
      </w:r>
    </w:p>
    <w:p w14:paraId="6AF16F00" w14:textId="77777777" w:rsidR="00622C8D" w:rsidRPr="005F1E97" w:rsidRDefault="00622C8D" w:rsidP="00622C8D">
      <w:pPr>
        <w:spacing w:line="360" w:lineRule="auto"/>
        <w:ind w:firstLine="708"/>
        <w:jc w:val="both"/>
        <w:rPr>
          <w:rFonts w:cs="Times New Roman"/>
        </w:rPr>
      </w:pPr>
      <w:r w:rsidRPr="005F1E97">
        <w:rPr>
          <w:rFonts w:cs="Times New Roman"/>
        </w:rPr>
        <w:t>O segundo alimento mais citado como o favorito, foi o açaí (</w:t>
      </w:r>
      <w:r w:rsidRPr="005F1E97">
        <w:rPr>
          <w:rFonts w:cs="Times New Roman"/>
          <w:i/>
        </w:rPr>
        <w:t xml:space="preserve">euterpe </w:t>
      </w:r>
      <w:proofErr w:type="spellStart"/>
      <w:r w:rsidRPr="005F1E97">
        <w:rPr>
          <w:rFonts w:cs="Times New Roman"/>
          <w:i/>
        </w:rPr>
        <w:t>oleracea</w:t>
      </w:r>
      <w:proofErr w:type="spellEnd"/>
      <w:r w:rsidRPr="005F1E97">
        <w:rPr>
          <w:rFonts w:cs="Times New Roman"/>
        </w:rPr>
        <w:t xml:space="preserve">). A palmeira do açaí é nativa da região amazônica, cuja extração e beneficiamento constituem práticas tradicionais profundamente enraizadas nos modos de vida das populações ribeirinhas, indígenas e comunidades extrativistas. O açaí de Carauari é amplamente conhecido no estado do Amazonas, por ter um caldo </w:t>
      </w:r>
      <w:r w:rsidRPr="005F1E97">
        <w:rPr>
          <w:rFonts w:cs="Times New Roman"/>
          <w:i/>
        </w:rPr>
        <w:t>mais grosso</w:t>
      </w:r>
      <w:r w:rsidRPr="005F1E97">
        <w:rPr>
          <w:rFonts w:cs="Times New Roman"/>
        </w:rPr>
        <w:t xml:space="preserve"> – ao contrário de açaí de regiões como Manaus e municípios vizinhos. O açaí faz parte da dinâmica alimentar do Médio Juruá, estando presente em praticamente todas refeições</w:t>
      </w:r>
      <w:r>
        <w:rPr>
          <w:rFonts w:cs="Times New Roman"/>
        </w:rPr>
        <w:t xml:space="preserve"> em sua época. </w:t>
      </w:r>
      <w:r w:rsidRPr="005F1E97">
        <w:rPr>
          <w:rFonts w:cs="Times New Roman"/>
        </w:rPr>
        <w:t>O açaí pode ser tanto fruto do extrativismo, quanto plantado em quintais. Muitos dos entrevistados afirmam que o açaí extraído da mata é melhor do que cultivado em quintais</w:t>
      </w:r>
      <w:r>
        <w:rPr>
          <w:rFonts w:cs="Times New Roman"/>
        </w:rPr>
        <w:t>.</w:t>
      </w:r>
    </w:p>
    <w:p w14:paraId="4B3C54A0" w14:textId="77777777" w:rsidR="00622C8D" w:rsidRPr="005F1E97" w:rsidRDefault="00622C8D" w:rsidP="00622C8D">
      <w:pPr>
        <w:spacing w:line="360" w:lineRule="auto"/>
        <w:ind w:firstLine="708"/>
        <w:jc w:val="both"/>
        <w:rPr>
          <w:rFonts w:cs="Times New Roman"/>
        </w:rPr>
      </w:pPr>
      <w:r w:rsidRPr="005F1E97">
        <w:rPr>
          <w:rFonts w:cs="Times New Roman"/>
        </w:rPr>
        <w:t xml:space="preserve">Em relação ao clima, o açaí depende de ciclos regulares de chuva e seca para sua produção. Secas prolongadas ou chuvas excessivas podem reduzir a produção. </w:t>
      </w:r>
      <w:proofErr w:type="spellStart"/>
      <w:r w:rsidRPr="005F1E97">
        <w:rPr>
          <w:rFonts w:cs="Times New Roman"/>
        </w:rPr>
        <w:t>Tregidgo</w:t>
      </w:r>
      <w:proofErr w:type="spellEnd"/>
      <w:r w:rsidRPr="005F1E97">
        <w:rPr>
          <w:rFonts w:cs="Times New Roman"/>
        </w:rPr>
        <w:t xml:space="preserve"> e colaboradores (2020) destacam a importância do açaí para a segurança alimentar das comunidades ribeirinhas amazônicas. Citando </w:t>
      </w:r>
      <w:proofErr w:type="spellStart"/>
      <w:r w:rsidRPr="005F1E97">
        <w:rPr>
          <w:rFonts w:cs="Times New Roman"/>
        </w:rPr>
        <w:t>Murrieta</w:t>
      </w:r>
      <w:proofErr w:type="spellEnd"/>
      <w:r w:rsidRPr="005F1E97">
        <w:rPr>
          <w:rFonts w:cs="Times New Roman"/>
        </w:rPr>
        <w:t xml:space="preserve"> et al. (1999), </w:t>
      </w:r>
      <w:proofErr w:type="spellStart"/>
      <w:r w:rsidRPr="005F1E97">
        <w:rPr>
          <w:rFonts w:cs="Times New Roman"/>
        </w:rPr>
        <w:t>Tregidgo</w:t>
      </w:r>
      <w:proofErr w:type="spellEnd"/>
      <w:r w:rsidRPr="005F1E97">
        <w:rPr>
          <w:rFonts w:cs="Times New Roman"/>
        </w:rPr>
        <w:t xml:space="preserve"> et al. (2020) ressaltam que os frutos despolpados representam até 70% da ingestão calórica diária durante a principal </w:t>
      </w:r>
      <w:r w:rsidRPr="005F1E97">
        <w:rPr>
          <w:rFonts w:cs="Times New Roman"/>
        </w:rPr>
        <w:lastRenderedPageBreak/>
        <w:t>estação de produção. Diante disso, novos cenários também se apresentam, como a alta vulnerabilidade do fruto às mudanças do clima, sendo que eventos extremos já têm impactado a produção e consumo de açaí. Ao mesmo tempo, há uma crescente demanda pelo açaí, impulsionado por diversos fatores. Um dos fatores destacados pelos autores é o aumento populacional em centros urbanos e regionais, além do incremento nas vendas nacionais e internacionais</w:t>
      </w:r>
      <w:r w:rsidRPr="005F1E97">
        <w:rPr>
          <w:rStyle w:val="Refdenotaderodap"/>
          <w:rFonts w:cs="Times New Roman"/>
        </w:rPr>
        <w:footnoteReference w:id="4"/>
      </w:r>
      <w:r w:rsidRPr="005F1E97">
        <w:rPr>
          <w:rFonts w:cs="Times New Roman"/>
        </w:rPr>
        <w:t xml:space="preserve"> deste alimento, que tem sido considerado uma </w:t>
      </w:r>
      <w:proofErr w:type="spellStart"/>
      <w:r w:rsidRPr="005F1E97">
        <w:rPr>
          <w:rFonts w:cs="Times New Roman"/>
          <w:i/>
        </w:rPr>
        <w:t>superfood</w:t>
      </w:r>
      <w:proofErr w:type="spellEnd"/>
      <w:r w:rsidRPr="005F1E97">
        <w:rPr>
          <w:rFonts w:cs="Times New Roman"/>
        </w:rPr>
        <w:t xml:space="preserve"> (</w:t>
      </w:r>
      <w:proofErr w:type="spellStart"/>
      <w:r w:rsidRPr="005F1E97">
        <w:rPr>
          <w:rFonts w:cs="Times New Roman"/>
        </w:rPr>
        <w:t>Tregidgo</w:t>
      </w:r>
      <w:proofErr w:type="spellEnd"/>
      <w:r w:rsidRPr="005F1E97">
        <w:rPr>
          <w:rFonts w:cs="Times New Roman"/>
        </w:rPr>
        <w:t xml:space="preserve"> et al, 2020).</w:t>
      </w:r>
    </w:p>
    <w:p w14:paraId="64876141" w14:textId="77777777" w:rsidR="00622C8D" w:rsidRPr="005F1E97" w:rsidRDefault="00622C8D" w:rsidP="00622C8D">
      <w:pPr>
        <w:spacing w:line="360" w:lineRule="auto"/>
        <w:ind w:firstLine="708"/>
        <w:jc w:val="both"/>
        <w:rPr>
          <w:rFonts w:cs="Times New Roman"/>
        </w:rPr>
      </w:pPr>
      <w:r w:rsidRPr="005F1E97">
        <w:rPr>
          <w:rFonts w:cs="Times New Roman"/>
        </w:rPr>
        <w:t>As carnes de animais de caça (carne do mato) estiveram presentes nas preferências dos entrevistados. O acesso a esses alimentos é limitado segundo os comunitários, depende tanto de a disponibilidade de algum morador realizar a caça, quanto em relação a presença destes animais – que têm diminuído significativamente segundo os relatos. O acesso à caça se dá somente quando o próprio entrevistado realiza ou então algum vizinho ou parente, sendo, portanto, um consumo descrito como “quando tem”.</w:t>
      </w:r>
    </w:p>
    <w:p w14:paraId="38AAE05E" w14:textId="77777777" w:rsidR="00622C8D" w:rsidRPr="005F1E97" w:rsidRDefault="00622C8D" w:rsidP="00622C8D">
      <w:pPr>
        <w:spacing w:line="360" w:lineRule="auto"/>
        <w:ind w:firstLine="708"/>
        <w:jc w:val="both"/>
        <w:rPr>
          <w:rFonts w:cs="Times New Roman"/>
        </w:rPr>
      </w:pPr>
      <w:r w:rsidRPr="005F1E97">
        <w:rPr>
          <w:rFonts w:cs="Times New Roman"/>
        </w:rPr>
        <w:t>A caça representa um importante aspecto cultural. A legislação proíbe, mas isso não evita que estes alimentos sejam considerados iguarias, sendo consumidos esporadicamente em festividades. Os quelônios, por exemplo, como a tartaruga, costumam ser consumidos em eventos especiais</w:t>
      </w:r>
      <w:r>
        <w:rPr>
          <w:rFonts w:cs="Times New Roman"/>
        </w:rPr>
        <w:t>.</w:t>
      </w:r>
      <w:r w:rsidRPr="005F1E97">
        <w:rPr>
          <w:rFonts w:cs="Times New Roman"/>
        </w:rPr>
        <w:t xml:space="preserve"> Interessante destacar que a tartaruga de cativeiro é legalizada e é possível encontrar em diversos restaurantes da capital Manaus. Mas, isso não impede a ilegalidade</w:t>
      </w:r>
      <w:r w:rsidRPr="005F1E97">
        <w:rPr>
          <w:rStyle w:val="Refdenotaderodap"/>
          <w:rFonts w:cs="Times New Roman"/>
        </w:rPr>
        <w:footnoteReference w:id="5"/>
      </w:r>
      <w:r w:rsidRPr="005F1E97">
        <w:rPr>
          <w:rFonts w:cs="Times New Roman"/>
        </w:rPr>
        <w:t xml:space="preserve">. </w:t>
      </w:r>
      <w:r>
        <w:rPr>
          <w:rFonts w:cs="Times New Roman"/>
        </w:rPr>
        <w:lastRenderedPageBreak/>
        <w:t>Recentemente, foi realizada a primeira venda de quelônios manejados em Carauari, sendo a pioneira no estado do Amazonas.</w:t>
      </w:r>
    </w:p>
    <w:p w14:paraId="0E6E4341" w14:textId="08FB1DD8" w:rsidR="00622C8D" w:rsidRPr="005F1E97" w:rsidRDefault="00622C8D" w:rsidP="00622C8D">
      <w:pPr>
        <w:spacing w:line="360" w:lineRule="auto"/>
        <w:jc w:val="both"/>
        <w:rPr>
          <w:rFonts w:eastAsia="Times New Roman" w:cs="Times New Roman"/>
          <w:lang w:eastAsia="pt-BR"/>
        </w:rPr>
      </w:pPr>
      <w:r w:rsidRPr="005F1E97">
        <w:rPr>
          <w:rFonts w:eastAsia="Times New Roman" w:cs="Times New Roman"/>
          <w:lang w:eastAsia="pt-BR"/>
        </w:rPr>
        <w:tab/>
        <w:t>O acesso à outras carnes de frango, galinha, carne de boi, salsicha e calabresa é mais limitado, pois dependem da compra no centro de Carauari ou então de compras nas Cantinas da ASPROC</w:t>
      </w:r>
      <w:r>
        <w:rPr>
          <w:rStyle w:val="Refdenotaderodap"/>
          <w:rFonts w:eastAsia="Times New Roman" w:cs="Times New Roman"/>
          <w:lang w:eastAsia="pt-BR"/>
        </w:rPr>
        <w:footnoteReference w:id="6"/>
      </w:r>
      <w:r w:rsidRPr="005F1E97">
        <w:rPr>
          <w:rFonts w:eastAsia="Times New Roman" w:cs="Times New Roman"/>
          <w:lang w:eastAsia="pt-BR"/>
        </w:rPr>
        <w:t xml:space="preserve">. Algumas poucas famílias entrevistadas possuem galinhas e frangos nos quintais. É interessante salientar como a carne de porco não está na preferência de nenhum dos entrevistados, quando questionados </w:t>
      </w:r>
      <w:proofErr w:type="gramStart"/>
      <w:r w:rsidRPr="005F1E97">
        <w:rPr>
          <w:rFonts w:eastAsia="Times New Roman" w:cs="Times New Roman"/>
          <w:lang w:eastAsia="pt-BR"/>
        </w:rPr>
        <w:t>sobre</w:t>
      </w:r>
      <w:r w:rsidR="009D6308">
        <w:rPr>
          <w:rFonts w:eastAsia="Times New Roman" w:cs="Times New Roman"/>
          <w:lang w:eastAsia="pt-BR"/>
        </w:rPr>
        <w:t>,</w:t>
      </w:r>
      <w:r w:rsidRPr="005F1E97">
        <w:rPr>
          <w:rFonts w:eastAsia="Times New Roman" w:cs="Times New Roman"/>
          <w:lang w:eastAsia="pt-BR"/>
        </w:rPr>
        <w:t xml:space="preserve"> a</w:t>
      </w:r>
      <w:proofErr w:type="gramEnd"/>
      <w:r w:rsidRPr="005F1E97">
        <w:rPr>
          <w:rFonts w:eastAsia="Times New Roman" w:cs="Times New Roman"/>
          <w:lang w:eastAsia="pt-BR"/>
        </w:rPr>
        <w:t xml:space="preserve"> resposta sempre era a mesma, de que era uma carne “</w:t>
      </w:r>
      <w:proofErr w:type="spellStart"/>
      <w:r w:rsidRPr="005F1E97">
        <w:rPr>
          <w:rFonts w:eastAsia="Times New Roman" w:cs="Times New Roman"/>
          <w:lang w:eastAsia="pt-BR"/>
        </w:rPr>
        <w:t>remosa</w:t>
      </w:r>
      <w:proofErr w:type="spellEnd"/>
      <w:r w:rsidRPr="005F1E97">
        <w:rPr>
          <w:rFonts w:eastAsia="Times New Roman" w:cs="Times New Roman"/>
          <w:lang w:eastAsia="pt-BR"/>
        </w:rPr>
        <w:t>”, ou seja, gordurosa ou até considerada por estes uma carne mais propensa a espalhar doenças. Carnes como a de boi, são consideradas caras e são compradas somente na “cidade”, o que torna o acesso mais difícil, já que necessitam recurso financeiro e deslocamento. A cada dois meses</w:t>
      </w:r>
      <w:r w:rsidRPr="005F1E97">
        <w:rPr>
          <w:rStyle w:val="Refdenotaderodap"/>
          <w:rFonts w:eastAsia="Times New Roman" w:cs="Times New Roman"/>
          <w:lang w:eastAsia="pt-BR"/>
        </w:rPr>
        <w:footnoteReference w:id="7"/>
      </w:r>
      <w:r w:rsidRPr="005F1E97">
        <w:rPr>
          <w:rFonts w:eastAsia="Times New Roman" w:cs="Times New Roman"/>
          <w:lang w:eastAsia="pt-BR"/>
        </w:rPr>
        <w:t>, os moradores que são beneficiários do Bolsa Família, necessitam ir até o centro de Carauari para receber o benefício e é em momentos como este que as compras no mercado são realizadas.</w:t>
      </w:r>
    </w:p>
    <w:p w14:paraId="3716C491" w14:textId="77777777" w:rsidR="00622C8D" w:rsidRPr="005F1E97" w:rsidRDefault="00622C8D" w:rsidP="00622C8D">
      <w:pPr>
        <w:spacing w:line="360" w:lineRule="auto"/>
        <w:jc w:val="both"/>
        <w:rPr>
          <w:rFonts w:eastAsia="Times New Roman" w:cs="Times New Roman"/>
          <w:lang w:eastAsia="pt-BR"/>
        </w:rPr>
      </w:pPr>
      <w:r w:rsidRPr="005F1E97">
        <w:rPr>
          <w:rFonts w:eastAsia="Times New Roman" w:cs="Times New Roman"/>
          <w:lang w:eastAsia="pt-BR"/>
        </w:rPr>
        <w:tab/>
        <w:t xml:space="preserve">Aos que citaram as frutas como alimentos favoritos, declararam estas como acessíveis. Elas podem ser plantadas em quintais, roçados e também extraídas da mata (como é o caso do jambo). A dificuldade de acesso segundo os relatos, está na questão da sazonalidade e o clima, que tem impactado certos cultivos a partir da alteração no ciclo de chuvas e temperaturas mais altas. O </w:t>
      </w:r>
      <w:r w:rsidRPr="005F1E97">
        <w:rPr>
          <w:rFonts w:eastAsia="Times New Roman" w:cs="Times New Roman"/>
          <w:lang w:eastAsia="pt-BR"/>
        </w:rPr>
        <w:lastRenderedPageBreak/>
        <w:t xml:space="preserve">último grupo mencionado apresenta uma diversidade de alimentos, tanto acessíveis via compra (arroz, macarrão e azeitona) quanto ao plantio no roçado (feijão, farinha, tapioca e cará). Mais uma vez, o deslocamento à cidade é uma das questões de acessibilidade retomada pelos entrevistados, o que aumenta o custo desses (como o arroz e macarrão). </w:t>
      </w:r>
    </w:p>
    <w:p w14:paraId="7F7FD21A" w14:textId="77777777" w:rsidR="00622C8D" w:rsidRPr="005F1E97" w:rsidRDefault="00622C8D" w:rsidP="00622C8D">
      <w:pPr>
        <w:spacing w:line="360" w:lineRule="auto"/>
        <w:jc w:val="both"/>
        <w:rPr>
          <w:rFonts w:eastAsia="Times New Roman" w:cs="Times New Roman"/>
          <w:lang w:eastAsia="pt-BR"/>
        </w:rPr>
      </w:pPr>
      <w:r w:rsidRPr="005F1E97">
        <w:rPr>
          <w:rFonts w:eastAsia="Times New Roman" w:cs="Times New Roman"/>
          <w:lang w:eastAsia="pt-BR"/>
        </w:rPr>
        <w:tab/>
        <w:t>Na estiagem de 2024, foram distribuídas cestas básicas</w:t>
      </w:r>
      <w:r>
        <w:rPr>
          <w:rFonts w:eastAsia="Times New Roman" w:cs="Times New Roman"/>
          <w:lang w:eastAsia="pt-BR"/>
        </w:rPr>
        <w:t xml:space="preserve">, </w:t>
      </w:r>
      <w:r w:rsidRPr="005F1E97">
        <w:rPr>
          <w:rFonts w:eastAsia="Times New Roman" w:cs="Times New Roman"/>
          <w:lang w:eastAsia="pt-BR"/>
        </w:rPr>
        <w:t xml:space="preserve">mas em relação aos relatos sobre o acesso aos alimentos nesses períodos, alguns chamam a atenção: mesmo que o comunitário tenha o dinheiro em mãos, isso não significa acesso ao alimento. Trazendo desafios completamente diferentes de um meio urbano ou meios rurais em outras regiões do país. </w:t>
      </w:r>
    </w:p>
    <w:p w14:paraId="65AC3112" w14:textId="77777777" w:rsidR="00622C8D" w:rsidRPr="003546F4" w:rsidRDefault="00622C8D" w:rsidP="00622C8D">
      <w:pPr>
        <w:ind w:left="2832"/>
        <w:jc w:val="both"/>
        <w:rPr>
          <w:rFonts w:eastAsia="Times New Roman" w:cs="Times New Roman"/>
          <w:sz w:val="20"/>
          <w:szCs w:val="20"/>
          <w:lang w:eastAsia="pt-BR"/>
        </w:rPr>
      </w:pPr>
      <w:r w:rsidRPr="00E37B0E">
        <w:rPr>
          <w:rFonts w:eastAsia="Times New Roman" w:cs="Times New Roman"/>
          <w:sz w:val="20"/>
          <w:szCs w:val="20"/>
          <w:lang w:eastAsia="pt-BR"/>
        </w:rPr>
        <w:t xml:space="preserve">Um dos comunitários falou: “Eu estou rezando para que tenha café [na cesta básica], porque eu tenho dinheiro para comprar, mas não tenho onde comprar café. Estou há duas semanas sem tomar.” Aí, ele [dirigente do </w:t>
      </w:r>
      <w:proofErr w:type="spellStart"/>
      <w:r w:rsidRPr="00E37B0E">
        <w:rPr>
          <w:rFonts w:eastAsia="Times New Roman" w:cs="Times New Roman"/>
          <w:sz w:val="20"/>
          <w:szCs w:val="20"/>
          <w:lang w:eastAsia="pt-BR"/>
        </w:rPr>
        <w:t>ICMBio</w:t>
      </w:r>
      <w:proofErr w:type="spellEnd"/>
      <w:r w:rsidRPr="00E37B0E">
        <w:rPr>
          <w:rFonts w:eastAsia="Times New Roman" w:cs="Times New Roman"/>
          <w:sz w:val="20"/>
          <w:szCs w:val="20"/>
          <w:lang w:eastAsia="pt-BR"/>
        </w:rPr>
        <w:t>] disse que foi a outra comunidade, e uma senhora falou: “Pelo amor de Deus, me diga que tem leite. Meu nenê já está há uma semana sem tomar leite. A gente está dando só a p</w:t>
      </w:r>
      <w:r>
        <w:rPr>
          <w:rFonts w:eastAsia="Times New Roman" w:cs="Times New Roman"/>
          <w:sz w:val="20"/>
          <w:szCs w:val="20"/>
          <w:lang w:eastAsia="pt-BR"/>
        </w:rPr>
        <w:t>upa</w:t>
      </w:r>
      <w:r w:rsidRPr="00E37B0E">
        <w:rPr>
          <w:rFonts w:eastAsia="Times New Roman" w:cs="Times New Roman"/>
          <w:sz w:val="20"/>
          <w:szCs w:val="20"/>
          <w:lang w:eastAsia="pt-BR"/>
        </w:rPr>
        <w:t xml:space="preserve"> da farinha para ele, da mandioca.” Então, ele falou que são realidades que doem muito, porque são coisas que </w:t>
      </w:r>
      <w:r w:rsidRPr="00E37B0E">
        <w:rPr>
          <w:rFonts w:eastAsia="Times New Roman" w:cs="Times New Roman"/>
          <w:i/>
          <w:sz w:val="20"/>
          <w:szCs w:val="20"/>
          <w:lang w:eastAsia="pt-BR"/>
        </w:rPr>
        <w:t>ele lembra da época dos seringais</w:t>
      </w:r>
      <w:r w:rsidRPr="00E37B0E">
        <w:rPr>
          <w:rFonts w:eastAsia="Times New Roman" w:cs="Times New Roman"/>
          <w:sz w:val="20"/>
          <w:szCs w:val="20"/>
          <w:lang w:eastAsia="pt-BR"/>
        </w:rPr>
        <w:t xml:space="preserve">: de não ter o que comer, de não ter como se alimentar, de não ter onde buscar esses alimentos que são essenciais. A mudança climática também provoca esse </w:t>
      </w:r>
      <w:r w:rsidRPr="00E37B0E">
        <w:rPr>
          <w:rFonts w:eastAsia="Times New Roman" w:cs="Times New Roman"/>
          <w:i/>
          <w:sz w:val="20"/>
          <w:szCs w:val="20"/>
          <w:lang w:eastAsia="pt-BR"/>
        </w:rPr>
        <w:t>processo de retrocesso</w:t>
      </w:r>
      <w:r w:rsidRPr="00E37B0E">
        <w:rPr>
          <w:rFonts w:eastAsia="Times New Roman" w:cs="Times New Roman"/>
          <w:sz w:val="20"/>
          <w:szCs w:val="20"/>
          <w:lang w:eastAsia="pt-BR"/>
        </w:rPr>
        <w:t xml:space="preserve"> — de </w:t>
      </w:r>
      <w:r w:rsidRPr="00E37B0E">
        <w:rPr>
          <w:rFonts w:eastAsia="Times New Roman" w:cs="Times New Roman"/>
          <w:i/>
          <w:sz w:val="20"/>
          <w:szCs w:val="20"/>
          <w:lang w:eastAsia="pt-BR"/>
        </w:rPr>
        <w:t>direitos que achávamos já conquistados</w:t>
      </w:r>
      <w:r w:rsidRPr="00E37B0E">
        <w:rPr>
          <w:rFonts w:eastAsia="Times New Roman" w:cs="Times New Roman"/>
          <w:sz w:val="20"/>
          <w:szCs w:val="20"/>
          <w:lang w:eastAsia="pt-BR"/>
        </w:rPr>
        <w:t xml:space="preserve">, garantidos, e que hoje acabam sendo fragilizados por causa de todos esses eventos (Entrevista com Analista Ambiental do </w:t>
      </w:r>
      <w:proofErr w:type="spellStart"/>
      <w:r w:rsidRPr="00E37B0E">
        <w:rPr>
          <w:rFonts w:eastAsia="Times New Roman" w:cs="Times New Roman"/>
          <w:sz w:val="20"/>
          <w:szCs w:val="20"/>
          <w:lang w:eastAsia="pt-BR"/>
        </w:rPr>
        <w:t>ICMBio</w:t>
      </w:r>
      <w:proofErr w:type="spellEnd"/>
      <w:r w:rsidRPr="00E37B0E">
        <w:rPr>
          <w:rFonts w:eastAsia="Times New Roman" w:cs="Times New Roman"/>
          <w:sz w:val="20"/>
          <w:szCs w:val="20"/>
          <w:lang w:eastAsia="pt-BR"/>
        </w:rPr>
        <w:t>, fevereiro de 2025).</w:t>
      </w:r>
    </w:p>
    <w:p w14:paraId="19E362AC" w14:textId="77777777" w:rsidR="00622C8D" w:rsidRPr="005F1E97" w:rsidRDefault="00622C8D" w:rsidP="00622C8D">
      <w:pPr>
        <w:spacing w:line="360" w:lineRule="auto"/>
        <w:jc w:val="both"/>
        <w:rPr>
          <w:rFonts w:eastAsia="Times New Roman" w:cs="Times New Roman"/>
          <w:highlight w:val="yellow"/>
          <w:lang w:eastAsia="pt-BR"/>
        </w:rPr>
      </w:pPr>
      <w:r w:rsidRPr="005F1E97">
        <w:rPr>
          <w:rFonts w:eastAsia="Times New Roman" w:cs="Times New Roman"/>
          <w:lang w:eastAsia="pt-BR"/>
        </w:rPr>
        <w:tab/>
        <w:t xml:space="preserve">Em suma, algumas dimensões sobre escolhas alimentares e acesso podem ser discutidas a partir dos dados levantados. Em Nova Esperança, a relação com a pesca e extração de alimentos da mata é crucial para a subsistência das comunidades. A dimensão alimentar está estabelecida para além do poder de compra, mas sobre toda a dinâmica que configura a relação das comunidades ribeirinhas e o ambiente. A questão da sazonalidade, como discutida no início do presente trabalho, ganha destaque na fala dos entrevistados. O peixe, por exemplo, possui diferentes variações e disponibilidades ao longo do ano, em certos períodos torna-se impossível consumir o alimento favorito, o que faz </w:t>
      </w:r>
      <w:r w:rsidRPr="005F1E97">
        <w:rPr>
          <w:rFonts w:eastAsia="Times New Roman" w:cs="Times New Roman"/>
          <w:lang w:eastAsia="pt-BR"/>
        </w:rPr>
        <w:lastRenderedPageBreak/>
        <w:t xml:space="preserve">parte da dinâmica ambiental do território – mas que vem sendo amplificado pelas frequentes estiagens e enchentes. </w:t>
      </w:r>
    </w:p>
    <w:p w14:paraId="434D1FE0" w14:textId="77777777" w:rsidR="00622C8D" w:rsidRPr="003546F4" w:rsidRDefault="00622C8D" w:rsidP="00622C8D">
      <w:pPr>
        <w:spacing w:line="360" w:lineRule="auto"/>
        <w:jc w:val="both"/>
        <w:rPr>
          <w:rFonts w:eastAsia="Times New Roman" w:cs="Times New Roman"/>
          <w:highlight w:val="yellow"/>
          <w:lang w:eastAsia="pt-BR"/>
        </w:rPr>
      </w:pPr>
      <w:r w:rsidRPr="005F1E97">
        <w:rPr>
          <w:rFonts w:eastAsia="Times New Roman" w:cs="Times New Roman"/>
          <w:lang w:eastAsia="pt-BR"/>
        </w:rPr>
        <w:tab/>
        <w:t xml:space="preserve">De modo geral, é possível concluir que as preferências alimentares estão profundamente conectadas com a disponibilidade de alimentos no território, de maneira que alimentos industrializados – apesar de consumidos – ainda não figuram entre os favoritos dos entrevistados. Ainda em relação ao custo, a necessidade de percorrer distâncias maiores para realizar a pesca em períodos de escassez pode ser acrescido. Muitos dos entrevistados afirmam que nesse momento do ano, é melhor realizar a compra do alimento, do que “perder um dia” sem a certeza do sucesso da pesca. Os alimentos “externos” ao território, são acessados via compra, envolvendo deslocamento até o centro de Carauari ou então disponibilidade destes nas cantinas da ASPROC e em eventos extremos, a partir de cestas básicas. Sendo assim, a sua dificuldade de acesso reside em valores dos produtos e possibilidades de deslocamento (que como vimos, é quase impossível de ser realizado em períodos como a estiagem de 2024). </w:t>
      </w:r>
      <w:r w:rsidRPr="005F1E97">
        <w:rPr>
          <w:rFonts w:eastAsia="Times New Roman" w:cs="Times New Roman"/>
          <w:lang w:eastAsia="pt-BR"/>
        </w:rPr>
        <w:tab/>
      </w:r>
    </w:p>
    <w:tbl>
      <w:tblPr>
        <w:tblW w:w="8923" w:type="dxa"/>
        <w:tblCellMar>
          <w:left w:w="0" w:type="dxa"/>
          <w:right w:w="0" w:type="dxa"/>
        </w:tblCellMar>
        <w:tblLook w:val="04A0" w:firstRow="1" w:lastRow="0" w:firstColumn="1" w:lastColumn="0" w:noHBand="0" w:noVBand="1"/>
      </w:tblPr>
      <w:tblGrid>
        <w:gridCol w:w="1264"/>
        <w:gridCol w:w="2556"/>
        <w:gridCol w:w="2409"/>
        <w:gridCol w:w="2694"/>
      </w:tblGrid>
      <w:tr w:rsidR="00622C8D" w:rsidRPr="005F1E97" w14:paraId="46CF7215" w14:textId="77777777" w:rsidTr="00440719">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30" w:type="dxa"/>
              <w:left w:w="45" w:type="dxa"/>
              <w:bottom w:w="30" w:type="dxa"/>
              <w:right w:w="45" w:type="dxa"/>
            </w:tcMar>
            <w:vAlign w:val="bottom"/>
            <w:hideMark/>
          </w:tcPr>
          <w:p w14:paraId="00CCA17B" w14:textId="77777777" w:rsidR="00622C8D" w:rsidRPr="005F1E97" w:rsidRDefault="00622C8D" w:rsidP="00440719">
            <w:pPr>
              <w:rPr>
                <w:rFonts w:eastAsia="Times New Roman" w:cs="Times New Roman"/>
                <w:b/>
                <w:bCs/>
                <w:sz w:val="20"/>
                <w:szCs w:val="20"/>
                <w:lang w:eastAsia="pt-BR"/>
              </w:rPr>
            </w:pPr>
            <w:r w:rsidRPr="005F1E97">
              <w:rPr>
                <w:rFonts w:eastAsia="Times New Roman" w:cs="Times New Roman"/>
                <w:b/>
                <w:bCs/>
                <w:sz w:val="20"/>
                <w:szCs w:val="20"/>
                <w:lang w:eastAsia="pt-BR"/>
              </w:rPr>
              <w:t>Categoria</w:t>
            </w:r>
          </w:p>
        </w:tc>
        <w:tc>
          <w:tcPr>
            <w:tcW w:w="2556" w:type="dxa"/>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30" w:type="dxa"/>
              <w:left w:w="45" w:type="dxa"/>
              <w:bottom w:w="30" w:type="dxa"/>
              <w:right w:w="45" w:type="dxa"/>
            </w:tcMar>
            <w:vAlign w:val="bottom"/>
            <w:hideMark/>
          </w:tcPr>
          <w:p w14:paraId="455B9BA3" w14:textId="77777777" w:rsidR="00622C8D" w:rsidRPr="005F1E97" w:rsidRDefault="00622C8D" w:rsidP="00440719">
            <w:pPr>
              <w:rPr>
                <w:rFonts w:eastAsia="Times New Roman" w:cs="Times New Roman"/>
                <w:b/>
                <w:bCs/>
                <w:sz w:val="20"/>
                <w:szCs w:val="20"/>
                <w:lang w:eastAsia="pt-BR"/>
              </w:rPr>
            </w:pPr>
            <w:r w:rsidRPr="005F1E97">
              <w:rPr>
                <w:rFonts w:eastAsia="Times New Roman" w:cs="Times New Roman"/>
                <w:b/>
                <w:bCs/>
                <w:sz w:val="20"/>
                <w:szCs w:val="20"/>
                <w:lang w:eastAsia="pt-BR"/>
              </w:rPr>
              <w:t>Acesso</w:t>
            </w:r>
          </w:p>
        </w:tc>
        <w:tc>
          <w:tcPr>
            <w:tcW w:w="2409" w:type="dxa"/>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30" w:type="dxa"/>
              <w:left w:w="45" w:type="dxa"/>
              <w:bottom w:w="30" w:type="dxa"/>
              <w:right w:w="45" w:type="dxa"/>
            </w:tcMar>
            <w:vAlign w:val="bottom"/>
            <w:hideMark/>
          </w:tcPr>
          <w:p w14:paraId="666E9FA5" w14:textId="77777777" w:rsidR="00622C8D" w:rsidRPr="005F1E97" w:rsidRDefault="00622C8D" w:rsidP="00440719">
            <w:pPr>
              <w:rPr>
                <w:rFonts w:eastAsia="Times New Roman" w:cs="Times New Roman"/>
                <w:b/>
                <w:bCs/>
                <w:sz w:val="20"/>
                <w:szCs w:val="20"/>
                <w:lang w:eastAsia="pt-BR"/>
              </w:rPr>
            </w:pPr>
            <w:r w:rsidRPr="005F1E97">
              <w:rPr>
                <w:rFonts w:eastAsia="Times New Roman" w:cs="Times New Roman"/>
                <w:b/>
                <w:bCs/>
                <w:sz w:val="20"/>
                <w:szCs w:val="20"/>
                <w:lang w:eastAsia="pt-BR"/>
              </w:rPr>
              <w:t>Formas de Obtenção</w:t>
            </w:r>
          </w:p>
        </w:tc>
        <w:tc>
          <w:tcPr>
            <w:tcW w:w="2694" w:type="dxa"/>
            <w:tcBorders>
              <w:top w:val="single" w:sz="6" w:space="0" w:color="CCCCCC"/>
              <w:left w:val="single" w:sz="6" w:space="0" w:color="CCCCCC"/>
              <w:bottom w:val="single" w:sz="6" w:space="0" w:color="CCCCCC"/>
              <w:right w:val="single" w:sz="6" w:space="0" w:color="CCCCCC"/>
            </w:tcBorders>
            <w:shd w:val="clear" w:color="auto" w:fill="F2F2F2" w:themeFill="background1" w:themeFillShade="F2"/>
            <w:tcMar>
              <w:top w:w="30" w:type="dxa"/>
              <w:left w:w="45" w:type="dxa"/>
              <w:bottom w:w="30" w:type="dxa"/>
              <w:right w:w="45" w:type="dxa"/>
            </w:tcMar>
            <w:vAlign w:val="bottom"/>
            <w:hideMark/>
          </w:tcPr>
          <w:p w14:paraId="3CEF63AB" w14:textId="77777777" w:rsidR="00622C8D" w:rsidRPr="005F1E97" w:rsidRDefault="00622C8D" w:rsidP="00440719">
            <w:pPr>
              <w:rPr>
                <w:rFonts w:eastAsia="Times New Roman" w:cs="Times New Roman"/>
                <w:b/>
                <w:bCs/>
                <w:sz w:val="20"/>
                <w:szCs w:val="20"/>
                <w:lang w:eastAsia="pt-BR"/>
              </w:rPr>
            </w:pPr>
            <w:r w:rsidRPr="005F1E97">
              <w:rPr>
                <w:rFonts w:eastAsia="Times New Roman" w:cs="Times New Roman"/>
                <w:b/>
                <w:bCs/>
                <w:sz w:val="20"/>
                <w:szCs w:val="20"/>
                <w:lang w:eastAsia="pt-BR"/>
              </w:rPr>
              <w:t>Dificuldades</w:t>
            </w:r>
          </w:p>
        </w:tc>
      </w:tr>
      <w:tr w:rsidR="00622C8D" w:rsidRPr="005F1E97" w14:paraId="3D8E1C58" w14:textId="77777777" w:rsidTr="0044071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587D1A" w14:textId="77777777" w:rsidR="00622C8D" w:rsidRPr="005F1E97" w:rsidRDefault="00622C8D" w:rsidP="00440719">
            <w:pPr>
              <w:rPr>
                <w:rFonts w:eastAsia="Times New Roman" w:cs="Times New Roman"/>
                <w:b/>
                <w:sz w:val="20"/>
                <w:szCs w:val="20"/>
                <w:lang w:eastAsia="pt-BR"/>
              </w:rPr>
            </w:pPr>
            <w:r w:rsidRPr="005F1E97">
              <w:rPr>
                <w:rFonts w:eastAsia="Times New Roman" w:cs="Times New Roman"/>
                <w:b/>
                <w:sz w:val="20"/>
                <w:szCs w:val="20"/>
                <w:lang w:eastAsia="pt-BR"/>
              </w:rPr>
              <w:t>Peixe e tipos de peixe</w:t>
            </w:r>
          </w:p>
        </w:tc>
        <w:tc>
          <w:tcPr>
            <w:tcW w:w="255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C41062" w14:textId="77777777" w:rsidR="00622C8D" w:rsidRPr="005F1E97" w:rsidRDefault="00622C8D" w:rsidP="00440719">
            <w:pPr>
              <w:rPr>
                <w:rFonts w:eastAsia="Times New Roman" w:cs="Times New Roman"/>
                <w:sz w:val="20"/>
                <w:szCs w:val="20"/>
                <w:lang w:eastAsia="pt-BR"/>
              </w:rPr>
            </w:pPr>
            <w:r w:rsidRPr="005F1E97">
              <w:rPr>
                <w:rFonts w:eastAsia="Times New Roman" w:cs="Times New Roman"/>
                <w:sz w:val="20"/>
                <w:szCs w:val="20"/>
                <w:lang w:eastAsia="pt-BR"/>
              </w:rPr>
              <w:t>Acesso geralmente fácil, mas varia conforme a época, a espécie e o clima.</w:t>
            </w:r>
          </w:p>
        </w:tc>
        <w:tc>
          <w:tcPr>
            <w:tcW w:w="240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B55373" w14:textId="77777777" w:rsidR="00622C8D" w:rsidRPr="005F1E97" w:rsidRDefault="00622C8D" w:rsidP="00440719">
            <w:pPr>
              <w:rPr>
                <w:rFonts w:eastAsia="Times New Roman" w:cs="Times New Roman"/>
                <w:sz w:val="20"/>
                <w:szCs w:val="20"/>
                <w:lang w:eastAsia="pt-BR"/>
              </w:rPr>
            </w:pPr>
            <w:r w:rsidRPr="005F1E97">
              <w:rPr>
                <w:rFonts w:eastAsia="Times New Roman" w:cs="Times New Roman"/>
                <w:sz w:val="20"/>
                <w:szCs w:val="20"/>
                <w:lang w:eastAsia="pt-BR"/>
              </w:rPr>
              <w:t>Pesca no rio ou lagos próximos; compra quando não há tempo ou disponibilidade de peixes.</w:t>
            </w:r>
          </w:p>
        </w:tc>
        <w:tc>
          <w:tcPr>
            <w:tcW w:w="2694"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734F2011" w14:textId="77777777" w:rsidR="00622C8D" w:rsidRPr="005F1E97" w:rsidRDefault="00622C8D" w:rsidP="00440719">
            <w:pPr>
              <w:rPr>
                <w:rFonts w:eastAsia="Times New Roman" w:cs="Times New Roman"/>
                <w:sz w:val="20"/>
                <w:szCs w:val="20"/>
                <w:lang w:eastAsia="pt-BR"/>
              </w:rPr>
            </w:pPr>
            <w:r w:rsidRPr="005F1E97">
              <w:rPr>
                <w:rFonts w:eastAsia="Times New Roman" w:cs="Times New Roman"/>
                <w:sz w:val="20"/>
                <w:szCs w:val="20"/>
                <w:lang w:eastAsia="pt-BR"/>
              </w:rPr>
              <w:t>Escassez em períodos de vazante; distância para pescar; preço alto.</w:t>
            </w:r>
          </w:p>
        </w:tc>
      </w:tr>
      <w:tr w:rsidR="00622C8D" w:rsidRPr="005F1E97" w14:paraId="0EA81012" w14:textId="77777777" w:rsidTr="0044071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E232AA" w14:textId="77777777" w:rsidR="00622C8D" w:rsidRPr="005F1E97" w:rsidRDefault="00622C8D" w:rsidP="00440719">
            <w:pPr>
              <w:rPr>
                <w:rFonts w:eastAsia="Times New Roman" w:cs="Times New Roman"/>
                <w:b/>
                <w:sz w:val="20"/>
                <w:szCs w:val="20"/>
                <w:lang w:eastAsia="pt-BR"/>
              </w:rPr>
            </w:pPr>
            <w:r w:rsidRPr="005F1E97">
              <w:rPr>
                <w:rFonts w:eastAsia="Times New Roman" w:cs="Times New Roman"/>
                <w:b/>
                <w:sz w:val="20"/>
                <w:szCs w:val="20"/>
                <w:lang w:eastAsia="pt-BR"/>
              </w:rPr>
              <w:t>Açaí</w:t>
            </w:r>
          </w:p>
        </w:tc>
        <w:tc>
          <w:tcPr>
            <w:tcW w:w="255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BE5D4D" w14:textId="77777777" w:rsidR="00622C8D" w:rsidRPr="005F1E97" w:rsidRDefault="00622C8D" w:rsidP="00440719">
            <w:pPr>
              <w:rPr>
                <w:rFonts w:eastAsia="Times New Roman" w:cs="Times New Roman"/>
                <w:sz w:val="20"/>
                <w:szCs w:val="20"/>
                <w:lang w:eastAsia="pt-BR"/>
              </w:rPr>
            </w:pPr>
            <w:r w:rsidRPr="005F1E97">
              <w:rPr>
                <w:rFonts w:eastAsia="Times New Roman" w:cs="Times New Roman"/>
                <w:sz w:val="20"/>
                <w:szCs w:val="20"/>
                <w:lang w:eastAsia="pt-BR"/>
              </w:rPr>
              <w:t>Acesso fácil, principalmente na época certa.</w:t>
            </w:r>
          </w:p>
        </w:tc>
        <w:tc>
          <w:tcPr>
            <w:tcW w:w="240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0E3FFE" w14:textId="77777777" w:rsidR="00622C8D" w:rsidRPr="005F1E97" w:rsidRDefault="00622C8D" w:rsidP="00440719">
            <w:pPr>
              <w:rPr>
                <w:rFonts w:eastAsia="Times New Roman" w:cs="Times New Roman"/>
                <w:sz w:val="20"/>
                <w:szCs w:val="20"/>
                <w:lang w:eastAsia="pt-BR"/>
              </w:rPr>
            </w:pPr>
            <w:r w:rsidRPr="005F1E97">
              <w:rPr>
                <w:rFonts w:eastAsia="Times New Roman" w:cs="Times New Roman"/>
                <w:sz w:val="20"/>
                <w:szCs w:val="20"/>
                <w:lang w:eastAsia="pt-BR"/>
              </w:rPr>
              <w:t>Extração da mata ou quintais; plantio em áreas próximas.</w:t>
            </w:r>
          </w:p>
        </w:tc>
        <w:tc>
          <w:tcPr>
            <w:tcW w:w="2694"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62B9D833" w14:textId="77777777" w:rsidR="00622C8D" w:rsidRPr="005F1E97" w:rsidRDefault="00622C8D" w:rsidP="00440719">
            <w:pPr>
              <w:rPr>
                <w:rFonts w:eastAsia="Times New Roman" w:cs="Times New Roman"/>
                <w:sz w:val="20"/>
                <w:szCs w:val="20"/>
                <w:lang w:eastAsia="pt-BR"/>
              </w:rPr>
            </w:pPr>
            <w:r w:rsidRPr="005F1E97">
              <w:rPr>
                <w:rFonts w:eastAsia="Times New Roman" w:cs="Times New Roman"/>
                <w:sz w:val="20"/>
                <w:szCs w:val="20"/>
                <w:lang w:eastAsia="pt-BR"/>
              </w:rPr>
              <w:t>Sazonalidade; escassez fora da época.</w:t>
            </w:r>
          </w:p>
        </w:tc>
      </w:tr>
      <w:tr w:rsidR="00622C8D" w:rsidRPr="005F1E97" w14:paraId="1AAFB6F1" w14:textId="77777777" w:rsidTr="0044071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7D3976" w14:textId="77777777" w:rsidR="00622C8D" w:rsidRPr="005F1E97" w:rsidRDefault="00622C8D" w:rsidP="00440719">
            <w:pPr>
              <w:rPr>
                <w:rFonts w:eastAsia="Times New Roman" w:cs="Times New Roman"/>
                <w:b/>
                <w:sz w:val="20"/>
                <w:szCs w:val="20"/>
                <w:lang w:eastAsia="pt-BR"/>
              </w:rPr>
            </w:pPr>
            <w:r w:rsidRPr="005F1E97">
              <w:rPr>
                <w:rFonts w:eastAsia="Times New Roman" w:cs="Times New Roman"/>
                <w:b/>
                <w:sz w:val="20"/>
                <w:szCs w:val="20"/>
                <w:lang w:eastAsia="pt-BR"/>
              </w:rPr>
              <w:t>Carnes de caça</w:t>
            </w:r>
          </w:p>
        </w:tc>
        <w:tc>
          <w:tcPr>
            <w:tcW w:w="255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12432D" w14:textId="77777777" w:rsidR="00622C8D" w:rsidRPr="005F1E97" w:rsidRDefault="00622C8D" w:rsidP="00440719">
            <w:pPr>
              <w:rPr>
                <w:rFonts w:eastAsia="Times New Roman" w:cs="Times New Roman"/>
                <w:sz w:val="20"/>
                <w:szCs w:val="20"/>
                <w:lang w:eastAsia="pt-BR"/>
              </w:rPr>
            </w:pPr>
            <w:r w:rsidRPr="005F1E97">
              <w:rPr>
                <w:rFonts w:eastAsia="Times New Roman" w:cs="Times New Roman"/>
                <w:sz w:val="20"/>
                <w:szCs w:val="20"/>
                <w:lang w:eastAsia="pt-BR"/>
              </w:rPr>
              <w:t>Acesso limitado, depende da caça.</w:t>
            </w:r>
          </w:p>
        </w:tc>
        <w:tc>
          <w:tcPr>
            <w:tcW w:w="240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A7F0FC" w14:textId="77777777" w:rsidR="00622C8D" w:rsidRPr="005F1E97" w:rsidRDefault="00622C8D" w:rsidP="00440719">
            <w:pPr>
              <w:rPr>
                <w:rFonts w:eastAsia="Times New Roman" w:cs="Times New Roman"/>
                <w:sz w:val="20"/>
                <w:szCs w:val="20"/>
                <w:lang w:eastAsia="pt-BR"/>
              </w:rPr>
            </w:pPr>
            <w:r w:rsidRPr="005F1E97">
              <w:rPr>
                <w:rFonts w:eastAsia="Times New Roman" w:cs="Times New Roman"/>
                <w:sz w:val="20"/>
                <w:szCs w:val="20"/>
                <w:lang w:eastAsia="pt-BR"/>
              </w:rPr>
              <w:t>Caça realizada por membros da comunidade.</w:t>
            </w:r>
          </w:p>
        </w:tc>
        <w:tc>
          <w:tcPr>
            <w:tcW w:w="2694"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57D4D301" w14:textId="77777777" w:rsidR="00622C8D" w:rsidRPr="005F1E97" w:rsidRDefault="00622C8D" w:rsidP="00440719">
            <w:pPr>
              <w:rPr>
                <w:rFonts w:eastAsia="Times New Roman" w:cs="Times New Roman"/>
                <w:sz w:val="20"/>
                <w:szCs w:val="20"/>
                <w:lang w:eastAsia="pt-BR"/>
              </w:rPr>
            </w:pPr>
            <w:r w:rsidRPr="005F1E97">
              <w:rPr>
                <w:rFonts w:eastAsia="Times New Roman" w:cs="Times New Roman"/>
                <w:sz w:val="20"/>
                <w:szCs w:val="20"/>
                <w:lang w:eastAsia="pt-BR"/>
              </w:rPr>
              <w:t>Escassez de animais; regulamentação da caça.</w:t>
            </w:r>
          </w:p>
        </w:tc>
      </w:tr>
      <w:tr w:rsidR="00622C8D" w:rsidRPr="005F1E97" w14:paraId="4DFED27F" w14:textId="77777777" w:rsidTr="0044071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09EC67" w14:textId="77777777" w:rsidR="00622C8D" w:rsidRPr="005F1E97" w:rsidRDefault="00622C8D" w:rsidP="00440719">
            <w:pPr>
              <w:rPr>
                <w:rFonts w:eastAsia="Times New Roman" w:cs="Times New Roman"/>
                <w:b/>
                <w:sz w:val="20"/>
                <w:szCs w:val="20"/>
                <w:lang w:eastAsia="pt-BR"/>
              </w:rPr>
            </w:pPr>
            <w:r w:rsidRPr="005F1E97">
              <w:rPr>
                <w:rFonts w:eastAsia="Times New Roman" w:cs="Times New Roman"/>
                <w:b/>
                <w:sz w:val="20"/>
                <w:szCs w:val="20"/>
                <w:lang w:eastAsia="pt-BR"/>
              </w:rPr>
              <w:t>Outras carnes</w:t>
            </w:r>
          </w:p>
        </w:tc>
        <w:tc>
          <w:tcPr>
            <w:tcW w:w="255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BF15BE" w14:textId="77777777" w:rsidR="00622C8D" w:rsidRPr="005F1E97" w:rsidRDefault="00622C8D" w:rsidP="00440719">
            <w:pPr>
              <w:rPr>
                <w:rFonts w:eastAsia="Times New Roman" w:cs="Times New Roman"/>
                <w:sz w:val="20"/>
                <w:szCs w:val="20"/>
                <w:lang w:eastAsia="pt-BR"/>
              </w:rPr>
            </w:pPr>
            <w:r w:rsidRPr="005F1E97">
              <w:rPr>
                <w:rFonts w:eastAsia="Times New Roman" w:cs="Times New Roman"/>
                <w:sz w:val="20"/>
                <w:szCs w:val="20"/>
                <w:lang w:eastAsia="pt-BR"/>
              </w:rPr>
              <w:t>Acesso limitado, principalmente por compra.</w:t>
            </w:r>
          </w:p>
        </w:tc>
        <w:tc>
          <w:tcPr>
            <w:tcW w:w="240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B1EA33" w14:textId="77777777" w:rsidR="00622C8D" w:rsidRPr="005F1E97" w:rsidRDefault="00622C8D" w:rsidP="00440719">
            <w:pPr>
              <w:rPr>
                <w:rFonts w:eastAsia="Times New Roman" w:cs="Times New Roman"/>
                <w:sz w:val="20"/>
                <w:szCs w:val="20"/>
                <w:lang w:eastAsia="pt-BR"/>
              </w:rPr>
            </w:pPr>
            <w:r w:rsidRPr="005F1E97">
              <w:rPr>
                <w:rFonts w:eastAsia="Times New Roman" w:cs="Times New Roman"/>
                <w:sz w:val="20"/>
                <w:szCs w:val="20"/>
                <w:lang w:eastAsia="pt-BR"/>
              </w:rPr>
              <w:t>Compra na cidade; criação de frango em quintais (menos comum).</w:t>
            </w:r>
          </w:p>
        </w:tc>
        <w:tc>
          <w:tcPr>
            <w:tcW w:w="2694"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667267A3" w14:textId="77777777" w:rsidR="00622C8D" w:rsidRPr="005F1E97" w:rsidRDefault="00622C8D" w:rsidP="00440719">
            <w:pPr>
              <w:rPr>
                <w:rFonts w:eastAsia="Times New Roman" w:cs="Times New Roman"/>
                <w:sz w:val="20"/>
                <w:szCs w:val="20"/>
                <w:lang w:eastAsia="pt-BR"/>
              </w:rPr>
            </w:pPr>
            <w:r w:rsidRPr="005F1E97">
              <w:rPr>
                <w:rFonts w:eastAsia="Times New Roman" w:cs="Times New Roman"/>
                <w:sz w:val="20"/>
                <w:szCs w:val="20"/>
                <w:lang w:eastAsia="pt-BR"/>
              </w:rPr>
              <w:t>Custo elevado; dependência de compras externas.</w:t>
            </w:r>
          </w:p>
        </w:tc>
      </w:tr>
      <w:tr w:rsidR="00622C8D" w:rsidRPr="005F1E97" w14:paraId="25643E75" w14:textId="77777777" w:rsidTr="0044071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DE3CC3" w14:textId="77777777" w:rsidR="00622C8D" w:rsidRPr="005F1E97" w:rsidRDefault="00622C8D" w:rsidP="00440719">
            <w:pPr>
              <w:rPr>
                <w:rFonts w:eastAsia="Times New Roman" w:cs="Times New Roman"/>
                <w:b/>
                <w:sz w:val="20"/>
                <w:szCs w:val="20"/>
                <w:lang w:eastAsia="pt-BR"/>
              </w:rPr>
            </w:pPr>
            <w:r w:rsidRPr="005F1E97">
              <w:rPr>
                <w:rFonts w:eastAsia="Times New Roman" w:cs="Times New Roman"/>
                <w:b/>
                <w:sz w:val="20"/>
                <w:szCs w:val="20"/>
                <w:lang w:eastAsia="pt-BR"/>
              </w:rPr>
              <w:t>Frutas</w:t>
            </w:r>
          </w:p>
        </w:tc>
        <w:tc>
          <w:tcPr>
            <w:tcW w:w="255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CDCA86" w14:textId="77777777" w:rsidR="00622C8D" w:rsidRPr="005F1E97" w:rsidRDefault="00622C8D" w:rsidP="00440719">
            <w:pPr>
              <w:rPr>
                <w:rFonts w:eastAsia="Times New Roman" w:cs="Times New Roman"/>
                <w:sz w:val="20"/>
                <w:szCs w:val="20"/>
                <w:lang w:eastAsia="pt-BR"/>
              </w:rPr>
            </w:pPr>
            <w:r w:rsidRPr="005F1E97">
              <w:rPr>
                <w:rFonts w:eastAsia="Times New Roman" w:cs="Times New Roman"/>
                <w:sz w:val="20"/>
                <w:szCs w:val="20"/>
                <w:lang w:eastAsia="pt-BR"/>
              </w:rPr>
              <w:t>Acesso fácil, principalmente quando plantadas.</w:t>
            </w:r>
          </w:p>
        </w:tc>
        <w:tc>
          <w:tcPr>
            <w:tcW w:w="240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DF4DAC" w14:textId="77777777" w:rsidR="00622C8D" w:rsidRPr="005F1E97" w:rsidRDefault="00622C8D" w:rsidP="00440719">
            <w:pPr>
              <w:rPr>
                <w:rFonts w:eastAsia="Times New Roman" w:cs="Times New Roman"/>
                <w:sz w:val="20"/>
                <w:szCs w:val="20"/>
                <w:lang w:eastAsia="pt-BR"/>
              </w:rPr>
            </w:pPr>
            <w:r w:rsidRPr="005F1E97">
              <w:rPr>
                <w:rFonts w:eastAsia="Times New Roman" w:cs="Times New Roman"/>
                <w:sz w:val="20"/>
                <w:szCs w:val="20"/>
                <w:lang w:eastAsia="pt-BR"/>
              </w:rPr>
              <w:t>Plantio em quintais ou roças; extração da natureza.</w:t>
            </w:r>
          </w:p>
        </w:tc>
        <w:tc>
          <w:tcPr>
            <w:tcW w:w="2694"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15B394E8" w14:textId="77777777" w:rsidR="00622C8D" w:rsidRPr="005F1E97" w:rsidRDefault="00622C8D" w:rsidP="00440719">
            <w:pPr>
              <w:rPr>
                <w:rFonts w:eastAsia="Times New Roman" w:cs="Times New Roman"/>
                <w:sz w:val="20"/>
                <w:szCs w:val="20"/>
                <w:lang w:eastAsia="pt-BR"/>
              </w:rPr>
            </w:pPr>
            <w:r w:rsidRPr="005F1E97">
              <w:rPr>
                <w:rFonts w:eastAsia="Times New Roman" w:cs="Times New Roman"/>
                <w:sz w:val="20"/>
                <w:szCs w:val="20"/>
                <w:lang w:eastAsia="pt-BR"/>
              </w:rPr>
              <w:t>Sazonalidade; escassez fora da época.</w:t>
            </w:r>
          </w:p>
        </w:tc>
      </w:tr>
      <w:tr w:rsidR="00622C8D" w:rsidRPr="005F1E97" w14:paraId="2547283D" w14:textId="77777777" w:rsidTr="0044071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BCCE7F" w14:textId="77777777" w:rsidR="00622C8D" w:rsidRPr="005F1E97" w:rsidRDefault="00622C8D" w:rsidP="00440719">
            <w:pPr>
              <w:rPr>
                <w:rFonts w:eastAsia="Times New Roman" w:cs="Times New Roman"/>
                <w:b/>
                <w:sz w:val="20"/>
                <w:szCs w:val="20"/>
                <w:lang w:eastAsia="pt-BR"/>
              </w:rPr>
            </w:pPr>
            <w:r w:rsidRPr="005F1E97">
              <w:rPr>
                <w:rFonts w:eastAsia="Times New Roman" w:cs="Times New Roman"/>
                <w:b/>
                <w:sz w:val="20"/>
                <w:szCs w:val="20"/>
                <w:lang w:eastAsia="pt-BR"/>
              </w:rPr>
              <w:t>Outros alimentos</w:t>
            </w:r>
          </w:p>
        </w:tc>
        <w:tc>
          <w:tcPr>
            <w:tcW w:w="255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4A9643" w14:textId="77777777" w:rsidR="00622C8D" w:rsidRPr="005F1E97" w:rsidRDefault="00622C8D" w:rsidP="00440719">
            <w:pPr>
              <w:rPr>
                <w:rFonts w:eastAsia="Times New Roman" w:cs="Times New Roman"/>
                <w:sz w:val="20"/>
                <w:szCs w:val="20"/>
                <w:lang w:eastAsia="pt-BR"/>
              </w:rPr>
            </w:pPr>
            <w:r w:rsidRPr="005F1E97">
              <w:rPr>
                <w:rFonts w:eastAsia="Times New Roman" w:cs="Times New Roman"/>
                <w:sz w:val="20"/>
                <w:szCs w:val="20"/>
                <w:lang w:eastAsia="pt-BR"/>
              </w:rPr>
              <w:t>Acesso variável, dependendo do alimento.</w:t>
            </w:r>
          </w:p>
        </w:tc>
        <w:tc>
          <w:tcPr>
            <w:tcW w:w="240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733DB1" w14:textId="77777777" w:rsidR="00622C8D" w:rsidRPr="005F1E97" w:rsidRDefault="00622C8D" w:rsidP="00440719">
            <w:pPr>
              <w:rPr>
                <w:rFonts w:eastAsia="Times New Roman" w:cs="Times New Roman"/>
                <w:sz w:val="20"/>
                <w:szCs w:val="20"/>
                <w:lang w:eastAsia="pt-BR"/>
              </w:rPr>
            </w:pPr>
            <w:r w:rsidRPr="005F1E97">
              <w:rPr>
                <w:rFonts w:eastAsia="Times New Roman" w:cs="Times New Roman"/>
                <w:sz w:val="20"/>
                <w:szCs w:val="20"/>
                <w:lang w:eastAsia="pt-BR"/>
              </w:rPr>
              <w:t>Plantio em roças (feijão, farinha, tapioca); compra na cidade (arroz, macarrão).</w:t>
            </w:r>
          </w:p>
        </w:tc>
        <w:tc>
          <w:tcPr>
            <w:tcW w:w="2694"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73126F5D" w14:textId="77777777" w:rsidR="00622C8D" w:rsidRPr="005F1E97" w:rsidRDefault="00622C8D" w:rsidP="00440719">
            <w:pPr>
              <w:rPr>
                <w:rFonts w:eastAsia="Times New Roman" w:cs="Times New Roman"/>
                <w:sz w:val="20"/>
                <w:szCs w:val="20"/>
                <w:lang w:eastAsia="pt-BR"/>
              </w:rPr>
            </w:pPr>
            <w:r w:rsidRPr="005F1E97">
              <w:rPr>
                <w:rFonts w:eastAsia="Times New Roman" w:cs="Times New Roman"/>
                <w:sz w:val="20"/>
                <w:szCs w:val="20"/>
                <w:lang w:eastAsia="pt-BR"/>
              </w:rPr>
              <w:t>Custo de alimentos comprados; impactos climáticos na mandioca.</w:t>
            </w:r>
          </w:p>
        </w:tc>
      </w:tr>
      <w:tr w:rsidR="00622C8D" w:rsidRPr="005F1E97" w14:paraId="1123265E" w14:textId="77777777" w:rsidTr="00440719">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DF83E7" w14:textId="77777777" w:rsidR="00622C8D" w:rsidRPr="005F1E97" w:rsidRDefault="00622C8D" w:rsidP="00440719">
            <w:pPr>
              <w:rPr>
                <w:rFonts w:eastAsia="Times New Roman" w:cs="Times New Roman"/>
                <w:b/>
                <w:sz w:val="20"/>
                <w:szCs w:val="20"/>
                <w:lang w:eastAsia="pt-BR"/>
              </w:rPr>
            </w:pPr>
            <w:r w:rsidRPr="005F1E97">
              <w:rPr>
                <w:rFonts w:eastAsia="Times New Roman" w:cs="Times New Roman"/>
                <w:b/>
                <w:sz w:val="20"/>
                <w:szCs w:val="20"/>
                <w:lang w:eastAsia="pt-BR"/>
              </w:rPr>
              <w:lastRenderedPageBreak/>
              <w:t>Menções genéricas</w:t>
            </w:r>
          </w:p>
        </w:tc>
        <w:tc>
          <w:tcPr>
            <w:tcW w:w="255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D4034B" w14:textId="77777777" w:rsidR="00622C8D" w:rsidRPr="005F1E97" w:rsidRDefault="00622C8D" w:rsidP="00440719">
            <w:pPr>
              <w:rPr>
                <w:rFonts w:eastAsia="Times New Roman" w:cs="Times New Roman"/>
                <w:sz w:val="20"/>
                <w:szCs w:val="20"/>
                <w:lang w:eastAsia="pt-BR"/>
              </w:rPr>
            </w:pPr>
            <w:r w:rsidRPr="005F1E97">
              <w:rPr>
                <w:rFonts w:eastAsia="Times New Roman" w:cs="Times New Roman"/>
                <w:sz w:val="20"/>
                <w:szCs w:val="20"/>
                <w:lang w:eastAsia="pt-BR"/>
              </w:rPr>
              <w:t>Acesso variável, dependendo do contexto.</w:t>
            </w:r>
          </w:p>
        </w:tc>
        <w:tc>
          <w:tcPr>
            <w:tcW w:w="240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8F2DF0" w14:textId="77777777" w:rsidR="00622C8D" w:rsidRPr="005F1E97" w:rsidRDefault="00622C8D" w:rsidP="00440719">
            <w:pPr>
              <w:rPr>
                <w:rFonts w:eastAsia="Times New Roman" w:cs="Times New Roman"/>
                <w:sz w:val="20"/>
                <w:szCs w:val="20"/>
                <w:lang w:eastAsia="pt-BR"/>
              </w:rPr>
            </w:pPr>
            <w:r w:rsidRPr="005F1E97">
              <w:rPr>
                <w:rFonts w:eastAsia="Times New Roman" w:cs="Times New Roman"/>
                <w:sz w:val="20"/>
                <w:szCs w:val="20"/>
                <w:lang w:eastAsia="pt-BR"/>
              </w:rPr>
              <w:t>Depende do alimento específico mencionado.</w:t>
            </w:r>
          </w:p>
        </w:tc>
        <w:tc>
          <w:tcPr>
            <w:tcW w:w="2694"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19E213ED" w14:textId="77777777" w:rsidR="00622C8D" w:rsidRPr="005F1E97" w:rsidRDefault="00622C8D" w:rsidP="00440719">
            <w:pPr>
              <w:rPr>
                <w:rFonts w:eastAsia="Times New Roman" w:cs="Times New Roman"/>
                <w:sz w:val="20"/>
                <w:szCs w:val="20"/>
                <w:lang w:eastAsia="pt-BR"/>
              </w:rPr>
            </w:pPr>
            <w:r w:rsidRPr="005F1E97">
              <w:rPr>
                <w:rFonts w:eastAsia="Times New Roman" w:cs="Times New Roman"/>
                <w:sz w:val="20"/>
                <w:szCs w:val="20"/>
                <w:lang w:eastAsia="pt-BR"/>
              </w:rPr>
              <w:t>Custo e disponibilidade podem ser limitantes.</w:t>
            </w:r>
          </w:p>
        </w:tc>
      </w:tr>
    </w:tbl>
    <w:p w14:paraId="0C83B1A1" w14:textId="77777777" w:rsidR="00622C8D" w:rsidRPr="00200CC0" w:rsidRDefault="00622C8D" w:rsidP="00622C8D">
      <w:pPr>
        <w:spacing w:line="360" w:lineRule="auto"/>
        <w:jc w:val="both"/>
        <w:rPr>
          <w:rFonts w:eastAsia="Times New Roman" w:cs="Times New Roman"/>
          <w:sz w:val="20"/>
          <w:szCs w:val="20"/>
          <w:lang w:eastAsia="pt-BR"/>
        </w:rPr>
      </w:pPr>
      <w:r w:rsidRPr="00200CC0">
        <w:rPr>
          <w:rFonts w:eastAsia="Times New Roman" w:cs="Times New Roman"/>
          <w:sz w:val="20"/>
          <w:szCs w:val="20"/>
          <w:lang w:eastAsia="pt-BR"/>
        </w:rPr>
        <w:t>Tabela 2. Acesso e dificuldades na alimentação.</w:t>
      </w:r>
    </w:p>
    <w:p w14:paraId="334219EC" w14:textId="77777777" w:rsidR="00622C8D" w:rsidRDefault="00622C8D" w:rsidP="00622C8D">
      <w:pPr>
        <w:spacing w:line="360" w:lineRule="auto"/>
        <w:jc w:val="both"/>
        <w:rPr>
          <w:rFonts w:cs="Times New Roman"/>
        </w:rPr>
      </w:pPr>
    </w:p>
    <w:p w14:paraId="09E94190" w14:textId="77777777" w:rsidR="00622C8D" w:rsidRPr="00267B30" w:rsidRDefault="00622C8D" w:rsidP="00622C8D">
      <w:pPr>
        <w:spacing w:line="360" w:lineRule="auto"/>
        <w:jc w:val="both"/>
        <w:rPr>
          <w:rFonts w:cs="Times New Roman"/>
          <w:b/>
        </w:rPr>
      </w:pPr>
      <w:r w:rsidRPr="00267B30">
        <w:rPr>
          <w:rFonts w:cs="Times New Roman"/>
          <w:b/>
        </w:rPr>
        <w:t>A GARANTIA DA ALIMENTAÇÃO</w:t>
      </w:r>
    </w:p>
    <w:p w14:paraId="5484E816" w14:textId="77777777" w:rsidR="00622C8D" w:rsidRPr="005F1E97" w:rsidRDefault="00622C8D" w:rsidP="00622C8D">
      <w:pPr>
        <w:spacing w:line="360" w:lineRule="auto"/>
        <w:ind w:firstLine="708"/>
        <w:jc w:val="both"/>
        <w:rPr>
          <w:rFonts w:cs="Times New Roman"/>
        </w:rPr>
      </w:pPr>
      <w:r w:rsidRPr="005F1E97">
        <w:rPr>
          <w:rFonts w:cs="Times New Roman"/>
        </w:rPr>
        <w:t>Além de tais análises, durante o levantamento de dados sobre a alimentação na comunidade, realizamos uma pergunta que, embora não tenha como objetivo mensurar diretamente a segurança alimentar segundo critérios técnicos estabelecidos por instrumentos como a Escala Brasileira de Insegurança Alimentar, permitiu uma análise geral sobre aspectos relevantes da alimentação, saúde e estratégias de adaptação das famílias diante de dificuldades econômicas. A pergunta feita aos participantes foi: "Alguma vez sua família precisou reduzir a compra de alimentos para pagar outras despesas, como gás, luz, água ou tratamento de saúde? E, se sim, algum membro da família já se sentiu indisposto ou adoeceu por isso?".</w:t>
      </w:r>
    </w:p>
    <w:p w14:paraId="09C8655E" w14:textId="77777777" w:rsidR="00622C8D" w:rsidRDefault="00622C8D" w:rsidP="00622C8D">
      <w:pPr>
        <w:spacing w:line="360" w:lineRule="auto"/>
        <w:ind w:firstLine="708"/>
        <w:jc w:val="both"/>
        <w:rPr>
          <w:rFonts w:cs="Times New Roman"/>
        </w:rPr>
      </w:pPr>
      <w:r w:rsidRPr="005F1E97">
        <w:rPr>
          <w:rFonts w:cs="Times New Roman"/>
        </w:rPr>
        <w:t>Os dados revelaram que a maioria dos entrevistados (40 de 46) relatou já ter reduzido a compra de alimentos para arcar com outras despesas básicas, como contas de luz, água, gás, combustível para transporte fluvial, aluguel ou gastos com saúde. Segundo os entrevistados, desde a pandemia</w:t>
      </w:r>
      <w:r w:rsidRPr="005F1E97">
        <w:rPr>
          <w:rStyle w:val="Refdenotaderodap"/>
          <w:rFonts w:cs="Times New Roman"/>
        </w:rPr>
        <w:footnoteReference w:id="8"/>
      </w:r>
      <w:r w:rsidRPr="005F1E97">
        <w:rPr>
          <w:rFonts w:cs="Times New Roman"/>
        </w:rPr>
        <w:t xml:space="preserve"> a situação parece ter sido agravada. A frequência da prática variou entre “às vezes” e “com muita frequência”. Em relação à saúde, 13 pessoas relataram sintomas de indisposição física relacionados à redução alimentar, como fraqueza, dor de cabeça, perda de peso e problemas gastrointestinais. Contudo, a maioria afirmou não ter adoecido, destacando o uso de estratégias para contornar a situação. Alguns mencionaram que, em situações extremas, os adultos ficam sem comer para garantir que as crianças se alimentem. </w:t>
      </w:r>
    </w:p>
    <w:p w14:paraId="67E584AA" w14:textId="02F135B3" w:rsidR="00622C8D" w:rsidRPr="00A42106" w:rsidRDefault="00622C8D" w:rsidP="00622C8D">
      <w:pPr>
        <w:spacing w:line="360" w:lineRule="auto"/>
        <w:ind w:firstLine="708"/>
        <w:jc w:val="both"/>
        <w:rPr>
          <w:rFonts w:cs="Times New Roman"/>
        </w:rPr>
      </w:pPr>
      <w:r>
        <w:rPr>
          <w:rFonts w:cs="Times New Roman"/>
        </w:rPr>
        <w:lastRenderedPageBreak/>
        <w:t>Dos 46 entrevistados, 34 declararam realizar estratégias de adaptação para a garantia da alimentação</w:t>
      </w:r>
      <w:r w:rsidR="009D6308">
        <w:rPr>
          <w:rFonts w:cs="Times New Roman"/>
        </w:rPr>
        <w:t xml:space="preserve"> e da agricultura</w:t>
      </w:r>
      <w:bookmarkStart w:id="4" w:name="_GoBack"/>
      <w:bookmarkEnd w:id="4"/>
      <w:r>
        <w:rPr>
          <w:rFonts w:cs="Times New Roman"/>
        </w:rPr>
        <w:t xml:space="preserve"> nos períodos de eventos extremos. </w:t>
      </w:r>
      <w:r w:rsidRPr="00A42106">
        <w:rPr>
          <w:rFonts w:cs="Times New Roman"/>
        </w:rPr>
        <w:t>Dentre as práticas mais frequentes estão a mudança no horário para atividades como pesca ou trabalho na roça</w:t>
      </w:r>
      <w:r>
        <w:rPr>
          <w:rFonts w:cs="Times New Roman"/>
        </w:rPr>
        <w:t xml:space="preserve"> (devido ao aumento do calor)</w:t>
      </w:r>
      <w:r w:rsidRPr="00A42106">
        <w:rPr>
          <w:rFonts w:cs="Times New Roman"/>
        </w:rPr>
        <w:t>, relatada por 29,4% dos entrevistados, e a alteração do local ou área de cultivo, adotada por 23,5%, demonstrando adaptações diretas às condições climáticas adversas.</w:t>
      </w:r>
      <w:r>
        <w:rPr>
          <w:rFonts w:cs="Times New Roman"/>
        </w:rPr>
        <w:t xml:space="preserve"> </w:t>
      </w:r>
      <w:r w:rsidRPr="00A42106">
        <w:rPr>
          <w:rFonts w:cs="Times New Roman"/>
        </w:rPr>
        <w:t>Outras ações incluem a redução da área plantada ou de espécies cultivadas (17,6%), além de estratégias mais estruturais, como a construção de infraestruturas comunitárias e o uso de estufas, ambas com 11,8% de adoção. A diversificação da produção, mudanças nas espécies plantadas e a adoção de técnicas de irrigação e adubação também foram identificadas, embora menos frequentes.</w:t>
      </w:r>
    </w:p>
    <w:p w14:paraId="6B1F4C77" w14:textId="77777777" w:rsidR="00622C8D" w:rsidRDefault="00622C8D" w:rsidP="00622C8D">
      <w:pPr>
        <w:spacing w:line="360" w:lineRule="auto"/>
        <w:ind w:firstLine="708"/>
        <w:jc w:val="both"/>
        <w:rPr>
          <w:rFonts w:cs="Times New Roman"/>
        </w:rPr>
      </w:pPr>
      <w:r w:rsidRPr="00A42106">
        <w:rPr>
          <w:rFonts w:cs="Times New Roman"/>
        </w:rPr>
        <w:t xml:space="preserve">Além disso, a compra de alimentos in natura ou </w:t>
      </w:r>
      <w:proofErr w:type="spellStart"/>
      <w:r w:rsidRPr="00A42106">
        <w:rPr>
          <w:rFonts w:cs="Times New Roman"/>
        </w:rPr>
        <w:t>ultraprocessados</w:t>
      </w:r>
      <w:proofErr w:type="spellEnd"/>
      <w:r w:rsidRPr="00A42106">
        <w:rPr>
          <w:rFonts w:cs="Times New Roman"/>
        </w:rPr>
        <w:t xml:space="preserve"> de baixo custo foi mencionada por 5,9% dos entrevistados como uma alternativa para compensar dificuldades na produção. Essas estratégias</w:t>
      </w:r>
      <w:r>
        <w:rPr>
          <w:rFonts w:cs="Times New Roman"/>
        </w:rPr>
        <w:t xml:space="preserve">, apesar de brevemente citadas aqui, indicam caminhos para pensar acerca dos futuros alimentares em tais localidades. </w:t>
      </w:r>
    </w:p>
    <w:p w14:paraId="2AC561D9" w14:textId="77777777" w:rsidR="00622C8D" w:rsidRPr="005F1E97" w:rsidRDefault="00622C8D" w:rsidP="00622C8D">
      <w:pPr>
        <w:spacing w:line="360" w:lineRule="auto"/>
        <w:jc w:val="both"/>
        <w:rPr>
          <w:rFonts w:eastAsia="Arial" w:cs="Arial"/>
        </w:rPr>
      </w:pPr>
    </w:p>
    <w:p w14:paraId="71479BF8" w14:textId="77777777" w:rsidR="00622C8D" w:rsidRPr="005F1E97" w:rsidRDefault="00622C8D" w:rsidP="00622C8D">
      <w:pPr>
        <w:spacing w:line="360" w:lineRule="auto"/>
        <w:jc w:val="both"/>
        <w:rPr>
          <w:rFonts w:eastAsia="Arial" w:cs="Arial"/>
          <w:b/>
        </w:rPr>
      </w:pPr>
      <w:r w:rsidRPr="005F1E97">
        <w:rPr>
          <w:rFonts w:eastAsia="Arial" w:cs="Arial"/>
          <w:b/>
        </w:rPr>
        <w:t xml:space="preserve">CONSIDERAÇÕES FINAIS </w:t>
      </w:r>
    </w:p>
    <w:p w14:paraId="633766A3" w14:textId="77777777" w:rsidR="00622C8D" w:rsidRPr="00CD75F8" w:rsidRDefault="00622C8D" w:rsidP="00622C8D">
      <w:pPr>
        <w:spacing w:line="360" w:lineRule="auto"/>
        <w:ind w:firstLine="708"/>
        <w:jc w:val="both"/>
        <w:rPr>
          <w:rFonts w:eastAsia="Arial" w:cs="Arial"/>
        </w:rPr>
      </w:pPr>
      <w:r w:rsidRPr="00CD75F8">
        <w:rPr>
          <w:rFonts w:eastAsia="Arial" w:cs="Arial"/>
        </w:rPr>
        <w:t xml:space="preserve">Para concluir, destaco a necessidade de olhar para tais dados de maneira crítica, como destacado por </w:t>
      </w:r>
      <w:proofErr w:type="spellStart"/>
      <w:r w:rsidRPr="00CD75F8">
        <w:rPr>
          <w:rFonts w:eastAsia="Arial" w:cs="Arial"/>
        </w:rPr>
        <w:t>Murrieta</w:t>
      </w:r>
      <w:proofErr w:type="spellEnd"/>
      <w:r w:rsidRPr="00CD75F8">
        <w:rPr>
          <w:rFonts w:eastAsia="Arial" w:cs="Arial"/>
        </w:rPr>
        <w:t xml:space="preserve"> (1998) diversos estudos indicam que a visão de um “problema nutricional generalizado” na Amazônia, não é conclusiva e que intervenções nutricionais muitas vezes desconsideram as estratégias alimentares locais. Além disso, a população</w:t>
      </w:r>
      <w:r>
        <w:rPr>
          <w:rFonts w:eastAsia="Arial" w:cs="Arial"/>
        </w:rPr>
        <w:t xml:space="preserve"> ribeirinha</w:t>
      </w:r>
      <w:r w:rsidRPr="00CD75F8">
        <w:rPr>
          <w:rFonts w:eastAsia="Arial" w:cs="Arial"/>
        </w:rPr>
        <w:t xml:space="preserve">, principal alvo dessas políticas, tem sido historicamente negligenciada nesse aspecto, o que reforça a necessidade de análises mais detalhadas sobre os impactos dessas ações em seus hábitos alimentares (MURRIETA, 1998). A literatura sugere que programas nutricionais, ao invés de fortalecerem a autonomia alimentar, frequentemente </w:t>
      </w:r>
      <w:r w:rsidRPr="00CD75F8">
        <w:rPr>
          <w:rFonts w:eastAsia="Arial" w:cs="Arial"/>
        </w:rPr>
        <w:lastRenderedPageBreak/>
        <w:t xml:space="preserve">reforçam relações de dependência. Além disso, os parâmetros usados para avaliar a nutrição muitas vezes não condizem com a realidade local, tornando as abordagens adotadas inadequadas ou descontextualizadas – é o que acontece com vários estudos nutricionais acerca de povos </w:t>
      </w:r>
      <w:proofErr w:type="spellStart"/>
      <w:r w:rsidRPr="00CD75F8">
        <w:rPr>
          <w:rFonts w:eastAsia="Arial" w:cs="Arial"/>
        </w:rPr>
        <w:t>amazônidas</w:t>
      </w:r>
      <w:proofErr w:type="spellEnd"/>
      <w:r w:rsidRPr="00CD75F8">
        <w:rPr>
          <w:rFonts w:eastAsia="Arial" w:cs="Arial"/>
        </w:rPr>
        <w:t xml:space="preserve">, muitos trabalhos vão destacar como a alimentação tradicional não é nutricionalmente adequada ou que as populações locais “não sabem aproveitar os benefícios” dos alimentos disponíveis. </w:t>
      </w:r>
    </w:p>
    <w:p w14:paraId="5F696AA2" w14:textId="77777777" w:rsidR="00622C8D" w:rsidRPr="00CD75F8" w:rsidRDefault="00622C8D" w:rsidP="00622C8D">
      <w:pPr>
        <w:spacing w:line="360" w:lineRule="auto"/>
        <w:ind w:firstLine="708"/>
        <w:jc w:val="both"/>
        <w:rPr>
          <w:rFonts w:eastAsia="Arial" w:cs="Arial"/>
        </w:rPr>
      </w:pPr>
      <w:r w:rsidRPr="00CD75F8">
        <w:rPr>
          <w:rFonts w:eastAsia="Arial" w:cs="Arial"/>
        </w:rPr>
        <w:t xml:space="preserve">Com esses dados, busco destacar a permanência de uma dieta tradicional – apesar da entrada dos </w:t>
      </w:r>
      <w:proofErr w:type="spellStart"/>
      <w:r w:rsidRPr="00CD75F8">
        <w:rPr>
          <w:rFonts w:eastAsia="Arial" w:cs="Arial"/>
        </w:rPr>
        <w:t>ultraprocessados</w:t>
      </w:r>
      <w:proofErr w:type="spellEnd"/>
      <w:r w:rsidRPr="00CD75F8">
        <w:rPr>
          <w:rFonts w:eastAsia="Arial" w:cs="Arial"/>
        </w:rPr>
        <w:t xml:space="preserve"> – e que muitas soluções para questões de sazonalidade e mudança do clima já vêm sendo desenvolvidas pelas próprias organizações do território, que possuem um </w:t>
      </w:r>
      <w:r>
        <w:rPr>
          <w:rFonts w:eastAsia="Arial" w:cs="Arial"/>
        </w:rPr>
        <w:t xml:space="preserve">amplo </w:t>
      </w:r>
      <w:r w:rsidRPr="00CD75F8">
        <w:rPr>
          <w:rFonts w:eastAsia="Arial" w:cs="Arial"/>
        </w:rPr>
        <w:t xml:space="preserve">conhecimento da realidade local e das necessidades das comunidades, como será abordado </w:t>
      </w:r>
      <w:r>
        <w:rPr>
          <w:rFonts w:eastAsia="Arial" w:cs="Arial"/>
        </w:rPr>
        <w:t>em minha tese</w:t>
      </w:r>
      <w:r w:rsidRPr="00CD75F8">
        <w:rPr>
          <w:rFonts w:eastAsia="Arial" w:cs="Arial"/>
        </w:rPr>
        <w:t>. Os resultados desta investigação apontam a necessidade de aprofundar essas análises, especialmente em relação à redução da compra de alimentos devido ao aumento do custo de vida, às estratégias de adaptação das famílias</w:t>
      </w:r>
      <w:r>
        <w:rPr>
          <w:rFonts w:eastAsia="Arial" w:cs="Arial"/>
        </w:rPr>
        <w:t>,</w:t>
      </w:r>
      <w:r w:rsidRPr="00CD75F8">
        <w:rPr>
          <w:rFonts w:eastAsia="Arial" w:cs="Arial"/>
        </w:rPr>
        <w:t xml:space="preserve"> ao impacto da inflação e da pandemia</w:t>
      </w:r>
      <w:r>
        <w:rPr>
          <w:rFonts w:eastAsia="Arial" w:cs="Arial"/>
        </w:rPr>
        <w:t>, assim como a discussão de cestas básicas regionalizadas e iniciativas preventivas ao invés de reativas por parte de governos locais.</w:t>
      </w:r>
    </w:p>
    <w:p w14:paraId="6A2CA682" w14:textId="77777777" w:rsidR="00622C8D" w:rsidRPr="005F1E97" w:rsidRDefault="00622C8D" w:rsidP="00622C8D">
      <w:pPr>
        <w:spacing w:line="360" w:lineRule="auto"/>
        <w:jc w:val="both"/>
        <w:rPr>
          <w:rFonts w:eastAsia="Arial" w:cs="Arial"/>
        </w:rPr>
      </w:pPr>
    </w:p>
    <w:p w14:paraId="4DFCCB60" w14:textId="77777777" w:rsidR="00622C8D" w:rsidRPr="00677F6E" w:rsidRDefault="00622C8D" w:rsidP="00622C8D">
      <w:pPr>
        <w:spacing w:line="360" w:lineRule="auto"/>
        <w:ind w:hanging="2"/>
        <w:jc w:val="both"/>
        <w:rPr>
          <w:rFonts w:eastAsia="Arial" w:cs="Arial"/>
          <w:b/>
          <w:color w:val="000000"/>
        </w:rPr>
      </w:pPr>
      <w:r w:rsidRPr="005F1E97">
        <w:rPr>
          <w:rFonts w:eastAsia="Arial" w:cs="Arial"/>
          <w:b/>
          <w:color w:val="000000"/>
          <w:highlight w:val="white"/>
        </w:rPr>
        <w:t>REFERÊNCIAS</w:t>
      </w:r>
    </w:p>
    <w:p w14:paraId="76130F44" w14:textId="77777777" w:rsidR="00622C8D" w:rsidRPr="00C67590" w:rsidRDefault="00622C8D" w:rsidP="00622C8D">
      <w:pPr>
        <w:jc w:val="both"/>
        <w:rPr>
          <w:rFonts w:ascii="Times New Roman" w:hAnsi="Times New Roman" w:cs="Times New Roman"/>
          <w:shd w:val="clear" w:color="auto" w:fill="FFFFFF"/>
        </w:rPr>
      </w:pPr>
      <w:r w:rsidRPr="005B1E5E">
        <w:rPr>
          <w:rFonts w:ascii="Times New Roman" w:hAnsi="Times New Roman" w:cs="Times New Roman"/>
          <w:shd w:val="clear" w:color="auto" w:fill="FFFFFF"/>
          <w:lang w:val="en-US"/>
        </w:rPr>
        <w:t xml:space="preserve">BRONDÍZIO, Eduardo S. The Amazonian Caboclo and the </w:t>
      </w:r>
      <w:proofErr w:type="spellStart"/>
      <w:r w:rsidRPr="005B1E5E">
        <w:rPr>
          <w:rFonts w:ascii="Times New Roman" w:hAnsi="Times New Roman" w:cs="Times New Roman"/>
          <w:shd w:val="clear" w:color="auto" w:fill="FFFFFF"/>
          <w:lang w:val="en-US"/>
        </w:rPr>
        <w:t>Açaí</w:t>
      </w:r>
      <w:proofErr w:type="spellEnd"/>
      <w:r w:rsidRPr="005B1E5E">
        <w:rPr>
          <w:rFonts w:ascii="Times New Roman" w:hAnsi="Times New Roman" w:cs="Times New Roman"/>
          <w:shd w:val="clear" w:color="auto" w:fill="FFFFFF"/>
          <w:lang w:val="en-US"/>
        </w:rPr>
        <w:t xml:space="preserve"> palm: forest farmers in the global market. </w:t>
      </w:r>
      <w:proofErr w:type="spellStart"/>
      <w:r w:rsidRPr="00C67590">
        <w:rPr>
          <w:rFonts w:ascii="Times New Roman" w:hAnsi="Times New Roman" w:cs="Times New Roman"/>
          <w:b/>
          <w:bCs/>
          <w:shd w:val="clear" w:color="auto" w:fill="FFFFFF"/>
        </w:rPr>
        <w:t>Advances</w:t>
      </w:r>
      <w:proofErr w:type="spellEnd"/>
      <w:r w:rsidRPr="00C67590">
        <w:rPr>
          <w:rFonts w:ascii="Times New Roman" w:hAnsi="Times New Roman" w:cs="Times New Roman"/>
          <w:b/>
          <w:bCs/>
          <w:shd w:val="clear" w:color="auto" w:fill="FFFFFF"/>
        </w:rPr>
        <w:t xml:space="preserve"> in </w:t>
      </w:r>
      <w:proofErr w:type="spellStart"/>
      <w:r w:rsidRPr="00C67590">
        <w:rPr>
          <w:rFonts w:ascii="Times New Roman" w:hAnsi="Times New Roman" w:cs="Times New Roman"/>
          <w:b/>
          <w:bCs/>
          <w:shd w:val="clear" w:color="auto" w:fill="FFFFFF"/>
        </w:rPr>
        <w:t>Economic</w:t>
      </w:r>
      <w:proofErr w:type="spellEnd"/>
      <w:r w:rsidRPr="00C67590">
        <w:rPr>
          <w:rFonts w:ascii="Times New Roman" w:hAnsi="Times New Roman" w:cs="Times New Roman"/>
          <w:b/>
          <w:bCs/>
          <w:shd w:val="clear" w:color="auto" w:fill="FFFFFF"/>
        </w:rPr>
        <w:t xml:space="preserve"> </w:t>
      </w:r>
      <w:proofErr w:type="spellStart"/>
      <w:r w:rsidRPr="00C67590">
        <w:rPr>
          <w:rFonts w:ascii="Times New Roman" w:hAnsi="Times New Roman" w:cs="Times New Roman"/>
          <w:b/>
          <w:bCs/>
          <w:shd w:val="clear" w:color="auto" w:fill="FFFFFF"/>
        </w:rPr>
        <w:t>Botany</w:t>
      </w:r>
      <w:proofErr w:type="spellEnd"/>
      <w:r w:rsidRPr="00C67590">
        <w:rPr>
          <w:rFonts w:ascii="Times New Roman" w:hAnsi="Times New Roman" w:cs="Times New Roman"/>
          <w:shd w:val="clear" w:color="auto" w:fill="FFFFFF"/>
        </w:rPr>
        <w:t>, v. 16, p. iii-403, 2008.</w:t>
      </w:r>
    </w:p>
    <w:p w14:paraId="543DAB66" w14:textId="77777777" w:rsidR="00622C8D" w:rsidRPr="005B1E5E" w:rsidRDefault="00622C8D" w:rsidP="00622C8D">
      <w:pPr>
        <w:jc w:val="both"/>
        <w:rPr>
          <w:rFonts w:ascii="Times New Roman" w:hAnsi="Times New Roman" w:cs="Times New Roman"/>
          <w:shd w:val="clear" w:color="auto" w:fill="FFFFFF"/>
        </w:rPr>
      </w:pPr>
      <w:r w:rsidRPr="005B1E5E">
        <w:rPr>
          <w:rFonts w:ascii="Times New Roman" w:hAnsi="Times New Roman" w:cs="Times New Roman"/>
          <w:shd w:val="clear" w:color="auto" w:fill="FFFFFF"/>
          <w:lang w:val="en-US"/>
        </w:rPr>
        <w:t xml:space="preserve">CLEMENT, Charles R.; HIGUCHI, Niro. </w:t>
      </w:r>
      <w:r w:rsidRPr="005B1E5E">
        <w:rPr>
          <w:rFonts w:ascii="Times New Roman" w:hAnsi="Times New Roman" w:cs="Times New Roman"/>
          <w:shd w:val="clear" w:color="auto" w:fill="FFFFFF"/>
        </w:rPr>
        <w:t>A floresta amazônica e o futuro do Brasil. </w:t>
      </w:r>
      <w:r w:rsidRPr="005B1E5E">
        <w:rPr>
          <w:rFonts w:ascii="Times New Roman" w:hAnsi="Times New Roman" w:cs="Times New Roman"/>
          <w:b/>
          <w:bCs/>
          <w:shd w:val="clear" w:color="auto" w:fill="FFFFFF"/>
        </w:rPr>
        <w:t>Ciência e Cultura</w:t>
      </w:r>
      <w:r w:rsidRPr="005B1E5E">
        <w:rPr>
          <w:rFonts w:ascii="Times New Roman" w:hAnsi="Times New Roman" w:cs="Times New Roman"/>
          <w:shd w:val="clear" w:color="auto" w:fill="FFFFFF"/>
        </w:rPr>
        <w:t>, v. 58, n. 3, p. 44-49, 2006.</w:t>
      </w:r>
    </w:p>
    <w:p w14:paraId="5CE54018" w14:textId="77777777" w:rsidR="00622C8D" w:rsidRPr="00C67590" w:rsidRDefault="00622C8D" w:rsidP="00622C8D">
      <w:pPr>
        <w:jc w:val="both"/>
        <w:rPr>
          <w:rFonts w:ascii="Times New Roman" w:hAnsi="Times New Roman" w:cs="Times New Roman"/>
          <w:shd w:val="clear" w:color="auto" w:fill="FFFFFF"/>
        </w:rPr>
      </w:pPr>
      <w:r w:rsidRPr="005B1E5E">
        <w:rPr>
          <w:rFonts w:ascii="Times New Roman" w:hAnsi="Times New Roman" w:cs="Times New Roman"/>
          <w:shd w:val="clear" w:color="auto" w:fill="FFFFFF"/>
        </w:rPr>
        <w:t xml:space="preserve">DERICKX, J. (1993). No coração da Amazônia: Juruá o rio que chora. </w:t>
      </w:r>
      <w:r w:rsidRPr="00C67590">
        <w:rPr>
          <w:rFonts w:ascii="Times New Roman" w:hAnsi="Times New Roman" w:cs="Times New Roman"/>
          <w:shd w:val="clear" w:color="auto" w:fill="FFFFFF"/>
        </w:rPr>
        <w:t>Vozes.</w:t>
      </w:r>
    </w:p>
    <w:p w14:paraId="61D8C2F7" w14:textId="77777777" w:rsidR="00622C8D" w:rsidRPr="005B1E5E" w:rsidRDefault="00622C8D" w:rsidP="00622C8D">
      <w:pPr>
        <w:jc w:val="both"/>
        <w:rPr>
          <w:rFonts w:ascii="Times New Roman" w:hAnsi="Times New Roman" w:cs="Times New Roman"/>
          <w:shd w:val="clear" w:color="auto" w:fill="FFFFFF"/>
        </w:rPr>
      </w:pPr>
      <w:r w:rsidRPr="00C67590">
        <w:rPr>
          <w:rFonts w:ascii="Times New Roman" w:hAnsi="Times New Roman" w:cs="Times New Roman"/>
          <w:shd w:val="clear" w:color="auto" w:fill="FFFFFF"/>
        </w:rPr>
        <w:t xml:space="preserve">DOYEN, Marie Flore et al. </w:t>
      </w:r>
      <w:r w:rsidRPr="005B1E5E">
        <w:rPr>
          <w:rFonts w:ascii="Times New Roman" w:hAnsi="Times New Roman" w:cs="Times New Roman"/>
          <w:shd w:val="clear" w:color="auto" w:fill="FFFFFF"/>
        </w:rPr>
        <w:t>Sistemas agrícolas e sistema de indicadores: avaliação do impacto das alterações climáticas sobre a segurança alimentar numa bacia de inundação da Amazônia. </w:t>
      </w:r>
      <w:r w:rsidRPr="005B1E5E">
        <w:rPr>
          <w:rFonts w:ascii="Times New Roman" w:hAnsi="Times New Roman" w:cs="Times New Roman"/>
          <w:b/>
          <w:bCs/>
          <w:shd w:val="clear" w:color="auto" w:fill="FFFFFF"/>
        </w:rPr>
        <w:t xml:space="preserve">Confins. </w:t>
      </w:r>
      <w:proofErr w:type="spellStart"/>
      <w:r w:rsidRPr="005B1E5E">
        <w:rPr>
          <w:rFonts w:ascii="Times New Roman" w:hAnsi="Times New Roman" w:cs="Times New Roman"/>
          <w:b/>
          <w:bCs/>
          <w:shd w:val="clear" w:color="auto" w:fill="FFFFFF"/>
        </w:rPr>
        <w:t>Revue</w:t>
      </w:r>
      <w:proofErr w:type="spellEnd"/>
      <w:r w:rsidRPr="005B1E5E">
        <w:rPr>
          <w:rFonts w:ascii="Times New Roman" w:hAnsi="Times New Roman" w:cs="Times New Roman"/>
          <w:b/>
          <w:bCs/>
          <w:shd w:val="clear" w:color="auto" w:fill="FFFFFF"/>
        </w:rPr>
        <w:t xml:space="preserve"> franco-</w:t>
      </w:r>
      <w:proofErr w:type="spellStart"/>
      <w:r w:rsidRPr="005B1E5E">
        <w:rPr>
          <w:rFonts w:ascii="Times New Roman" w:hAnsi="Times New Roman" w:cs="Times New Roman"/>
          <w:b/>
          <w:bCs/>
          <w:shd w:val="clear" w:color="auto" w:fill="FFFFFF"/>
        </w:rPr>
        <w:t>brésilienne</w:t>
      </w:r>
      <w:proofErr w:type="spellEnd"/>
      <w:r w:rsidRPr="005B1E5E">
        <w:rPr>
          <w:rFonts w:ascii="Times New Roman" w:hAnsi="Times New Roman" w:cs="Times New Roman"/>
          <w:b/>
          <w:bCs/>
          <w:shd w:val="clear" w:color="auto" w:fill="FFFFFF"/>
        </w:rPr>
        <w:t xml:space="preserve"> de </w:t>
      </w:r>
      <w:proofErr w:type="spellStart"/>
      <w:r w:rsidRPr="005B1E5E">
        <w:rPr>
          <w:rFonts w:ascii="Times New Roman" w:hAnsi="Times New Roman" w:cs="Times New Roman"/>
          <w:b/>
          <w:bCs/>
          <w:shd w:val="clear" w:color="auto" w:fill="FFFFFF"/>
        </w:rPr>
        <w:t>géographie</w:t>
      </w:r>
      <w:proofErr w:type="spellEnd"/>
      <w:r w:rsidRPr="005B1E5E">
        <w:rPr>
          <w:rFonts w:ascii="Times New Roman" w:hAnsi="Times New Roman" w:cs="Times New Roman"/>
          <w:b/>
          <w:bCs/>
          <w:shd w:val="clear" w:color="auto" w:fill="FFFFFF"/>
        </w:rPr>
        <w:t xml:space="preserve">/Revista </w:t>
      </w:r>
      <w:proofErr w:type="spellStart"/>
      <w:r w:rsidRPr="005B1E5E">
        <w:rPr>
          <w:rFonts w:ascii="Times New Roman" w:hAnsi="Times New Roman" w:cs="Times New Roman"/>
          <w:b/>
          <w:bCs/>
          <w:shd w:val="clear" w:color="auto" w:fill="FFFFFF"/>
        </w:rPr>
        <w:t>franco-brasilera</w:t>
      </w:r>
      <w:proofErr w:type="spellEnd"/>
      <w:r w:rsidRPr="005B1E5E">
        <w:rPr>
          <w:rFonts w:ascii="Times New Roman" w:hAnsi="Times New Roman" w:cs="Times New Roman"/>
          <w:b/>
          <w:bCs/>
          <w:shd w:val="clear" w:color="auto" w:fill="FFFFFF"/>
        </w:rPr>
        <w:t xml:space="preserve"> de geografia</w:t>
      </w:r>
      <w:r w:rsidRPr="005B1E5E">
        <w:rPr>
          <w:rFonts w:ascii="Times New Roman" w:hAnsi="Times New Roman" w:cs="Times New Roman"/>
          <w:shd w:val="clear" w:color="auto" w:fill="FFFFFF"/>
        </w:rPr>
        <w:t>, n. 30, 2017.</w:t>
      </w:r>
    </w:p>
    <w:p w14:paraId="53BC6D4C" w14:textId="77777777" w:rsidR="00622C8D" w:rsidRPr="00C67590" w:rsidRDefault="00622C8D" w:rsidP="00622C8D">
      <w:pPr>
        <w:jc w:val="both"/>
        <w:rPr>
          <w:rFonts w:ascii="Times New Roman" w:hAnsi="Times New Roman" w:cs="Times New Roman"/>
          <w:shd w:val="clear" w:color="auto" w:fill="FFFFFF"/>
        </w:rPr>
      </w:pPr>
      <w:r w:rsidRPr="005B1E5E">
        <w:rPr>
          <w:rFonts w:ascii="Times New Roman" w:hAnsi="Times New Roman" w:cs="Times New Roman"/>
          <w:shd w:val="clear" w:color="auto" w:fill="FFFFFF"/>
          <w:lang w:val="en-US"/>
        </w:rPr>
        <w:t>ERICKSEN, Polly J. Conceptualizing food systems for global environmental change research. </w:t>
      </w:r>
      <w:r w:rsidRPr="00C67590">
        <w:rPr>
          <w:rFonts w:ascii="Times New Roman" w:hAnsi="Times New Roman" w:cs="Times New Roman"/>
          <w:b/>
          <w:bCs/>
          <w:shd w:val="clear" w:color="auto" w:fill="FFFFFF"/>
        </w:rPr>
        <w:t xml:space="preserve">Global </w:t>
      </w:r>
      <w:proofErr w:type="spellStart"/>
      <w:r w:rsidRPr="00C67590">
        <w:rPr>
          <w:rFonts w:ascii="Times New Roman" w:hAnsi="Times New Roman" w:cs="Times New Roman"/>
          <w:b/>
          <w:bCs/>
          <w:shd w:val="clear" w:color="auto" w:fill="FFFFFF"/>
        </w:rPr>
        <w:t>environmental</w:t>
      </w:r>
      <w:proofErr w:type="spellEnd"/>
      <w:r w:rsidRPr="00C67590">
        <w:rPr>
          <w:rFonts w:ascii="Times New Roman" w:hAnsi="Times New Roman" w:cs="Times New Roman"/>
          <w:b/>
          <w:bCs/>
          <w:shd w:val="clear" w:color="auto" w:fill="FFFFFF"/>
        </w:rPr>
        <w:t xml:space="preserve"> </w:t>
      </w:r>
      <w:proofErr w:type="spellStart"/>
      <w:r w:rsidRPr="00C67590">
        <w:rPr>
          <w:rFonts w:ascii="Times New Roman" w:hAnsi="Times New Roman" w:cs="Times New Roman"/>
          <w:b/>
          <w:bCs/>
          <w:shd w:val="clear" w:color="auto" w:fill="FFFFFF"/>
        </w:rPr>
        <w:t>change</w:t>
      </w:r>
      <w:proofErr w:type="spellEnd"/>
      <w:r w:rsidRPr="00C67590">
        <w:rPr>
          <w:rFonts w:ascii="Times New Roman" w:hAnsi="Times New Roman" w:cs="Times New Roman"/>
          <w:shd w:val="clear" w:color="auto" w:fill="FFFFFF"/>
        </w:rPr>
        <w:t>, v. 18, n. 1, p. 234-245, 2008.</w:t>
      </w:r>
    </w:p>
    <w:p w14:paraId="7EB9E834" w14:textId="77777777" w:rsidR="00622C8D" w:rsidRPr="005B1E5E" w:rsidRDefault="00622C8D" w:rsidP="00622C8D">
      <w:pPr>
        <w:jc w:val="both"/>
        <w:rPr>
          <w:rFonts w:ascii="Times New Roman" w:hAnsi="Times New Roman" w:cs="Times New Roman"/>
          <w:shd w:val="clear" w:color="auto" w:fill="FFFFFF"/>
        </w:rPr>
      </w:pPr>
      <w:r w:rsidRPr="005B1E5E">
        <w:rPr>
          <w:rFonts w:ascii="Times New Roman" w:hAnsi="Times New Roman" w:cs="Times New Roman"/>
          <w:shd w:val="clear" w:color="auto" w:fill="FFFFFF"/>
        </w:rPr>
        <w:lastRenderedPageBreak/>
        <w:t xml:space="preserve">GUIMARÃES, David Franklin da Silva et al. O Clima Ritma a Vida: o Território do Médio Rio Juruá, a Mudança Climática e os Sistemas </w:t>
      </w:r>
      <w:proofErr w:type="spellStart"/>
      <w:r w:rsidRPr="005B1E5E">
        <w:rPr>
          <w:rFonts w:ascii="Times New Roman" w:hAnsi="Times New Roman" w:cs="Times New Roman"/>
          <w:shd w:val="clear" w:color="auto" w:fill="FFFFFF"/>
        </w:rPr>
        <w:t>Socioecológicos</w:t>
      </w:r>
      <w:proofErr w:type="spellEnd"/>
      <w:r w:rsidRPr="005B1E5E">
        <w:rPr>
          <w:rFonts w:ascii="Times New Roman" w:hAnsi="Times New Roman" w:cs="Times New Roman"/>
          <w:shd w:val="clear" w:color="auto" w:fill="FFFFFF"/>
        </w:rPr>
        <w:t xml:space="preserve"> Ribeirinhos. Tese de Doutorado (Doutorado em Ciências do Ambiente e Sustentabilidade na Amazônia). Universidade Federal do Amazonas, Programa de Pós-Graduação em Ciências do Ambiente e Sustentabilidade na Amazônia (PPG-CASA), 2022.</w:t>
      </w:r>
    </w:p>
    <w:p w14:paraId="3D0E0CCD" w14:textId="77777777" w:rsidR="00622C8D" w:rsidRDefault="00622C8D" w:rsidP="00622C8D">
      <w:pPr>
        <w:jc w:val="both"/>
        <w:rPr>
          <w:rFonts w:ascii="Times New Roman" w:hAnsi="Times New Roman" w:cs="Times New Roman"/>
          <w:shd w:val="clear" w:color="auto" w:fill="FFFFFF"/>
          <w:lang w:val="en-US"/>
        </w:rPr>
      </w:pPr>
      <w:r w:rsidRPr="00C67590">
        <w:rPr>
          <w:rFonts w:ascii="Times New Roman" w:hAnsi="Times New Roman" w:cs="Times New Roman"/>
          <w:shd w:val="clear" w:color="auto" w:fill="FFFFFF"/>
          <w:lang w:val="en-US"/>
        </w:rPr>
        <w:t xml:space="preserve">JARDIM, </w:t>
      </w:r>
      <w:proofErr w:type="spellStart"/>
      <w:r w:rsidRPr="00C67590">
        <w:rPr>
          <w:rFonts w:ascii="Times New Roman" w:hAnsi="Times New Roman" w:cs="Times New Roman"/>
          <w:shd w:val="clear" w:color="auto" w:fill="FFFFFF"/>
          <w:lang w:val="en-US"/>
        </w:rPr>
        <w:t>Cinthya</w:t>
      </w:r>
      <w:proofErr w:type="spellEnd"/>
      <w:r w:rsidRPr="00C67590">
        <w:rPr>
          <w:rFonts w:ascii="Times New Roman" w:hAnsi="Times New Roman" w:cs="Times New Roman"/>
          <w:shd w:val="clear" w:color="auto" w:fill="FFFFFF"/>
          <w:lang w:val="en-US"/>
        </w:rPr>
        <w:t xml:space="preserve"> Martins et al. </w:t>
      </w:r>
      <w:r w:rsidRPr="005B1E5E">
        <w:rPr>
          <w:rFonts w:ascii="Times New Roman" w:hAnsi="Times New Roman" w:cs="Times New Roman"/>
          <w:shd w:val="clear" w:color="auto" w:fill="FFFFFF"/>
          <w:lang w:val="en-US"/>
        </w:rPr>
        <w:t>The influence of seasonal river flooding in food consumption of riverine dwellers in the central Amazon region: an isotopic approach. </w:t>
      </w:r>
      <w:r w:rsidRPr="00C67590">
        <w:rPr>
          <w:rFonts w:ascii="Times New Roman" w:hAnsi="Times New Roman" w:cs="Times New Roman"/>
          <w:b/>
          <w:bCs/>
          <w:shd w:val="clear" w:color="auto" w:fill="FFFFFF"/>
          <w:lang w:val="en-US"/>
        </w:rPr>
        <w:t>Archaeological and Anthropological Sciences</w:t>
      </w:r>
      <w:r w:rsidRPr="00C67590">
        <w:rPr>
          <w:rFonts w:ascii="Times New Roman" w:hAnsi="Times New Roman" w:cs="Times New Roman"/>
          <w:shd w:val="clear" w:color="auto" w:fill="FFFFFF"/>
          <w:lang w:val="en-US"/>
        </w:rPr>
        <w:t>, v. 12, p. 1-11, 2020.</w:t>
      </w:r>
    </w:p>
    <w:p w14:paraId="5F0DDC54" w14:textId="77777777" w:rsidR="00622C8D" w:rsidRPr="00677F6E" w:rsidRDefault="00622C8D" w:rsidP="00622C8D">
      <w:pPr>
        <w:jc w:val="both"/>
        <w:rPr>
          <w:rFonts w:ascii="Times New Roman" w:hAnsi="Times New Roman" w:cs="Times New Roman"/>
          <w:b/>
          <w:shd w:val="clear" w:color="auto" w:fill="FFFFFF"/>
          <w:lang w:val="en-US"/>
        </w:rPr>
      </w:pPr>
      <w:r w:rsidRPr="00677F6E">
        <w:rPr>
          <w:rFonts w:ascii="Times New Roman" w:hAnsi="Times New Roman" w:cs="Times New Roman"/>
          <w:shd w:val="clear" w:color="auto" w:fill="FFFFFF"/>
          <w:lang w:val="en-US"/>
        </w:rPr>
        <w:t xml:space="preserve">NEVES, Eduardo G.; HECKENBERGER, Michael J. The call of the wild: Rethinking food production in ancient Amazonia. </w:t>
      </w:r>
      <w:r w:rsidRPr="00677F6E">
        <w:rPr>
          <w:rFonts w:ascii="Times New Roman" w:hAnsi="Times New Roman" w:cs="Times New Roman"/>
          <w:b/>
          <w:shd w:val="clear" w:color="auto" w:fill="FFFFFF"/>
          <w:lang w:val="en-US"/>
        </w:rPr>
        <w:t>Annual Review of Anthropology, v. 48, n. 1, p. 371-388, 2019.</w:t>
      </w:r>
    </w:p>
    <w:p w14:paraId="31CA63C6" w14:textId="77777777" w:rsidR="00622C8D" w:rsidRPr="005B1E5E" w:rsidRDefault="00622C8D" w:rsidP="00622C8D">
      <w:pPr>
        <w:jc w:val="both"/>
        <w:rPr>
          <w:rFonts w:ascii="Times New Roman" w:hAnsi="Times New Roman" w:cs="Times New Roman"/>
          <w:shd w:val="clear" w:color="auto" w:fill="FFFFFF"/>
          <w:lang w:val="en-US"/>
        </w:rPr>
      </w:pPr>
      <w:r w:rsidRPr="005B1E5E">
        <w:rPr>
          <w:rFonts w:ascii="Times New Roman" w:hAnsi="Times New Roman" w:cs="Times New Roman"/>
          <w:shd w:val="clear" w:color="auto" w:fill="FFFFFF"/>
        </w:rPr>
        <w:t xml:space="preserve">PIPERATA, Barbara A. et al. </w:t>
      </w:r>
      <w:r w:rsidRPr="005B1E5E">
        <w:rPr>
          <w:rFonts w:ascii="Times New Roman" w:hAnsi="Times New Roman" w:cs="Times New Roman"/>
          <w:shd w:val="clear" w:color="auto" w:fill="FFFFFF"/>
          <w:lang w:val="en-US"/>
        </w:rPr>
        <w:t xml:space="preserve">The nutrition transition in Amazonia: rapid economic change and its impact on growth and development in </w:t>
      </w:r>
      <w:proofErr w:type="spellStart"/>
      <w:r w:rsidRPr="005B1E5E">
        <w:rPr>
          <w:rFonts w:ascii="Times New Roman" w:hAnsi="Times New Roman" w:cs="Times New Roman"/>
          <w:shd w:val="clear" w:color="auto" w:fill="FFFFFF"/>
          <w:lang w:val="en-US"/>
        </w:rPr>
        <w:t>Ribeirinhos</w:t>
      </w:r>
      <w:proofErr w:type="spellEnd"/>
      <w:r w:rsidRPr="005B1E5E">
        <w:rPr>
          <w:rFonts w:ascii="Times New Roman" w:hAnsi="Times New Roman" w:cs="Times New Roman"/>
          <w:shd w:val="clear" w:color="auto" w:fill="FFFFFF"/>
          <w:lang w:val="en-US"/>
        </w:rPr>
        <w:t>. </w:t>
      </w:r>
      <w:r w:rsidRPr="005B1E5E">
        <w:rPr>
          <w:rFonts w:ascii="Times New Roman" w:hAnsi="Times New Roman" w:cs="Times New Roman"/>
          <w:b/>
          <w:bCs/>
          <w:shd w:val="clear" w:color="auto" w:fill="FFFFFF"/>
          <w:lang w:val="en-US"/>
        </w:rPr>
        <w:t>American journal of physical anthropology</w:t>
      </w:r>
      <w:r w:rsidRPr="005B1E5E">
        <w:rPr>
          <w:rFonts w:ascii="Times New Roman" w:hAnsi="Times New Roman" w:cs="Times New Roman"/>
          <w:shd w:val="clear" w:color="auto" w:fill="FFFFFF"/>
          <w:lang w:val="en-US"/>
        </w:rPr>
        <w:t>, v. 146, n. 1, p. 1-13, 2011.</w:t>
      </w:r>
    </w:p>
    <w:p w14:paraId="3C6273ED" w14:textId="77777777" w:rsidR="00622C8D" w:rsidRPr="00C67590" w:rsidRDefault="00622C8D" w:rsidP="00622C8D">
      <w:pPr>
        <w:jc w:val="both"/>
        <w:rPr>
          <w:rFonts w:ascii="Times New Roman" w:hAnsi="Times New Roman" w:cs="Times New Roman"/>
          <w:shd w:val="clear" w:color="auto" w:fill="FFFFFF"/>
        </w:rPr>
      </w:pPr>
      <w:r w:rsidRPr="005B1E5E">
        <w:rPr>
          <w:rFonts w:ascii="Times New Roman" w:hAnsi="Times New Roman" w:cs="Times New Roman"/>
          <w:shd w:val="clear" w:color="auto" w:fill="FFFFFF"/>
          <w:lang w:val="en-US"/>
        </w:rPr>
        <w:t xml:space="preserve">SCHOR, Tatiana; AZENHA, Gustavo S. </w:t>
      </w:r>
      <w:proofErr w:type="spellStart"/>
      <w:r w:rsidRPr="005B1E5E">
        <w:rPr>
          <w:rFonts w:ascii="Times New Roman" w:hAnsi="Times New Roman" w:cs="Times New Roman"/>
          <w:shd w:val="clear" w:color="auto" w:fill="FFFFFF"/>
          <w:lang w:val="en-US"/>
        </w:rPr>
        <w:t>Ribeirinho</w:t>
      </w:r>
      <w:proofErr w:type="spellEnd"/>
      <w:r w:rsidRPr="005B1E5E">
        <w:rPr>
          <w:rFonts w:ascii="Times New Roman" w:hAnsi="Times New Roman" w:cs="Times New Roman"/>
          <w:shd w:val="clear" w:color="auto" w:fill="FFFFFF"/>
          <w:lang w:val="en-US"/>
        </w:rPr>
        <w:t xml:space="preserve"> Food Regimes, Socioeconomic inclusion and unsustainable development of the Amazonian floodplain. </w:t>
      </w:r>
      <w:proofErr w:type="spellStart"/>
      <w:r w:rsidRPr="00C67590">
        <w:rPr>
          <w:rFonts w:ascii="Times New Roman" w:hAnsi="Times New Roman" w:cs="Times New Roman"/>
          <w:b/>
          <w:bCs/>
          <w:shd w:val="clear" w:color="auto" w:fill="FFFFFF"/>
        </w:rPr>
        <w:t>EchoGéo</w:t>
      </w:r>
      <w:proofErr w:type="spellEnd"/>
      <w:r w:rsidRPr="00C67590">
        <w:rPr>
          <w:rFonts w:ascii="Times New Roman" w:hAnsi="Times New Roman" w:cs="Times New Roman"/>
          <w:shd w:val="clear" w:color="auto" w:fill="FFFFFF"/>
        </w:rPr>
        <w:t>, n. 41, 2017.</w:t>
      </w:r>
    </w:p>
    <w:p w14:paraId="28063280" w14:textId="77777777" w:rsidR="00622C8D" w:rsidRPr="00C67590" w:rsidRDefault="00622C8D" w:rsidP="00622C8D">
      <w:pPr>
        <w:jc w:val="both"/>
        <w:rPr>
          <w:rFonts w:ascii="Times New Roman" w:hAnsi="Times New Roman" w:cs="Times New Roman"/>
          <w:shd w:val="clear" w:color="auto" w:fill="FFFFFF"/>
          <w:lang w:val="en-US"/>
        </w:rPr>
      </w:pPr>
      <w:r w:rsidRPr="005B1E5E">
        <w:rPr>
          <w:rFonts w:ascii="Times New Roman" w:hAnsi="Times New Roman" w:cs="Times New Roman"/>
          <w:shd w:val="clear" w:color="auto" w:fill="FFFFFF"/>
        </w:rPr>
        <w:t xml:space="preserve">SCHWEICKARDT, Kátia Helena SC. As diferentes faces do Estado na Amazônia: etnografia dos processos de criação e implantação da RESEX Médio Juruá e da RDS Uacari no Médio Rio Juruá. </w:t>
      </w:r>
      <w:r w:rsidRPr="00C67590">
        <w:rPr>
          <w:rFonts w:ascii="Times New Roman" w:hAnsi="Times New Roman" w:cs="Times New Roman"/>
          <w:shd w:val="clear" w:color="auto" w:fill="FFFFFF"/>
          <w:lang w:val="en-US"/>
        </w:rPr>
        <w:t>2010. Rio de Janeiro: UFRJ, 2010.</w:t>
      </w:r>
    </w:p>
    <w:p w14:paraId="10CC2574" w14:textId="77777777" w:rsidR="00622C8D" w:rsidRPr="00C67590" w:rsidRDefault="00622C8D" w:rsidP="00622C8D">
      <w:pPr>
        <w:jc w:val="both"/>
        <w:rPr>
          <w:rFonts w:ascii="Times New Roman" w:hAnsi="Times New Roman" w:cs="Times New Roman"/>
          <w:shd w:val="clear" w:color="auto" w:fill="FFFFFF"/>
          <w:lang w:val="en-US"/>
        </w:rPr>
      </w:pPr>
      <w:r w:rsidRPr="005B1E5E">
        <w:rPr>
          <w:rFonts w:ascii="Times New Roman" w:hAnsi="Times New Roman" w:cs="Times New Roman"/>
          <w:shd w:val="clear" w:color="auto" w:fill="FFFFFF"/>
          <w:lang w:val="en-US"/>
        </w:rPr>
        <w:t>TREGIDGO, Daniel et al. Tough fishing and severe seasonal food insecurity in Amazonian flooded forests. </w:t>
      </w:r>
      <w:r w:rsidRPr="00C67590">
        <w:rPr>
          <w:rFonts w:ascii="Times New Roman" w:hAnsi="Times New Roman" w:cs="Times New Roman"/>
          <w:b/>
          <w:bCs/>
          <w:shd w:val="clear" w:color="auto" w:fill="FFFFFF"/>
          <w:lang w:val="en-US"/>
        </w:rPr>
        <w:t>People and Nature</w:t>
      </w:r>
      <w:r w:rsidRPr="00C67590">
        <w:rPr>
          <w:rFonts w:ascii="Times New Roman" w:hAnsi="Times New Roman" w:cs="Times New Roman"/>
          <w:shd w:val="clear" w:color="auto" w:fill="FFFFFF"/>
          <w:lang w:val="en-US"/>
        </w:rPr>
        <w:t>, v. 2, n. 2, p. 468-482, 2020.</w:t>
      </w:r>
    </w:p>
    <w:p w14:paraId="02C59B87" w14:textId="77777777" w:rsidR="00622C8D" w:rsidRPr="005B1E5E" w:rsidRDefault="00622C8D" w:rsidP="00622C8D">
      <w:pPr>
        <w:jc w:val="both"/>
        <w:rPr>
          <w:rFonts w:ascii="Times New Roman" w:hAnsi="Times New Roman" w:cs="Times New Roman"/>
          <w:shd w:val="clear" w:color="auto" w:fill="FFFFFF"/>
        </w:rPr>
      </w:pPr>
      <w:r w:rsidRPr="005B1E5E">
        <w:rPr>
          <w:rFonts w:ascii="Times New Roman" w:hAnsi="Times New Roman" w:cs="Times New Roman"/>
          <w:shd w:val="clear" w:color="auto" w:fill="FFFFFF"/>
          <w:lang w:val="en-US"/>
        </w:rPr>
        <w:t xml:space="preserve">TREGIDGO, Daniel et al. Vulnerability of the </w:t>
      </w:r>
      <w:proofErr w:type="spellStart"/>
      <w:r w:rsidRPr="005B1E5E">
        <w:rPr>
          <w:rFonts w:ascii="Times New Roman" w:hAnsi="Times New Roman" w:cs="Times New Roman"/>
          <w:shd w:val="clear" w:color="auto" w:fill="FFFFFF"/>
          <w:lang w:val="en-US"/>
        </w:rPr>
        <w:t>Açaí</w:t>
      </w:r>
      <w:proofErr w:type="spellEnd"/>
      <w:r w:rsidRPr="005B1E5E">
        <w:rPr>
          <w:rFonts w:ascii="Times New Roman" w:hAnsi="Times New Roman" w:cs="Times New Roman"/>
          <w:shd w:val="clear" w:color="auto" w:fill="FFFFFF"/>
          <w:lang w:val="en-US"/>
        </w:rPr>
        <w:t xml:space="preserve"> palm to climate change. </w:t>
      </w:r>
      <w:proofErr w:type="spellStart"/>
      <w:r w:rsidRPr="005B1E5E">
        <w:rPr>
          <w:rFonts w:ascii="Times New Roman" w:hAnsi="Times New Roman" w:cs="Times New Roman"/>
          <w:b/>
          <w:bCs/>
          <w:shd w:val="clear" w:color="auto" w:fill="FFFFFF"/>
        </w:rPr>
        <w:t>Human</w:t>
      </w:r>
      <w:proofErr w:type="spellEnd"/>
      <w:r w:rsidRPr="005B1E5E">
        <w:rPr>
          <w:rFonts w:ascii="Times New Roman" w:hAnsi="Times New Roman" w:cs="Times New Roman"/>
          <w:b/>
          <w:bCs/>
          <w:shd w:val="clear" w:color="auto" w:fill="FFFFFF"/>
        </w:rPr>
        <w:t xml:space="preserve"> </w:t>
      </w:r>
      <w:proofErr w:type="spellStart"/>
      <w:r w:rsidRPr="005B1E5E">
        <w:rPr>
          <w:rFonts w:ascii="Times New Roman" w:hAnsi="Times New Roman" w:cs="Times New Roman"/>
          <w:b/>
          <w:bCs/>
          <w:shd w:val="clear" w:color="auto" w:fill="FFFFFF"/>
        </w:rPr>
        <w:t>Ecology</w:t>
      </w:r>
      <w:proofErr w:type="spellEnd"/>
      <w:r w:rsidRPr="005B1E5E">
        <w:rPr>
          <w:rFonts w:ascii="Times New Roman" w:hAnsi="Times New Roman" w:cs="Times New Roman"/>
          <w:shd w:val="clear" w:color="auto" w:fill="FFFFFF"/>
        </w:rPr>
        <w:t>, v. 48, p. 505-514, 2020.</w:t>
      </w:r>
    </w:p>
    <w:p w14:paraId="71EC28FC" w14:textId="77777777" w:rsidR="00622C8D" w:rsidRDefault="00622C8D" w:rsidP="00622C8D"/>
    <w:p w14:paraId="1BFD7F8E" w14:textId="77777777" w:rsidR="00216EFF" w:rsidRDefault="00216EFF" w:rsidP="00216EFF">
      <w:pPr>
        <w:spacing w:after="240"/>
        <w:jc w:val="center"/>
        <w:rPr>
          <w:rFonts w:ascii="Avenir Book" w:eastAsia="Arial" w:hAnsi="Avenir Book"/>
          <w:b/>
          <w:bCs/>
        </w:rPr>
      </w:pPr>
    </w:p>
    <w:sectPr w:rsidR="00216EFF" w:rsidSect="0053021A">
      <w:footerReference w:type="default" r:id="rId9"/>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6C5930" w14:textId="77777777" w:rsidR="00C61E13" w:rsidRDefault="00C61E13" w:rsidP="0027518C">
      <w:r>
        <w:separator/>
      </w:r>
    </w:p>
  </w:endnote>
  <w:endnote w:type="continuationSeparator" w:id="0">
    <w:p w14:paraId="62CCE4A2" w14:textId="77777777" w:rsidR="00C61E13" w:rsidRDefault="00C61E13" w:rsidP="00275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ntonio">
    <w:altName w:val="Calibri"/>
    <w:charset w:val="4D"/>
    <w:family w:val="auto"/>
    <w:pitch w:val="variable"/>
    <w:sig w:usb0="A00000EF" w:usb1="0000204B" w:usb2="00000000" w:usb3="00000000" w:csb0="00000093" w:csb1="00000000"/>
  </w:font>
  <w:font w:name="Arial">
    <w:panose1 w:val="020B0604020202020204"/>
    <w:charset w:val="00"/>
    <w:family w:val="swiss"/>
    <w:pitch w:val="variable"/>
    <w:sig w:usb0="E0002EFF" w:usb1="C000785B" w:usb2="00000009" w:usb3="00000000" w:csb0="000001FF" w:csb1="00000000"/>
  </w:font>
  <w:font w:name="Avenir Book">
    <w:altName w:val="Tw Cen MT"/>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6226C" w14:textId="4E227B22" w:rsidR="0027518C" w:rsidRDefault="0027518C">
    <w:pPr>
      <w:pStyle w:val="Rodap"/>
    </w:pPr>
    <w:r>
      <w:rPr>
        <w:noProof/>
      </w:rPr>
      <w:drawing>
        <wp:anchor distT="0" distB="0" distL="114300" distR="114300" simplePos="0" relativeHeight="251658240" behindDoc="1" locked="0" layoutInCell="1" allowOverlap="1" wp14:anchorId="5288206B" wp14:editId="4A2E08AF">
          <wp:simplePos x="0" y="0"/>
          <wp:positionH relativeFrom="column">
            <wp:posOffset>-1080135</wp:posOffset>
          </wp:positionH>
          <wp:positionV relativeFrom="paragraph">
            <wp:posOffset>-10065385</wp:posOffset>
          </wp:positionV>
          <wp:extent cx="7566660" cy="2136140"/>
          <wp:effectExtent l="0" t="0" r="2540" b="0"/>
          <wp:wrapTight wrapText="bothSides">
            <wp:wrapPolygon edited="1">
              <wp:start x="0" y="0"/>
              <wp:lineTo x="0" y="22484"/>
              <wp:lineTo x="21600" y="22484"/>
              <wp:lineTo x="21571" y="0"/>
              <wp:lineTo x="0" y="0"/>
            </wp:wrapPolygon>
          </wp:wrapTight>
          <wp:docPr id="483083890" name="Imagem 5"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11554" name="Imagem 5" descr="Uma imagem contendo Text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566660" cy="21361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A8EC81" w14:textId="77777777" w:rsidR="00C61E13" w:rsidRDefault="00C61E13" w:rsidP="0027518C">
      <w:r>
        <w:separator/>
      </w:r>
    </w:p>
  </w:footnote>
  <w:footnote w:type="continuationSeparator" w:id="0">
    <w:p w14:paraId="588C5610" w14:textId="77777777" w:rsidR="00C61E13" w:rsidRDefault="00C61E13" w:rsidP="0027518C">
      <w:r>
        <w:continuationSeparator/>
      </w:r>
    </w:p>
  </w:footnote>
  <w:footnote w:id="1">
    <w:p w14:paraId="0C40D7D0" w14:textId="77777777" w:rsidR="00622C8D" w:rsidRPr="0018293E" w:rsidRDefault="00622C8D" w:rsidP="00622C8D">
      <w:pPr>
        <w:pStyle w:val="Textodenotaderodap"/>
        <w:rPr>
          <w:rFonts w:ascii="Avenir Book" w:hAnsi="Avenir Book"/>
          <w:lang w:val="pt-BR"/>
        </w:rPr>
      </w:pPr>
      <w:r w:rsidRPr="0018293E">
        <w:rPr>
          <w:rStyle w:val="Refdenotaderodap"/>
          <w:rFonts w:ascii="Avenir Book" w:hAnsi="Avenir Book"/>
        </w:rPr>
        <w:footnoteRef/>
      </w:r>
      <w:r w:rsidRPr="0018293E">
        <w:rPr>
          <w:rFonts w:ascii="Avenir Book" w:hAnsi="Avenir Book"/>
        </w:rPr>
        <w:t xml:space="preserve"> </w:t>
      </w:r>
      <w:r>
        <w:rPr>
          <w:rFonts w:ascii="Avenir Book" w:eastAsia="Arial" w:hAnsi="Avenir Book" w:cs="Arial"/>
        </w:rPr>
        <w:t>Doutoranda no Programa de Pós-Graduação em Sociologia PPGS/UFRGS</w:t>
      </w:r>
      <w:r w:rsidRPr="0018293E">
        <w:rPr>
          <w:rFonts w:ascii="Avenir Book" w:eastAsia="Arial" w:hAnsi="Avenir Book" w:cs="Arial"/>
        </w:rPr>
        <w:t>,</w:t>
      </w:r>
      <w:r>
        <w:rPr>
          <w:rFonts w:ascii="Avenir Book" w:eastAsia="Arial" w:hAnsi="Avenir Book" w:cs="Arial"/>
          <w:color w:val="0563C1"/>
          <w:u w:val="single"/>
        </w:rPr>
        <w:t xml:space="preserve"> juliamenin2@gmail.com</w:t>
      </w:r>
      <w:r w:rsidRPr="0018293E">
        <w:rPr>
          <w:rFonts w:ascii="Avenir Book" w:eastAsia="Arial" w:hAnsi="Avenir Book" w:cs="Arial"/>
        </w:rPr>
        <w:t>.</w:t>
      </w:r>
    </w:p>
  </w:footnote>
  <w:footnote w:id="2">
    <w:p w14:paraId="2EA3EE80" w14:textId="77777777" w:rsidR="00622C8D" w:rsidRPr="009E0946" w:rsidRDefault="00622C8D" w:rsidP="00622C8D">
      <w:pPr>
        <w:pStyle w:val="Textodenotaderodap"/>
        <w:rPr>
          <w:lang w:val="pt-BR"/>
        </w:rPr>
      </w:pPr>
      <w:r>
        <w:rPr>
          <w:rStyle w:val="Refdenotaderodap"/>
        </w:rPr>
        <w:footnoteRef/>
      </w:r>
      <w:r>
        <w:t xml:space="preserve"> </w:t>
      </w:r>
      <w:r w:rsidRPr="009E0946">
        <w:t>Por se tratar de uma tese ainda em desenvolvimento, solicito, se possível, que este material não seja publicizado.</w:t>
      </w:r>
    </w:p>
  </w:footnote>
  <w:footnote w:id="3">
    <w:p w14:paraId="62017738" w14:textId="77777777" w:rsidR="00622C8D" w:rsidRPr="002F0BA8" w:rsidRDefault="00622C8D" w:rsidP="00622C8D">
      <w:pPr>
        <w:pStyle w:val="Textodenotaderodap"/>
        <w:rPr>
          <w:lang w:val="pt-BR"/>
        </w:rPr>
      </w:pPr>
      <w:r>
        <w:rPr>
          <w:rStyle w:val="Refdenotaderodap"/>
        </w:rPr>
        <w:footnoteRef/>
      </w:r>
      <w:r>
        <w:t xml:space="preserve"> </w:t>
      </w:r>
      <w:r>
        <w:rPr>
          <w:lang w:val="pt-BR"/>
        </w:rPr>
        <w:t xml:space="preserve">Os dados de campo são parte do projeto “ODS 2.4 AM - </w:t>
      </w:r>
      <w:r w:rsidRPr="002F0BA8">
        <w:rPr>
          <w:lang w:val="pt-BR"/>
        </w:rPr>
        <w:t>Entendendo o papel das redes sociais sobre a segurança alimentar ante extremos climáticos no Amazonas</w:t>
      </w:r>
      <w:r>
        <w:rPr>
          <w:lang w:val="pt-BR"/>
        </w:rPr>
        <w:t xml:space="preserve">” financiado pela </w:t>
      </w:r>
      <w:r w:rsidRPr="002F0BA8">
        <w:rPr>
          <w:lang w:val="pt-BR"/>
        </w:rPr>
        <w:t>Chamada Pública 01/2020 FAPESP – FAPEAM)</w:t>
      </w:r>
    </w:p>
  </w:footnote>
  <w:footnote w:id="4">
    <w:p w14:paraId="6D478D90" w14:textId="77777777" w:rsidR="00622C8D" w:rsidRPr="00367247" w:rsidRDefault="00622C8D" w:rsidP="00622C8D">
      <w:pPr>
        <w:pStyle w:val="Textodenotaderodap"/>
        <w:jc w:val="both"/>
      </w:pPr>
      <w:r w:rsidRPr="00367247">
        <w:rPr>
          <w:rStyle w:val="Refdenotaderodap"/>
          <w:rFonts w:eastAsiaTheme="majorEastAsia"/>
        </w:rPr>
        <w:footnoteRef/>
      </w:r>
      <w:r w:rsidRPr="00367247">
        <w:t xml:space="preserve"> </w:t>
      </w:r>
      <w:r w:rsidRPr="00367247">
        <w:t>Ao mesmo tempo, desigualdades se apresentam nesse cenário, a maior parte do valor agregado do açaí está em áreas distantes de sua produção, indicando alguns paradoxos deste crescimento nos mercados internacionais</w:t>
      </w:r>
      <w:r>
        <w:t xml:space="preserve"> (BRONDIZIO, 2021).</w:t>
      </w:r>
    </w:p>
  </w:footnote>
  <w:footnote w:id="5">
    <w:p w14:paraId="6D0EAE91" w14:textId="77777777" w:rsidR="00622C8D" w:rsidRPr="00FE0EC6" w:rsidRDefault="00622C8D" w:rsidP="00622C8D">
      <w:pPr>
        <w:pStyle w:val="Textodenotaderodap"/>
        <w:jc w:val="both"/>
      </w:pPr>
      <w:r>
        <w:rPr>
          <w:rStyle w:val="Refdenotaderodap"/>
          <w:rFonts w:eastAsiaTheme="majorEastAsia"/>
        </w:rPr>
        <w:footnoteRef/>
      </w:r>
      <w:r>
        <w:t xml:space="preserve"> </w:t>
      </w:r>
      <w:r>
        <w:t xml:space="preserve">A </w:t>
      </w:r>
      <w:r>
        <w:t>caça amadora e profissional é proibida no Brasil, a captura de quelônios sem autorização, acarreta em multas, apreensão de embarcações e demais petrechos utilizados e até a prisão (Decreto 6514/08). A caça é somente permitida em casos de extrema necessidade alimentar do indivíduo ou família. Importante destacar que a caça de subsistência, representa baixo impacto na biodiversidade de unidades de conservação (SAMPAIO et al, 2023) e possui grande importância nas relações sociais de vizinhança de muitas comunidades (SOUSA, 2015). Em diferentes localidades, estudos acerca do manejo sustentável de quelônios tem encontrado avanços.</w:t>
      </w:r>
    </w:p>
  </w:footnote>
  <w:footnote w:id="6">
    <w:p w14:paraId="674BE82F" w14:textId="77777777" w:rsidR="00622C8D" w:rsidRPr="003059D2" w:rsidRDefault="00622C8D" w:rsidP="00622C8D">
      <w:pPr>
        <w:pStyle w:val="Textodenotaderodap"/>
        <w:jc w:val="both"/>
        <w:rPr>
          <w:lang w:val="pt-BR"/>
        </w:rPr>
      </w:pPr>
      <w:r>
        <w:rPr>
          <w:rStyle w:val="Refdenotaderodap"/>
        </w:rPr>
        <w:footnoteRef/>
      </w:r>
      <w:r>
        <w:t xml:space="preserve"> </w:t>
      </w:r>
      <w:r>
        <w:t>A</w:t>
      </w:r>
      <w:r w:rsidRPr="003059D2">
        <w:t xml:space="preserve"> </w:t>
      </w:r>
      <w:r>
        <w:t>ASPROC</w:t>
      </w:r>
      <w:r w:rsidRPr="003059D2">
        <w:t xml:space="preserve"> possui em diferentes comunidades as chamadas “Cantinas”, que além de funcionarem como um contato com o associado, permitem a comercialização de diferentes produtos como arroz, óleo, etc. O chamado “comércio ribeirinho” que a ASPROC promove, faz com que as comunidades – que dependendo da velocidade do motor do barco, estão há dias do centro de Carauari, que por sua vez, está há cinco dias de balsa de Manaus (de onde estes produtos vêm). Este comércio ribeirinho, possibilitou que as comunidades não dependessem mais de atravessadores e dos chamados “regatões” que na maioria das vezes não pagavam valores justos aos comunitários.</w:t>
      </w:r>
    </w:p>
  </w:footnote>
  <w:footnote w:id="7">
    <w:p w14:paraId="6617487C" w14:textId="77777777" w:rsidR="00622C8D" w:rsidRPr="002578BA" w:rsidRDefault="00622C8D" w:rsidP="00622C8D">
      <w:pPr>
        <w:pStyle w:val="Textodenotaderodap"/>
        <w:jc w:val="both"/>
      </w:pPr>
      <w:r w:rsidRPr="006B783D">
        <w:rPr>
          <w:rStyle w:val="Refdenotaderodap"/>
          <w:rFonts w:eastAsiaTheme="majorEastAsia"/>
        </w:rPr>
        <w:footnoteRef/>
      </w:r>
      <w:r w:rsidRPr="006B783D">
        <w:t xml:space="preserve"> </w:t>
      </w:r>
      <w:r>
        <w:t xml:space="preserve">Durante </w:t>
      </w:r>
      <w:r>
        <w:t>as entrevistas, os beneficiários do Bolsa Família declararam a dificuldade e os custos elevados que envolviam buscar o benefício no centro de Carauari. A viagem de barco envolve um valor alto para muitas famílias, sobrando pouco recurso para a compra dos itens essenciais como gás e alimentos. Em relação a esse ponto, muitos comunitários encomendam mantimentos, inclusive diesel para os que possuem geradores, na cidade, e que serão posteriormente enviados pelos barcos e entregues na entrada da comunidade.</w:t>
      </w:r>
    </w:p>
  </w:footnote>
  <w:footnote w:id="8">
    <w:p w14:paraId="2644AF17" w14:textId="77777777" w:rsidR="00622C8D" w:rsidRPr="00BF5E33" w:rsidRDefault="00622C8D" w:rsidP="00622C8D">
      <w:pPr>
        <w:pStyle w:val="Textodenotaderodap"/>
        <w:jc w:val="both"/>
      </w:pPr>
      <w:r>
        <w:rPr>
          <w:rStyle w:val="Refdenotaderodap"/>
          <w:rFonts w:eastAsiaTheme="majorEastAsia"/>
        </w:rPr>
        <w:footnoteRef/>
      </w:r>
      <w:r>
        <w:t xml:space="preserve"> </w:t>
      </w:r>
      <w:r>
        <w:t xml:space="preserve">A </w:t>
      </w:r>
      <w:r>
        <w:t>pandemia não somente afetou no aumento do preço dos alimentos, mas em outros aspectos familiares. Em um dos casos entrevistados, por exemplo, o membro da família que realizava a pesca e a caça, faleceu vítima da COVID-19, provocando uma reorganização familiar que acarretou na diminuição da disponibilidade de alimentos.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AFB"/>
    <w:rsid w:val="00216EFF"/>
    <w:rsid w:val="0027518C"/>
    <w:rsid w:val="00295FBE"/>
    <w:rsid w:val="002B2423"/>
    <w:rsid w:val="0032757F"/>
    <w:rsid w:val="004906DE"/>
    <w:rsid w:val="004A7755"/>
    <w:rsid w:val="00507B98"/>
    <w:rsid w:val="0053021A"/>
    <w:rsid w:val="00591989"/>
    <w:rsid w:val="00622C8D"/>
    <w:rsid w:val="00634370"/>
    <w:rsid w:val="00644B86"/>
    <w:rsid w:val="00680A10"/>
    <w:rsid w:val="00692EEB"/>
    <w:rsid w:val="00733AFB"/>
    <w:rsid w:val="00757F24"/>
    <w:rsid w:val="008E7A76"/>
    <w:rsid w:val="009D6308"/>
    <w:rsid w:val="00B61734"/>
    <w:rsid w:val="00C61E13"/>
    <w:rsid w:val="00D31A9F"/>
    <w:rsid w:val="00D4640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42EBCB"/>
  <w15:chartTrackingRefBased/>
  <w15:docId w15:val="{DBC90632-BADD-A447-AB5B-26A76A680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6408"/>
  </w:style>
  <w:style w:type="paragraph" w:styleId="Ttulo1">
    <w:name w:val="heading 1"/>
    <w:basedOn w:val="Normal"/>
    <w:next w:val="Normal"/>
    <w:link w:val="Ttulo1Char"/>
    <w:uiPriority w:val="9"/>
    <w:qFormat/>
    <w:rsid w:val="00733A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link w:val="Ttulo2Char"/>
    <w:uiPriority w:val="9"/>
    <w:qFormat/>
    <w:rsid w:val="00D46408"/>
    <w:pPr>
      <w:spacing w:before="100" w:beforeAutospacing="1" w:after="100" w:afterAutospacing="1"/>
      <w:outlineLvl w:val="1"/>
    </w:pPr>
    <w:rPr>
      <w:rFonts w:ascii="Times New Roman" w:eastAsia="Times New Roman" w:hAnsi="Times New Roman" w:cs="Times New Roman"/>
      <w:b/>
      <w:bCs/>
      <w:kern w:val="0"/>
      <w:sz w:val="36"/>
      <w:szCs w:val="36"/>
      <w:lang w:eastAsia="pt-BR"/>
      <w14:ligatures w14:val="none"/>
    </w:rPr>
  </w:style>
  <w:style w:type="paragraph" w:styleId="Ttulo3">
    <w:name w:val="heading 3"/>
    <w:basedOn w:val="Normal"/>
    <w:next w:val="Normal"/>
    <w:link w:val="Ttulo3Char"/>
    <w:uiPriority w:val="9"/>
    <w:semiHidden/>
    <w:unhideWhenUsed/>
    <w:qFormat/>
    <w:rsid w:val="00733AF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733AF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733AF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733AF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33AF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33AF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33AFB"/>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D46408"/>
    <w:rPr>
      <w:rFonts w:ascii="Times New Roman" w:eastAsia="Times New Roman" w:hAnsi="Times New Roman" w:cs="Times New Roman"/>
      <w:b/>
      <w:bCs/>
      <w:kern w:val="0"/>
      <w:sz w:val="36"/>
      <w:szCs w:val="36"/>
      <w:lang w:eastAsia="pt-BR"/>
      <w14:ligatures w14:val="none"/>
    </w:rPr>
  </w:style>
  <w:style w:type="character" w:styleId="Forte">
    <w:name w:val="Strong"/>
    <w:basedOn w:val="Fontepargpadro"/>
    <w:uiPriority w:val="22"/>
    <w:qFormat/>
    <w:rsid w:val="00D46408"/>
    <w:rPr>
      <w:b/>
      <w:bCs/>
    </w:rPr>
  </w:style>
  <w:style w:type="character" w:customStyle="1" w:styleId="Ttulo1Char">
    <w:name w:val="Título 1 Char"/>
    <w:basedOn w:val="Fontepargpadro"/>
    <w:link w:val="Ttulo1"/>
    <w:uiPriority w:val="9"/>
    <w:rsid w:val="00733AFB"/>
    <w:rPr>
      <w:rFonts w:asciiTheme="majorHAnsi" w:eastAsiaTheme="majorEastAsia" w:hAnsiTheme="majorHAnsi" w:cstheme="majorBidi"/>
      <w:color w:val="0F4761" w:themeColor="accent1" w:themeShade="BF"/>
      <w:sz w:val="40"/>
      <w:szCs w:val="40"/>
    </w:rPr>
  </w:style>
  <w:style w:type="character" w:customStyle="1" w:styleId="Ttulo3Char">
    <w:name w:val="Título 3 Char"/>
    <w:basedOn w:val="Fontepargpadro"/>
    <w:link w:val="Ttulo3"/>
    <w:uiPriority w:val="9"/>
    <w:semiHidden/>
    <w:rsid w:val="00733AFB"/>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733AFB"/>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733AFB"/>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733AFB"/>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33AFB"/>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33AFB"/>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33AFB"/>
    <w:rPr>
      <w:rFonts w:eastAsiaTheme="majorEastAsia" w:cstheme="majorBidi"/>
      <w:color w:val="272727" w:themeColor="text1" w:themeTint="D8"/>
    </w:rPr>
  </w:style>
  <w:style w:type="paragraph" w:styleId="Ttulo">
    <w:name w:val="Title"/>
    <w:basedOn w:val="Normal"/>
    <w:next w:val="Normal"/>
    <w:link w:val="TtuloChar"/>
    <w:uiPriority w:val="10"/>
    <w:qFormat/>
    <w:rsid w:val="00733AFB"/>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733AF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733AFB"/>
    <w:pPr>
      <w:numPr>
        <w:ilvl w:val="1"/>
      </w:numPr>
      <w:spacing w:after="160"/>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733AFB"/>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33AFB"/>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733AFB"/>
    <w:rPr>
      <w:i/>
      <w:iCs/>
      <w:color w:val="404040" w:themeColor="text1" w:themeTint="BF"/>
    </w:rPr>
  </w:style>
  <w:style w:type="paragraph" w:styleId="PargrafodaLista">
    <w:name w:val="List Paragraph"/>
    <w:basedOn w:val="Normal"/>
    <w:uiPriority w:val="34"/>
    <w:qFormat/>
    <w:rsid w:val="00733AFB"/>
    <w:pPr>
      <w:ind w:left="720"/>
      <w:contextualSpacing/>
    </w:pPr>
  </w:style>
  <w:style w:type="character" w:styleId="nfaseIntensa">
    <w:name w:val="Intense Emphasis"/>
    <w:basedOn w:val="Fontepargpadro"/>
    <w:uiPriority w:val="21"/>
    <w:qFormat/>
    <w:rsid w:val="00733AFB"/>
    <w:rPr>
      <w:i/>
      <w:iCs/>
      <w:color w:val="0F4761" w:themeColor="accent1" w:themeShade="BF"/>
    </w:rPr>
  </w:style>
  <w:style w:type="paragraph" w:styleId="CitaoIntensa">
    <w:name w:val="Intense Quote"/>
    <w:basedOn w:val="Normal"/>
    <w:next w:val="Normal"/>
    <w:link w:val="CitaoIntensaChar"/>
    <w:uiPriority w:val="30"/>
    <w:qFormat/>
    <w:rsid w:val="00733A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733AFB"/>
    <w:rPr>
      <w:i/>
      <w:iCs/>
      <w:color w:val="0F4761" w:themeColor="accent1" w:themeShade="BF"/>
    </w:rPr>
  </w:style>
  <w:style w:type="character" w:styleId="RefernciaIntensa">
    <w:name w:val="Intense Reference"/>
    <w:basedOn w:val="Fontepargpadro"/>
    <w:uiPriority w:val="32"/>
    <w:qFormat/>
    <w:rsid w:val="00733AFB"/>
    <w:rPr>
      <w:b/>
      <w:bCs/>
      <w:smallCaps/>
      <w:color w:val="0F4761" w:themeColor="accent1" w:themeShade="BF"/>
      <w:spacing w:val="5"/>
    </w:rPr>
  </w:style>
  <w:style w:type="paragraph" w:styleId="Reviso">
    <w:name w:val="Revision"/>
    <w:hidden/>
    <w:uiPriority w:val="99"/>
    <w:semiHidden/>
    <w:rsid w:val="00733AFB"/>
  </w:style>
  <w:style w:type="paragraph" w:styleId="SemEspaamento">
    <w:name w:val="No Spacing"/>
    <w:link w:val="SemEspaamentoChar"/>
    <w:uiPriority w:val="1"/>
    <w:qFormat/>
    <w:rsid w:val="0053021A"/>
    <w:rPr>
      <w:rFonts w:eastAsiaTheme="minorEastAsia"/>
      <w:kern w:val="0"/>
      <w:sz w:val="22"/>
      <w:szCs w:val="22"/>
      <w:lang w:val="en-US" w:eastAsia="zh-CN"/>
      <w14:ligatures w14:val="none"/>
    </w:rPr>
  </w:style>
  <w:style w:type="character" w:customStyle="1" w:styleId="SemEspaamentoChar">
    <w:name w:val="Sem Espaçamento Char"/>
    <w:basedOn w:val="Fontepargpadro"/>
    <w:link w:val="SemEspaamento"/>
    <w:uiPriority w:val="1"/>
    <w:rsid w:val="0053021A"/>
    <w:rPr>
      <w:rFonts w:eastAsiaTheme="minorEastAsia"/>
      <w:kern w:val="0"/>
      <w:sz w:val="22"/>
      <w:szCs w:val="22"/>
      <w:lang w:val="en-US" w:eastAsia="zh-CN"/>
      <w14:ligatures w14:val="none"/>
    </w:rPr>
  </w:style>
  <w:style w:type="paragraph" w:styleId="Cabealho">
    <w:name w:val="header"/>
    <w:basedOn w:val="Normal"/>
    <w:link w:val="CabealhoChar"/>
    <w:uiPriority w:val="99"/>
    <w:unhideWhenUsed/>
    <w:rsid w:val="0027518C"/>
    <w:pPr>
      <w:tabs>
        <w:tab w:val="center" w:pos="4252"/>
        <w:tab w:val="right" w:pos="8504"/>
      </w:tabs>
    </w:pPr>
  </w:style>
  <w:style w:type="character" w:customStyle="1" w:styleId="CabealhoChar">
    <w:name w:val="Cabeçalho Char"/>
    <w:basedOn w:val="Fontepargpadro"/>
    <w:link w:val="Cabealho"/>
    <w:uiPriority w:val="99"/>
    <w:rsid w:val="0027518C"/>
  </w:style>
  <w:style w:type="paragraph" w:styleId="Rodap">
    <w:name w:val="footer"/>
    <w:basedOn w:val="Normal"/>
    <w:link w:val="RodapChar"/>
    <w:uiPriority w:val="99"/>
    <w:unhideWhenUsed/>
    <w:rsid w:val="0027518C"/>
    <w:pPr>
      <w:tabs>
        <w:tab w:val="center" w:pos="4252"/>
        <w:tab w:val="right" w:pos="8504"/>
      </w:tabs>
    </w:pPr>
  </w:style>
  <w:style w:type="character" w:customStyle="1" w:styleId="RodapChar">
    <w:name w:val="Rodapé Char"/>
    <w:basedOn w:val="Fontepargpadro"/>
    <w:link w:val="Rodap"/>
    <w:uiPriority w:val="99"/>
    <w:rsid w:val="0027518C"/>
  </w:style>
  <w:style w:type="paragraph" w:styleId="Textodenotaderodap">
    <w:name w:val="footnote text"/>
    <w:basedOn w:val="Normal"/>
    <w:link w:val="TextodenotaderodapChar"/>
    <w:uiPriority w:val="99"/>
    <w:semiHidden/>
    <w:unhideWhenUsed/>
    <w:rsid w:val="00216EFF"/>
    <w:pPr>
      <w:widowControl w:val="0"/>
    </w:pPr>
    <w:rPr>
      <w:rFonts w:ascii="Times New Roman" w:eastAsia="Times New Roman" w:hAnsi="Times New Roman" w:cs="Times New Roman"/>
      <w:kern w:val="0"/>
      <w:sz w:val="20"/>
      <w:szCs w:val="20"/>
      <w:lang w:val="pt-PT" w:eastAsia="pt-BR"/>
      <w14:ligatures w14:val="none"/>
    </w:rPr>
  </w:style>
  <w:style w:type="character" w:customStyle="1" w:styleId="TextodenotaderodapChar">
    <w:name w:val="Texto de nota de rodapé Char"/>
    <w:basedOn w:val="Fontepargpadro"/>
    <w:link w:val="Textodenotaderodap"/>
    <w:uiPriority w:val="99"/>
    <w:semiHidden/>
    <w:rsid w:val="00216EFF"/>
    <w:rPr>
      <w:rFonts w:ascii="Times New Roman" w:eastAsia="Times New Roman" w:hAnsi="Times New Roman" w:cs="Times New Roman"/>
      <w:kern w:val="0"/>
      <w:sz w:val="20"/>
      <w:szCs w:val="20"/>
      <w:lang w:val="pt-PT" w:eastAsia="pt-BR"/>
      <w14:ligatures w14:val="none"/>
    </w:rPr>
  </w:style>
  <w:style w:type="character" w:styleId="Refdenotaderodap">
    <w:name w:val="footnote reference"/>
    <w:basedOn w:val="Fontepargpadro"/>
    <w:uiPriority w:val="99"/>
    <w:semiHidden/>
    <w:unhideWhenUsed/>
    <w:rsid w:val="00216E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Garamond-Trebuchet M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120783-B66E-4E60-8DA3-8FAD8593B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17</Pages>
  <Words>4016</Words>
  <Characters>21690</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
    </vt:vector>
  </TitlesOfParts>
  <Company>Estúdio Cori</Company>
  <LinksUpToDate>false</LinksUpToDate>
  <CharactersWithSpaces>25655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Tomin</dc:creator>
  <cp:keywords/>
  <dc:description/>
  <cp:lastModifiedBy>Windows</cp:lastModifiedBy>
  <cp:revision>6</cp:revision>
  <dcterms:created xsi:type="dcterms:W3CDTF">2025-05-13T00:39:00Z</dcterms:created>
  <dcterms:modified xsi:type="dcterms:W3CDTF">2025-05-13T00:51:00Z</dcterms:modified>
</cp:coreProperties>
</file>