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8CED" w14:textId="77777777" w:rsidR="0098264C" w:rsidRDefault="0098264C">
      <w:pPr>
        <w:jc w:val="both"/>
        <w:rPr>
          <w:rFonts w:ascii="Calibri" w:eastAsia="Calibri" w:hAnsi="Calibri" w:cs="Calibri"/>
          <w:color w:val="000000"/>
        </w:rPr>
      </w:pPr>
    </w:p>
    <w:p w14:paraId="69003C08" w14:textId="77777777" w:rsidR="0098264C" w:rsidRDefault="0098264C">
      <w:pPr>
        <w:jc w:val="both"/>
        <w:rPr>
          <w:rFonts w:ascii="Calibri" w:eastAsia="Calibri" w:hAnsi="Calibri" w:cs="Calibri"/>
          <w:color w:val="000000"/>
        </w:rPr>
      </w:pPr>
    </w:p>
    <w:p w14:paraId="490BFA3D" w14:textId="5AA863D9" w:rsidR="0098264C" w:rsidRPr="009414ED" w:rsidRDefault="00000000">
      <w:pPr>
        <w:spacing w:after="120"/>
        <w:ind w:left="709" w:right="665"/>
        <w:jc w:val="center"/>
        <w:rPr>
          <w:b/>
        </w:rPr>
      </w:pPr>
      <w:r w:rsidRPr="009414ED">
        <w:rPr>
          <w:b/>
        </w:rPr>
        <w:t>COMPLICAÇÕES NA PREPARAÇÃO PARA REABILITAÇÃO COM PINO DE FIBRA DE VIDRO: RELATO DE CASO</w:t>
      </w:r>
      <w:r w:rsidR="00B120E7" w:rsidRPr="00B120E7">
        <w:rPr>
          <w:b/>
          <w:vertAlign w:val="superscript"/>
        </w:rPr>
        <w:t>1</w:t>
      </w:r>
    </w:p>
    <w:p w14:paraId="6B8BCF3F" w14:textId="77777777" w:rsidR="0098264C" w:rsidRDefault="0098264C">
      <w:pPr>
        <w:jc w:val="right"/>
        <w:rPr>
          <w:rFonts w:ascii="Cambria" w:eastAsia="Cambria" w:hAnsi="Cambria" w:cs="Cambria"/>
          <w:sz w:val="22"/>
          <w:szCs w:val="22"/>
        </w:rPr>
      </w:pPr>
    </w:p>
    <w:p w14:paraId="6D9AA2F6" w14:textId="53C53B0D" w:rsidR="0098264C" w:rsidRPr="00F71BBF" w:rsidRDefault="00000000" w:rsidP="00F71BBF">
      <w:pPr>
        <w:jc w:val="right"/>
        <w:rPr>
          <w:b/>
          <w:color w:val="000000"/>
          <w:sz w:val="22"/>
          <w:szCs w:val="22"/>
        </w:rPr>
      </w:pPr>
      <w:r w:rsidRPr="00717F38">
        <w:rPr>
          <w:color w:val="FF0000"/>
          <w:sz w:val="22"/>
          <w:szCs w:val="22"/>
        </w:rPr>
        <w:br/>
      </w:r>
      <w:r w:rsidRPr="00F71BBF">
        <w:rPr>
          <w:b/>
          <w:sz w:val="22"/>
          <w:szCs w:val="22"/>
        </w:rPr>
        <w:t>Maria Alice Melo RODRIGUES</w:t>
      </w:r>
      <w:r w:rsidR="009414ED" w:rsidRPr="00F71BBF">
        <w:rPr>
          <w:b/>
          <w:sz w:val="22"/>
          <w:szCs w:val="22"/>
        </w:rPr>
        <w:t>*</w:t>
      </w:r>
      <w:r w:rsidRPr="00F71BBF">
        <w:rPr>
          <w:b/>
          <w:sz w:val="22"/>
          <w:szCs w:val="22"/>
        </w:rPr>
        <w:t xml:space="preserve"> </w:t>
      </w:r>
      <w:r w:rsidR="00B120E7" w:rsidRPr="00B120E7">
        <w:rPr>
          <w:b/>
          <w:sz w:val="22"/>
          <w:szCs w:val="22"/>
          <w:vertAlign w:val="superscript"/>
        </w:rPr>
        <w:t>2</w:t>
      </w:r>
    </w:p>
    <w:p w14:paraId="606AB9F7" w14:textId="4D93F2A2" w:rsidR="0098264C" w:rsidRPr="00F71BBF" w:rsidRDefault="00000000" w:rsidP="00F71BBF">
      <w:pPr>
        <w:jc w:val="right"/>
        <w:rPr>
          <w:b/>
          <w:sz w:val="22"/>
          <w:szCs w:val="22"/>
        </w:rPr>
      </w:pPr>
      <w:r w:rsidRPr="00F71BBF">
        <w:rPr>
          <w:b/>
          <w:sz w:val="22"/>
          <w:szCs w:val="22"/>
        </w:rPr>
        <w:t>M</w:t>
      </w:r>
      <w:r w:rsidR="00A01F34">
        <w:rPr>
          <w:b/>
          <w:sz w:val="22"/>
          <w:szCs w:val="22"/>
        </w:rPr>
        <w:t>á</w:t>
      </w:r>
      <w:r w:rsidRPr="00F71BBF">
        <w:rPr>
          <w:b/>
          <w:sz w:val="22"/>
          <w:szCs w:val="22"/>
        </w:rPr>
        <w:t>rcia Vit</w:t>
      </w:r>
      <w:r w:rsidR="00A01F34">
        <w:rPr>
          <w:b/>
          <w:sz w:val="22"/>
          <w:szCs w:val="22"/>
        </w:rPr>
        <w:t>ó</w:t>
      </w:r>
      <w:r w:rsidRPr="00F71BBF">
        <w:rPr>
          <w:b/>
          <w:sz w:val="22"/>
          <w:szCs w:val="22"/>
        </w:rPr>
        <w:t>ria Rodrigues de ALMEIDA</w:t>
      </w:r>
      <w:r w:rsidR="00E068E8">
        <w:rPr>
          <w:b/>
          <w:sz w:val="22"/>
          <w:szCs w:val="22"/>
          <w:vertAlign w:val="superscript"/>
        </w:rPr>
        <w:t>3</w:t>
      </w:r>
    </w:p>
    <w:p w14:paraId="796D29A5" w14:textId="3CC2CCCE" w:rsidR="0098264C" w:rsidRPr="00F71BBF" w:rsidRDefault="00000000" w:rsidP="00F71BBF">
      <w:pPr>
        <w:jc w:val="right"/>
        <w:rPr>
          <w:b/>
          <w:sz w:val="22"/>
          <w:szCs w:val="22"/>
        </w:rPr>
      </w:pPr>
      <w:r w:rsidRPr="00F71BBF">
        <w:rPr>
          <w:b/>
          <w:sz w:val="22"/>
          <w:szCs w:val="22"/>
        </w:rPr>
        <w:t>Marcelo Lopes S</w:t>
      </w:r>
      <w:r w:rsidR="00FB5725">
        <w:rPr>
          <w:b/>
          <w:sz w:val="22"/>
          <w:szCs w:val="22"/>
        </w:rPr>
        <w:t>ILVA</w:t>
      </w:r>
      <w:r w:rsidR="00E068E8">
        <w:rPr>
          <w:b/>
          <w:sz w:val="22"/>
          <w:szCs w:val="22"/>
          <w:vertAlign w:val="superscript"/>
        </w:rPr>
        <w:t>4</w:t>
      </w:r>
    </w:p>
    <w:p w14:paraId="7A2CAC58" w14:textId="386EBE20" w:rsidR="00F71BBF" w:rsidRDefault="00F71BBF" w:rsidP="00F71BBF">
      <w:pPr>
        <w:jc w:val="right"/>
        <w:rPr>
          <w:b/>
          <w:color w:val="000000"/>
          <w:sz w:val="22"/>
          <w:szCs w:val="22"/>
          <w:vertAlign w:val="superscript"/>
        </w:rPr>
      </w:pPr>
      <w:r w:rsidRPr="00F71BBF">
        <w:rPr>
          <w:b/>
          <w:color w:val="000000"/>
          <w:sz w:val="22"/>
          <w:szCs w:val="22"/>
        </w:rPr>
        <w:t>Lívia Duarte Santos Lopes C</w:t>
      </w:r>
      <w:r w:rsidR="00FB5725">
        <w:rPr>
          <w:b/>
          <w:color w:val="000000"/>
          <w:sz w:val="22"/>
          <w:szCs w:val="22"/>
        </w:rPr>
        <w:t>ARVALHO</w:t>
      </w:r>
      <w:r w:rsidR="00E068E8">
        <w:rPr>
          <w:b/>
          <w:color w:val="000000"/>
          <w:sz w:val="22"/>
          <w:szCs w:val="22"/>
          <w:vertAlign w:val="superscript"/>
        </w:rPr>
        <w:t>5</w:t>
      </w:r>
    </w:p>
    <w:p w14:paraId="28EFCEAF" w14:textId="6A5260E8" w:rsidR="00B120E7" w:rsidRPr="00B120E7" w:rsidRDefault="00B120E7" w:rsidP="00F71BBF">
      <w:pPr>
        <w:jc w:val="right"/>
        <w:rPr>
          <w:b/>
          <w:color w:val="000000"/>
          <w:sz w:val="22"/>
          <w:szCs w:val="22"/>
        </w:rPr>
      </w:pPr>
      <w:r w:rsidRPr="00B120E7">
        <w:rPr>
          <w:b/>
          <w:color w:val="000000"/>
          <w:sz w:val="22"/>
          <w:szCs w:val="22"/>
        </w:rPr>
        <w:t>Markelane Santana SILVA</w:t>
      </w:r>
      <w:r w:rsidR="00E068E8">
        <w:rPr>
          <w:b/>
          <w:color w:val="000000"/>
          <w:sz w:val="22"/>
          <w:szCs w:val="22"/>
          <w:vertAlign w:val="superscript"/>
        </w:rPr>
        <w:t>6</w:t>
      </w:r>
    </w:p>
    <w:p w14:paraId="14D351FC" w14:textId="64C2D35A" w:rsidR="0098264C" w:rsidRPr="00F71BBF" w:rsidRDefault="00B120E7" w:rsidP="00B120E7">
      <w:pPr>
        <w:spacing w:after="120"/>
        <w:ind w:right="665"/>
        <w:jc w:val="center"/>
        <w:rPr>
          <w:b/>
          <w:sz w:val="22"/>
          <w:szCs w:val="22"/>
        </w:rPr>
      </w:pPr>
      <w:r>
        <w:rPr>
          <w:b/>
          <w:sz w:val="22"/>
          <w:szCs w:val="22"/>
        </w:rPr>
        <w:t xml:space="preserve">                                                                                         </w:t>
      </w:r>
    </w:p>
    <w:p w14:paraId="09FCE6B9" w14:textId="77777777" w:rsidR="0098264C" w:rsidRDefault="00000000">
      <w:pPr>
        <w:spacing w:after="120"/>
        <w:ind w:right="665"/>
        <w:jc w:val="both"/>
        <w:rPr>
          <w:b/>
          <w:sz w:val="22"/>
          <w:szCs w:val="22"/>
        </w:rPr>
      </w:pPr>
      <w:r>
        <w:rPr>
          <w:b/>
          <w:sz w:val="22"/>
          <w:szCs w:val="22"/>
        </w:rPr>
        <w:t>RESUMO</w:t>
      </w:r>
    </w:p>
    <w:p w14:paraId="5CBBBC6A" w14:textId="77777777" w:rsidR="00E068E8" w:rsidRPr="00075545" w:rsidRDefault="00000000" w:rsidP="009414ED">
      <w:pPr>
        <w:spacing w:before="240" w:after="240"/>
        <w:jc w:val="both"/>
        <w:rPr>
          <w:rFonts w:ascii="Arial" w:hAnsi="Arial" w:cs="Arial"/>
        </w:rPr>
      </w:pPr>
      <w:r w:rsidRPr="00075545">
        <w:rPr>
          <w:rFonts w:ascii="Arial" w:hAnsi="Arial" w:cs="Arial"/>
          <w:b/>
        </w:rPr>
        <w:t xml:space="preserve">INTRODUÇÃO: </w:t>
      </w:r>
      <w:r w:rsidRPr="00075545">
        <w:rPr>
          <w:rFonts w:ascii="Arial" w:hAnsi="Arial" w:cs="Arial"/>
        </w:rPr>
        <w:t xml:space="preserve">Na reabilitação com pino de fibra de vidro (PFV) é fundamental o preparo adequado do conduto radicular já tratado endodonticamente, o que envolve a remoção parcial da guta-percha e do cimento obturador com brocas e limas específicas, garantindo o correto posicionamento do retentor intra-radicular. Entretanto, podem surgir intercorrências, como o desvio do conduto, geralmente causado por falhas na angulação ou no controle da broca, podendo resultar na trepanação da parede radicular. Nesses casos, o cirurgião-dentista deve ter domínio técnico para manejar a complicação, adaptar o planejamento e concluir a reabilitação com sucesso. </w:t>
      </w:r>
      <w:r w:rsidRPr="00075545">
        <w:rPr>
          <w:rFonts w:ascii="Arial" w:hAnsi="Arial" w:cs="Arial"/>
          <w:b/>
        </w:rPr>
        <w:t xml:space="preserve">RELATO DE CASO: </w:t>
      </w:r>
      <w:r w:rsidRPr="00075545">
        <w:rPr>
          <w:rFonts w:ascii="Arial" w:hAnsi="Arial" w:cs="Arial"/>
        </w:rPr>
        <w:t>Paciente masculino, 49 anos, leucoderma, procurou a Clínica Escola Carolina Freitas Lira relatando fratura em dente anterior. Com tratamento endodôntico prévio, foi iniciada a desobturação parcial do conduto para posterior cimentação de PFV. Após anestesia infiltrativa e isolamento absoluto, utilizou-se brocas tipo Gates. Devido à resistência anormal, foi solicitado exame radiográfico, que revelou desvio do trajeto da broca com risco de trepanação</w:t>
      </w:r>
      <w:r w:rsidR="00F71BBF" w:rsidRPr="00075545">
        <w:rPr>
          <w:rFonts w:ascii="Arial" w:hAnsi="Arial" w:cs="Arial"/>
        </w:rPr>
        <w:t xml:space="preserve">. A </w:t>
      </w:r>
      <w:r w:rsidRPr="00075545">
        <w:rPr>
          <w:rFonts w:ascii="Arial" w:hAnsi="Arial" w:cs="Arial"/>
        </w:rPr>
        <w:t>intercorrência</w:t>
      </w:r>
      <w:r w:rsidR="00F71BBF" w:rsidRPr="00075545">
        <w:rPr>
          <w:rFonts w:ascii="Arial" w:hAnsi="Arial" w:cs="Arial"/>
        </w:rPr>
        <w:t xml:space="preserve"> foi solucionada</w:t>
      </w:r>
      <w:r w:rsidRPr="00075545">
        <w:rPr>
          <w:rFonts w:ascii="Arial" w:hAnsi="Arial" w:cs="Arial"/>
        </w:rPr>
        <w:t xml:space="preserve"> com o uso de lima endodôntica para explorar o desvio, e, com broca sob controle e delicadeza, conseguiu recuperar o trajeto original do conduto. O procedimento seguiu com cimentação do PFV, preparo coronário e instalação de coroa provisória, dando continuidade à reabilitação estética e funcional. </w:t>
      </w:r>
      <w:r w:rsidRPr="00075545">
        <w:rPr>
          <w:rFonts w:ascii="Arial" w:hAnsi="Arial" w:cs="Arial"/>
          <w:b/>
        </w:rPr>
        <w:t xml:space="preserve">CONSIDERAÇÕES FINAIS: </w:t>
      </w:r>
      <w:r w:rsidRPr="00075545">
        <w:rPr>
          <w:rFonts w:ascii="Arial" w:hAnsi="Arial" w:cs="Arial"/>
        </w:rPr>
        <w:t>O caso evidencia a importância do domínio técnico no preparo do conduto para PFV. Intercorrências como o desvio da broca requerem habilidade e conhecimento para sua correção, sendo fundamentais para preservar a estrutura dental e garantir o sucesso da reabilitação.</w:t>
      </w:r>
      <w:bookmarkStart w:id="0" w:name="_heading=h.z30smh12tl8d" w:colFirst="0" w:colLast="0"/>
      <w:bookmarkEnd w:id="0"/>
      <w:r w:rsidR="009414ED" w:rsidRPr="00075545">
        <w:rPr>
          <w:rFonts w:ascii="Arial" w:hAnsi="Arial" w:cs="Arial"/>
        </w:rPr>
        <w:t xml:space="preserve"> </w:t>
      </w:r>
    </w:p>
    <w:p w14:paraId="02802A80" w14:textId="3723352C" w:rsidR="00E068E8" w:rsidRPr="00075545" w:rsidRDefault="00000000" w:rsidP="009414ED">
      <w:pPr>
        <w:spacing w:before="240" w:after="240"/>
        <w:jc w:val="both"/>
        <w:rPr>
          <w:rFonts w:ascii="Arial" w:hAnsi="Arial" w:cs="Arial"/>
        </w:rPr>
      </w:pPr>
      <w:r w:rsidRPr="00075545">
        <w:rPr>
          <w:rFonts w:ascii="Arial" w:hAnsi="Arial" w:cs="Arial"/>
          <w:b/>
        </w:rPr>
        <w:t>Descritores</w:t>
      </w:r>
      <w:r w:rsidRPr="00075545">
        <w:rPr>
          <w:rFonts w:ascii="Arial" w:hAnsi="Arial" w:cs="Arial"/>
        </w:rPr>
        <w:t>: Prótese Fixa. Retentor. Reabilitação Bucal.</w:t>
      </w:r>
    </w:p>
    <w:p w14:paraId="0DCBDA11" w14:textId="29A85A85" w:rsidR="00E068E8" w:rsidRPr="001D3977" w:rsidRDefault="00E068E8">
      <w:pPr>
        <w:jc w:val="both"/>
        <w:rPr>
          <w:color w:val="000000"/>
          <w:sz w:val="20"/>
          <w:szCs w:val="20"/>
        </w:rPr>
      </w:pPr>
      <w:bookmarkStart w:id="1" w:name="_heading=h.3bknm2vfgmxi" w:colFirst="0" w:colLast="0"/>
      <w:bookmarkEnd w:id="1"/>
      <w:r w:rsidRPr="001D3977">
        <w:rPr>
          <w:color w:val="000000"/>
          <w:sz w:val="20"/>
          <w:szCs w:val="20"/>
        </w:rPr>
        <w:t xml:space="preserve"> </w:t>
      </w:r>
      <w:r w:rsidRPr="001D3977">
        <w:rPr>
          <w:color w:val="000000"/>
          <w:sz w:val="20"/>
          <w:szCs w:val="20"/>
          <w:vertAlign w:val="superscript"/>
        </w:rPr>
        <w:t xml:space="preserve">1 </w:t>
      </w:r>
      <w:r w:rsidRPr="001D3977">
        <w:rPr>
          <w:color w:val="000000"/>
          <w:sz w:val="20"/>
          <w:szCs w:val="20"/>
        </w:rPr>
        <w:t xml:space="preserve">Trabalho apresentado na V Jornada Acadêmica de Odontologia (JAO), promovida pelo Centro Universitário </w:t>
      </w:r>
      <w:r w:rsidR="000D04A8" w:rsidRPr="001D3977">
        <w:rPr>
          <w:color w:val="000000"/>
          <w:sz w:val="20"/>
          <w:szCs w:val="20"/>
        </w:rPr>
        <w:t xml:space="preserve">Santo </w:t>
      </w:r>
      <w:r w:rsidR="000D04A8">
        <w:rPr>
          <w:color w:val="000000"/>
          <w:sz w:val="20"/>
          <w:szCs w:val="20"/>
        </w:rPr>
        <w:t>Agostinho</w:t>
      </w:r>
      <w:r w:rsidRPr="001D3977">
        <w:rPr>
          <w:color w:val="000000"/>
          <w:sz w:val="20"/>
          <w:szCs w:val="20"/>
        </w:rPr>
        <w:t>, nos dias 29 e 30 de maio de 2025.</w:t>
      </w:r>
    </w:p>
    <w:p w14:paraId="09E72AE2" w14:textId="0B402D8A" w:rsidR="0098264C" w:rsidRPr="001D3977" w:rsidRDefault="00000000">
      <w:pPr>
        <w:jc w:val="both"/>
        <w:rPr>
          <w:color w:val="000000"/>
          <w:sz w:val="20"/>
          <w:szCs w:val="20"/>
        </w:rPr>
      </w:pPr>
      <w:r w:rsidRPr="001D3977">
        <w:rPr>
          <w:color w:val="000000"/>
          <w:sz w:val="20"/>
          <w:szCs w:val="20"/>
        </w:rPr>
        <w:t xml:space="preserve"> </w:t>
      </w:r>
      <w:r w:rsidR="00E068E8" w:rsidRPr="001D3977">
        <w:rPr>
          <w:sz w:val="20"/>
          <w:szCs w:val="20"/>
          <w:vertAlign w:val="superscript"/>
        </w:rPr>
        <w:t>2</w:t>
      </w:r>
      <w:r w:rsidRPr="001D3977">
        <w:rPr>
          <w:color w:val="000000"/>
          <w:sz w:val="20"/>
          <w:szCs w:val="20"/>
        </w:rPr>
        <w:t xml:space="preserve">Autor. Estudante do curso de graduação em Odontologia no Centro Universitário Santo Agostinho (UNIFSA).  </w:t>
      </w:r>
    </w:p>
    <w:p w14:paraId="32E8DC95" w14:textId="349FE056" w:rsidR="009414ED" w:rsidRPr="001D3977" w:rsidRDefault="00E068E8">
      <w:pPr>
        <w:jc w:val="both"/>
        <w:rPr>
          <w:sz w:val="20"/>
          <w:szCs w:val="20"/>
        </w:rPr>
      </w:pPr>
      <w:r w:rsidRPr="001D3977">
        <w:rPr>
          <w:sz w:val="20"/>
          <w:szCs w:val="20"/>
          <w:vertAlign w:val="superscript"/>
        </w:rPr>
        <w:t>3</w:t>
      </w:r>
      <w:r w:rsidR="009414ED" w:rsidRPr="001D3977">
        <w:rPr>
          <w:sz w:val="20"/>
          <w:szCs w:val="20"/>
          <w:vertAlign w:val="superscript"/>
        </w:rPr>
        <w:t xml:space="preserve"> </w:t>
      </w:r>
      <w:r w:rsidR="009414ED" w:rsidRPr="001D3977">
        <w:rPr>
          <w:sz w:val="20"/>
          <w:szCs w:val="20"/>
        </w:rPr>
        <w:t xml:space="preserve">Autor. </w:t>
      </w:r>
      <w:r w:rsidRPr="001D3977">
        <w:rPr>
          <w:sz w:val="20"/>
          <w:szCs w:val="20"/>
        </w:rPr>
        <w:t xml:space="preserve">Estudante do curso de graduação em Odontologia no Centro Universitário Santo Agostinho (UNIFSA). </w:t>
      </w:r>
    </w:p>
    <w:p w14:paraId="77F7CFD9" w14:textId="2B18D629" w:rsidR="001D3977" w:rsidRPr="001D3977" w:rsidRDefault="00E068E8" w:rsidP="009414ED">
      <w:pPr>
        <w:jc w:val="both"/>
        <w:rPr>
          <w:sz w:val="20"/>
          <w:szCs w:val="20"/>
        </w:rPr>
      </w:pPr>
      <w:r w:rsidRPr="001D3977">
        <w:rPr>
          <w:sz w:val="20"/>
          <w:szCs w:val="20"/>
          <w:vertAlign w:val="superscript"/>
        </w:rPr>
        <w:t>4</w:t>
      </w:r>
      <w:r w:rsidR="009414ED" w:rsidRPr="001D3977">
        <w:rPr>
          <w:sz w:val="20"/>
          <w:szCs w:val="20"/>
        </w:rPr>
        <w:t xml:space="preserve"> Graduado em Odontologia pela Universidade de Pernambuco (1996). Mestre em Odontologia pela Universidade Federal do Maranhão. Professor do Centro Universitário Santo Agostinho</w:t>
      </w:r>
      <w:r w:rsidR="001D3977" w:rsidRPr="001D3977">
        <w:rPr>
          <w:sz w:val="20"/>
          <w:szCs w:val="20"/>
        </w:rPr>
        <w:t xml:space="preserve"> (UNIFSA). </w:t>
      </w:r>
    </w:p>
    <w:p w14:paraId="2144F38C" w14:textId="4B5C6EF8" w:rsidR="009414ED" w:rsidRPr="001D3977" w:rsidRDefault="001D3977" w:rsidP="009414ED">
      <w:pPr>
        <w:jc w:val="both"/>
        <w:rPr>
          <w:sz w:val="20"/>
          <w:szCs w:val="20"/>
        </w:rPr>
      </w:pPr>
      <w:r w:rsidRPr="001D3977">
        <w:rPr>
          <w:sz w:val="20"/>
          <w:szCs w:val="20"/>
          <w:vertAlign w:val="superscript"/>
        </w:rPr>
        <w:t>5</w:t>
      </w:r>
      <w:r w:rsidRPr="001D3977">
        <w:rPr>
          <w:sz w:val="20"/>
          <w:szCs w:val="20"/>
        </w:rPr>
        <w:t>Graduada em Odontologia pela Faculdade Integral Diferencial - FACID (2006). MESTRE em Ciências Odontológicas Aplicadas com Área de Concentração em Reabilitação Oral, pela Faculdade de Odontologia de Bauru da Universidade de São Paulo (concluído em 2011). D</w:t>
      </w:r>
      <w:r>
        <w:rPr>
          <w:sz w:val="20"/>
          <w:szCs w:val="20"/>
        </w:rPr>
        <w:t xml:space="preserve">outora </w:t>
      </w:r>
      <w:r w:rsidRPr="001D3977">
        <w:rPr>
          <w:sz w:val="20"/>
          <w:szCs w:val="20"/>
        </w:rPr>
        <w:t xml:space="preserve">em Clinicas Odontológicas pela Faculdade São </w:t>
      </w:r>
      <w:r w:rsidRPr="001D3977">
        <w:rPr>
          <w:sz w:val="20"/>
          <w:szCs w:val="20"/>
        </w:rPr>
        <w:lastRenderedPageBreak/>
        <w:t>Leopoldo Mandic (Campinas, São Paulo, Brasil). Professora de graduação das disciplinas de Oclusão, Prótese Removível, Prótese Fixa e Clínica Integrada. Professora do Centro Universitário Santo Agostinho (UNIFSA).</w:t>
      </w:r>
    </w:p>
    <w:p w14:paraId="2CD33265" w14:textId="4221187E" w:rsidR="0098264C" w:rsidRPr="001D3977" w:rsidRDefault="00E068E8">
      <w:pPr>
        <w:jc w:val="both"/>
        <w:rPr>
          <w:sz w:val="20"/>
          <w:szCs w:val="20"/>
        </w:rPr>
      </w:pPr>
      <w:r w:rsidRPr="001D3977">
        <w:rPr>
          <w:sz w:val="20"/>
          <w:szCs w:val="20"/>
          <w:vertAlign w:val="superscript"/>
        </w:rPr>
        <w:t xml:space="preserve">6 </w:t>
      </w:r>
      <w:r w:rsidRPr="001D3977">
        <w:rPr>
          <w:sz w:val="20"/>
          <w:szCs w:val="20"/>
        </w:rPr>
        <w:t>Graduada em Odontologia pela Universidade Estadual do Piauí (2014). Mestre em Odontologia pela Universidade Federal do Piauí (2017). Especialista em Endodontia pela Associação Brasileira de Odontologia (2019). Professora do Centro Universitário Santo Agostinho (UNIFSA). Orientadora da Pesquisa.</w:t>
      </w:r>
    </w:p>
    <w:p w14:paraId="3D410D21" w14:textId="77777777" w:rsidR="0098264C" w:rsidRPr="001D3977" w:rsidRDefault="0098264C">
      <w:pPr>
        <w:jc w:val="center"/>
        <w:rPr>
          <w:b/>
          <w:color w:val="000000"/>
          <w:sz w:val="20"/>
          <w:szCs w:val="20"/>
        </w:rPr>
      </w:pPr>
    </w:p>
    <w:p w14:paraId="03A18CEC" w14:textId="77777777" w:rsidR="0098264C" w:rsidRPr="001D3977" w:rsidRDefault="0098264C">
      <w:pPr>
        <w:spacing w:line="360" w:lineRule="auto"/>
        <w:jc w:val="both"/>
        <w:rPr>
          <w:sz w:val="20"/>
          <w:szCs w:val="20"/>
        </w:rPr>
      </w:pPr>
    </w:p>
    <w:sectPr w:rsidR="0098264C" w:rsidRPr="001D3977">
      <w:headerReference w:type="default" r:id="rId7"/>
      <w:footerReference w:type="default" r:id="rId8"/>
      <w:headerReference w:type="first" r:id="rId9"/>
      <w:pgSz w:w="11907" w:h="16840"/>
      <w:pgMar w:top="1134" w:right="1275"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9FE10" w14:textId="77777777" w:rsidR="00596FC1" w:rsidRDefault="00596FC1">
      <w:r>
        <w:separator/>
      </w:r>
    </w:p>
  </w:endnote>
  <w:endnote w:type="continuationSeparator" w:id="0">
    <w:p w14:paraId="78786567" w14:textId="77777777" w:rsidR="00596FC1" w:rsidRDefault="0059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45E8" w14:textId="77777777" w:rsidR="0098264C" w:rsidRDefault="0098264C">
    <w:pPr>
      <w:widowControl w:val="0"/>
      <w:pBdr>
        <w:top w:val="nil"/>
        <w:left w:val="nil"/>
        <w:bottom w:val="nil"/>
        <w:right w:val="nil"/>
        <w:between w:val="nil"/>
      </w:pBdr>
      <w:spacing w:line="276" w:lineRule="auto"/>
      <w:rPr>
        <w:rFonts w:ascii="Calibri" w:eastAsia="Calibri" w:hAnsi="Calibri" w:cs="Calibri"/>
        <w:b/>
        <w:color w:val="FFFFFF"/>
        <w:sz w:val="16"/>
        <w:szCs w:val="16"/>
      </w:rPr>
    </w:pPr>
  </w:p>
  <w:tbl>
    <w:tblPr>
      <w:tblStyle w:val="a0"/>
      <w:tblpPr w:leftFromText="187" w:rightFromText="187" w:vertAnchor="text"/>
      <w:tblW w:w="9430" w:type="dxa"/>
      <w:tblInd w:w="0" w:type="dxa"/>
      <w:tblLayout w:type="fixed"/>
      <w:tblLook w:val="0400" w:firstRow="0" w:lastRow="0" w:firstColumn="0" w:lastColumn="0" w:noHBand="0" w:noVBand="1"/>
    </w:tblPr>
    <w:tblGrid>
      <w:gridCol w:w="7544"/>
      <w:gridCol w:w="1886"/>
    </w:tblGrid>
    <w:tr w:rsidR="0098264C" w14:paraId="27209E21" w14:textId="77777777">
      <w:trPr>
        <w:trHeight w:val="727"/>
      </w:trPr>
      <w:tc>
        <w:tcPr>
          <w:tcW w:w="7544" w:type="dxa"/>
          <w:tcBorders>
            <w:right w:val="single" w:sz="4" w:space="0" w:color="4F81BD"/>
          </w:tcBorders>
        </w:tcPr>
        <w:p w14:paraId="42F5C872" w14:textId="77777777" w:rsidR="0098264C" w:rsidRDefault="0098264C">
          <w:pPr>
            <w:tabs>
              <w:tab w:val="left" w:pos="620"/>
              <w:tab w:val="center" w:pos="4320"/>
            </w:tabs>
            <w:jc w:val="right"/>
            <w:rPr>
              <w:rFonts w:ascii="Calibri" w:eastAsia="Calibri" w:hAnsi="Calibri" w:cs="Calibri"/>
              <w:b/>
              <w:color w:val="17365D"/>
              <w:sz w:val="20"/>
              <w:szCs w:val="20"/>
            </w:rPr>
          </w:pPr>
        </w:p>
      </w:tc>
      <w:tc>
        <w:tcPr>
          <w:tcW w:w="1886" w:type="dxa"/>
          <w:tcBorders>
            <w:left w:val="single" w:sz="4" w:space="0" w:color="4F81BD"/>
          </w:tcBorders>
        </w:tcPr>
        <w:p w14:paraId="6A179E4B" w14:textId="45A0DC26" w:rsidR="0098264C" w:rsidRDefault="00000000">
          <w:pPr>
            <w:tabs>
              <w:tab w:val="left" w:pos="1490"/>
            </w:tabs>
            <w:rPr>
              <w:rFonts w:ascii="Calibri" w:eastAsia="Calibri" w:hAnsi="Calibri" w:cs="Calibri"/>
              <w:b/>
              <w:color w:val="366091"/>
              <w:sz w:val="28"/>
              <w:szCs w:val="28"/>
            </w:rPr>
          </w:pPr>
          <w:r>
            <w:rPr>
              <w:rFonts w:ascii="Calibri" w:eastAsia="Calibri" w:hAnsi="Calibri" w:cs="Calibri"/>
              <w:b/>
              <w:color w:val="366091"/>
              <w:sz w:val="28"/>
              <w:szCs w:val="28"/>
            </w:rPr>
            <w:fldChar w:fldCharType="begin"/>
          </w:r>
          <w:r>
            <w:rPr>
              <w:rFonts w:ascii="Calibri" w:eastAsia="Calibri" w:hAnsi="Calibri" w:cs="Calibri"/>
              <w:b/>
              <w:color w:val="366091"/>
              <w:sz w:val="28"/>
              <w:szCs w:val="28"/>
            </w:rPr>
            <w:instrText>PAGE</w:instrText>
          </w:r>
          <w:r>
            <w:rPr>
              <w:rFonts w:ascii="Calibri" w:eastAsia="Calibri" w:hAnsi="Calibri" w:cs="Calibri"/>
              <w:b/>
              <w:color w:val="366091"/>
              <w:sz w:val="28"/>
              <w:szCs w:val="28"/>
            </w:rPr>
            <w:fldChar w:fldCharType="separate"/>
          </w:r>
          <w:r w:rsidR="009414ED">
            <w:rPr>
              <w:rFonts w:ascii="Calibri" w:eastAsia="Calibri" w:hAnsi="Calibri" w:cs="Calibri"/>
              <w:b/>
              <w:noProof/>
              <w:color w:val="366091"/>
              <w:sz w:val="28"/>
              <w:szCs w:val="28"/>
            </w:rPr>
            <w:t>2</w:t>
          </w:r>
          <w:r>
            <w:rPr>
              <w:rFonts w:ascii="Calibri" w:eastAsia="Calibri" w:hAnsi="Calibri" w:cs="Calibri"/>
              <w:b/>
              <w:color w:val="366091"/>
              <w:sz w:val="28"/>
              <w:szCs w:val="28"/>
            </w:rPr>
            <w:fldChar w:fldCharType="end"/>
          </w:r>
        </w:p>
      </w:tc>
    </w:tr>
  </w:tbl>
  <w:p w14:paraId="295F2DA2" w14:textId="77777777" w:rsidR="0098264C" w:rsidRDefault="0098264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FD7CA" w14:textId="77777777" w:rsidR="00596FC1" w:rsidRDefault="00596FC1">
      <w:r>
        <w:separator/>
      </w:r>
    </w:p>
  </w:footnote>
  <w:footnote w:type="continuationSeparator" w:id="0">
    <w:p w14:paraId="03DE7D0E" w14:textId="77777777" w:rsidR="00596FC1" w:rsidRDefault="00596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DEA8" w14:textId="77777777" w:rsidR="0098264C" w:rsidRDefault="0098264C">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14:paraId="71E3A7C6" w14:textId="77777777" w:rsidR="0098264C" w:rsidRDefault="0098264C">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rPr>
    </w:pPr>
  </w:p>
  <w:p w14:paraId="45A8417A" w14:textId="77777777" w:rsidR="0098264C" w:rsidRDefault="0098264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0673" w14:textId="77777777" w:rsidR="0098264C" w:rsidRDefault="00000000">
    <w:pPr>
      <w:pBdr>
        <w:top w:val="nil"/>
        <w:left w:val="nil"/>
        <w:bottom w:val="nil"/>
        <w:right w:val="nil"/>
        <w:between w:val="nil"/>
      </w:pBdr>
      <w:tabs>
        <w:tab w:val="center" w:pos="4252"/>
        <w:tab w:val="right" w:pos="8504"/>
      </w:tabs>
      <w:rPr>
        <w:rFonts w:ascii="Calibri" w:eastAsia="Calibri" w:hAnsi="Calibri" w:cs="Calibri"/>
        <w:b/>
        <w:color w:val="0F243E"/>
        <w:sz w:val="16"/>
        <w:szCs w:val="16"/>
        <w:shd w:val="clear" w:color="auto" w:fill="DBE5F1"/>
      </w:rPr>
    </w:pPr>
    <w:r>
      <w:rPr>
        <w:noProof/>
      </w:rPr>
      <w:drawing>
        <wp:anchor distT="0" distB="0" distL="0" distR="0" simplePos="0" relativeHeight="251658240" behindDoc="1" locked="0" layoutInCell="1" hidden="0" allowOverlap="1" wp14:anchorId="00DEC498" wp14:editId="7D28A0D4">
          <wp:simplePos x="0" y="0"/>
          <wp:positionH relativeFrom="column">
            <wp:posOffset>-662303</wp:posOffset>
          </wp:positionH>
          <wp:positionV relativeFrom="paragraph">
            <wp:posOffset>-307205</wp:posOffset>
          </wp:positionV>
          <wp:extent cx="7248500" cy="1484416"/>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48500" cy="1484416"/>
                  </a:xfrm>
                  <a:prstGeom prst="rect">
                    <a:avLst/>
                  </a:prstGeom>
                  <a:ln/>
                </pic:spPr>
              </pic:pic>
            </a:graphicData>
          </a:graphic>
        </wp:anchor>
      </w:drawing>
    </w:r>
  </w:p>
  <w:p w14:paraId="4D014963" w14:textId="77777777" w:rsidR="0098264C" w:rsidRDefault="0098264C">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14:paraId="45692C1D" w14:textId="77777777" w:rsidR="0098264C" w:rsidRDefault="0098264C">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14:paraId="6ECE2382" w14:textId="77777777" w:rsidR="0098264C" w:rsidRDefault="0098264C">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14:paraId="75351D4C" w14:textId="77777777" w:rsidR="0098264C" w:rsidRDefault="0098264C">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14:paraId="11B1DC2E" w14:textId="77777777" w:rsidR="0098264C" w:rsidRDefault="0098264C">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14:paraId="6F589604" w14:textId="77777777" w:rsidR="0098264C" w:rsidRDefault="0098264C">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14:paraId="34801855" w14:textId="77777777" w:rsidR="0098264C" w:rsidRDefault="0098264C">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14:paraId="3132388A" w14:textId="77777777" w:rsidR="0098264C" w:rsidRDefault="0098264C">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14:paraId="6EAFE0CB" w14:textId="77777777" w:rsidR="0098264C" w:rsidRDefault="0098264C">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14:paraId="6C4FC3B4" w14:textId="77777777" w:rsidR="0098264C" w:rsidRDefault="0098264C">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14:paraId="4B13C940" w14:textId="77777777" w:rsidR="0098264C" w:rsidRDefault="00000000">
    <w:pPr>
      <w:pBdr>
        <w:top w:val="nil"/>
        <w:left w:val="nil"/>
        <w:bottom w:val="nil"/>
        <w:right w:val="nil"/>
        <w:between w:val="nil"/>
      </w:pBdr>
      <w:shd w:val="clear" w:color="auto" w:fill="366091"/>
      <w:tabs>
        <w:tab w:val="center" w:pos="4252"/>
        <w:tab w:val="right" w:pos="8504"/>
      </w:tabs>
      <w:ind w:left="-284" w:right="-284"/>
      <w:jc w:val="center"/>
      <w:rPr>
        <w:rFonts w:ascii="Calibri" w:eastAsia="Calibri" w:hAnsi="Calibri" w:cs="Calibri"/>
        <w:b/>
        <w:color w:val="FFFFFF"/>
        <w:sz w:val="16"/>
        <w:szCs w:val="16"/>
      </w:rPr>
    </w:pPr>
    <w:r>
      <w:rPr>
        <w:rFonts w:ascii="Calibri" w:eastAsia="Calibri" w:hAnsi="Calibri" w:cs="Calibri"/>
        <w:b/>
        <w:color w:val="FFFFFF"/>
        <w:sz w:val="16"/>
        <w:szCs w:val="16"/>
      </w:rPr>
      <w:t xml:space="preserve">ANAIS 5º JAO UNIFSA 2025 | 29 e 30 de maio de 2025 | Centro Universitário Santo Agostinho - Teresina – PI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4C"/>
    <w:rsid w:val="00075545"/>
    <w:rsid w:val="000D04A8"/>
    <w:rsid w:val="001566B1"/>
    <w:rsid w:val="001D3977"/>
    <w:rsid w:val="00265D43"/>
    <w:rsid w:val="004964FA"/>
    <w:rsid w:val="005866AD"/>
    <w:rsid w:val="00596FC1"/>
    <w:rsid w:val="006F094D"/>
    <w:rsid w:val="00717F38"/>
    <w:rsid w:val="007536A5"/>
    <w:rsid w:val="009414ED"/>
    <w:rsid w:val="00951F24"/>
    <w:rsid w:val="0098264C"/>
    <w:rsid w:val="009C03D0"/>
    <w:rsid w:val="00A01F34"/>
    <w:rsid w:val="00A61382"/>
    <w:rsid w:val="00B120E7"/>
    <w:rsid w:val="00C20ADA"/>
    <w:rsid w:val="00CC4A27"/>
    <w:rsid w:val="00D4624C"/>
    <w:rsid w:val="00D57C1C"/>
    <w:rsid w:val="00E068E8"/>
    <w:rsid w:val="00EC5CBD"/>
    <w:rsid w:val="00F71BBF"/>
    <w:rsid w:val="00FB5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A679"/>
  <w15:docId w15:val="{35A64DFD-59BE-4FF1-9278-A052EA2A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B9"/>
  </w:style>
  <w:style w:type="paragraph" w:styleId="Ttulo1">
    <w:name w:val="heading 1"/>
    <w:basedOn w:val="Normal"/>
    <w:next w:val="Normal"/>
    <w:link w:val="Ttulo1Char"/>
    <w:uiPriority w:val="9"/>
    <w:qFormat/>
    <w:rsid w:val="00D479CD"/>
    <w:pPr>
      <w:keepNext/>
      <w:spacing w:line="360" w:lineRule="auto"/>
      <w:jc w:val="both"/>
      <w:outlineLvl w:val="0"/>
    </w:pPr>
    <w:rPr>
      <w:rFonts w:ascii="Arial" w:hAnsi="Arial"/>
      <w:b/>
      <w:bCs/>
      <w:sz w:val="2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3709F7"/>
    <w:pPr>
      <w:spacing w:line="360" w:lineRule="auto"/>
      <w:jc w:val="center"/>
    </w:pPr>
    <w:rPr>
      <w:szCs w:val="20"/>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pPr>
    <w:rPr>
      <w:rFonts w:ascii="Arial" w:hAnsi="Arial" w:cs="Arial"/>
      <w:color w:val="000000"/>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91576">
      <w:bodyDiv w:val="1"/>
      <w:marLeft w:val="0"/>
      <w:marRight w:val="0"/>
      <w:marTop w:val="0"/>
      <w:marBottom w:val="0"/>
      <w:divBdr>
        <w:top w:val="none" w:sz="0" w:space="0" w:color="auto"/>
        <w:left w:val="none" w:sz="0" w:space="0" w:color="auto"/>
        <w:bottom w:val="none" w:sz="0" w:space="0" w:color="auto"/>
        <w:right w:val="none" w:sz="0" w:space="0" w:color="auto"/>
      </w:divBdr>
      <w:divsChild>
        <w:div w:id="19954512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UJKlNwpFlLShK95XAzCPWjXJQ==">CgMxLjAyDmguejMwc21oMTJ0bDhkMg5oLjNia25tMnZmZ214aTgAciExaTA5VDVITXVUZzlMMDB0T0dyUXI4WGw3NzFtWkJ5MVA=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549</Words>
  <Characters>2966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KELMA GALLAS</dc:creator>
  <cp:lastModifiedBy>Allisson Almeida</cp:lastModifiedBy>
  <cp:revision>11</cp:revision>
  <dcterms:created xsi:type="dcterms:W3CDTF">2025-05-18T21:02:00Z</dcterms:created>
  <dcterms:modified xsi:type="dcterms:W3CDTF">2025-05-23T20:22:00Z</dcterms:modified>
</cp:coreProperties>
</file>