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360" w:lineRule="auto"/>
        <w:jc w:val="both"/>
        <w:rPr>
          <w:sz w:val="24"/>
          <w:szCs w:val="24"/>
        </w:rPr>
      </w:pPr>
      <w:bookmarkStart w:colFirst="0" w:colLast="0" w:name="_drtljc1csilf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Nicolly E. S. Barcelos¹</w:t>
      </w:r>
      <w:r w:rsidDel="00000000" w:rsidR="00000000" w:rsidRPr="00000000">
        <w:rPr>
          <w:sz w:val="24"/>
          <w:szCs w:val="24"/>
          <w:rtl w:val="0"/>
        </w:rPr>
        <w:t xml:space="preserve">; Maria L. Limeres¹; Daniel X. Rodrigues¹; Isabela G. Abreu¹; Lucas H. S. Barbosa¹; </w:t>
      </w:r>
      <w:r w:rsidDel="00000000" w:rsidR="00000000" w:rsidRPr="00000000">
        <w:rPr>
          <w:sz w:val="24"/>
          <w:szCs w:val="24"/>
          <w:rtl w:val="0"/>
        </w:rPr>
        <w:t xml:space="preserve">Bruno M. R. Santos*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¹ </w:t>
      </w:r>
      <w:r w:rsidDel="00000000" w:rsidR="00000000" w:rsidRPr="00000000">
        <w:rPr>
          <w:sz w:val="24"/>
          <w:szCs w:val="24"/>
          <w:rtl w:val="0"/>
        </w:rPr>
        <w:t xml:space="preserve">Faculdade de Medicina da Universidade Federal de Minas Gerais 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Título: Hiperplasia adrenal macronodular bilateral e Síndrome de Cushing: relato de caso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hiperplasia adrenal, incidentaloma, hipercorticismo, adrenalectomia.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O incidentaloma adrenal é definido como a descoberta acidental, em exames de imagem, de uma massa maior que 1 cm nas glândulas adrenais. A hiperplasia adrenal macronodular bilateral, geralmente diagnosticada entre 40 e 60 anos, pode estar associada a níveis elevados de cortisol. Sua prevalência é indefinida. Quando ACTH-independente, corresponde a 1% das causas da Síndrome de Cushing. O tratamento geralmente é cirúrgico.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sz w:val="24"/>
          <w:szCs w:val="24"/>
          <w:rtl w:val="0"/>
        </w:rPr>
        <w:t xml:space="preserve"> Este relato tem como objetivo descrever um caso raro de hiperplasia adrenal macronodular bilateral. </w:t>
      </w:r>
      <w:r w:rsidDel="00000000" w:rsidR="00000000" w:rsidRPr="00000000">
        <w:rPr>
          <w:b w:val="1"/>
          <w:sz w:val="24"/>
          <w:szCs w:val="24"/>
          <w:rtl w:val="0"/>
        </w:rPr>
        <w:t xml:space="preserve">Método:</w:t>
      </w:r>
      <w:r w:rsidDel="00000000" w:rsidR="00000000" w:rsidRPr="00000000">
        <w:rPr>
          <w:sz w:val="24"/>
          <w:szCs w:val="24"/>
          <w:rtl w:val="0"/>
        </w:rPr>
        <w:t xml:space="preserve"> Foram analisadas informações do prontuário eletrônico da paciente e artigos científicos da plataforma UpToDate.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 com discussão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R.M.F, sexo feminino, 66 anos, ex-tabagista (7,8 anos-maço), portadora de DPOC, DM2, HAS e insuficiência cardíaca com fração de ejeção </w:t>
      </w:r>
      <w:r w:rsidDel="00000000" w:rsidR="00000000" w:rsidRPr="00000000">
        <w:rPr>
          <w:sz w:val="24"/>
          <w:szCs w:val="24"/>
          <w:rtl w:val="0"/>
        </w:rPr>
        <w:t xml:space="preserve">levemente reduzida</w:t>
      </w:r>
      <w:r w:rsidDel="00000000" w:rsidR="00000000" w:rsidRPr="00000000">
        <w:rPr>
          <w:sz w:val="24"/>
          <w:szCs w:val="24"/>
          <w:rtl w:val="0"/>
        </w:rPr>
        <w:t xml:space="preserve"> (47%). Em 2015, uma ressonância magnética contrastada apresentou incidentalmente espessamento </w:t>
      </w:r>
      <w:r w:rsidDel="00000000" w:rsidR="00000000" w:rsidRPr="00000000">
        <w:rPr>
          <w:sz w:val="24"/>
          <w:szCs w:val="24"/>
          <w:rtl w:val="0"/>
        </w:rPr>
        <w:t xml:space="preserve">noduliforme</w:t>
      </w:r>
      <w:r w:rsidDel="00000000" w:rsidR="00000000" w:rsidRPr="00000000">
        <w:rPr>
          <w:sz w:val="24"/>
          <w:szCs w:val="24"/>
          <w:rtl w:val="0"/>
        </w:rPr>
        <w:t xml:space="preserve"> das glândulas adrenais (direita: 2,4 x 3,6 x 2,4 cm; esquerda: 2,2 x 2,6 x 1,5cm). A avaliação laboratorial revelou níveis elevados de cortisol pós 8mg de dexametasona, sugestivos da Síndrome de Cushing. A paciente foi diagnosticada com DM2 em 2021, evoluindo para terapia insulínica em 2022. Em 2023, foi submetida à adrenalectomia esquerda via laparoscópica. Todavia, permaneceu com mal controle glicêmico e apresentou redução de SDHEA abaixo do valor de referência. Foi então em 2025 submetida a adrenalectomia direita via laparoscópica. Após estabilização clínica pós-operatória recebeu alta, mantendo o acompanhamento com a endocrinologia para o manejo da reposição de corticosteróides.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sz w:val="24"/>
          <w:szCs w:val="24"/>
          <w:rtl w:val="0"/>
        </w:rPr>
        <w:t xml:space="preserve">:A hiperplasia adrenal macronodular funcional pode desencadear ou agravar doenças crônicas, comprometendo a qualidade de vida do paciente e aumentando o risco cardiovascular. No entanto, não há recomendação na literatura médica para o rastreamento sistemático dessa condição, sendo sua investigação indicada apenas em casos de achados incidentais ou na presença de sinais e sintomas clínicos.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 bibliográficas: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Young WF Jr. Evaluation and management of adrenal incidentaloma [Internet]. UpToDate; 2024. Disponível em:</w:t>
        <w:br w:type="textWrapping"/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https://www.uptodate.com/contents/evaluation-and-management-of-the-adrenal-incidentaloma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Lacroix A. Cushing syndrome due to bilateral macronodular adrenal hyperplasia [Internet]. UpToDate; 2025. Disponível em: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 </w:t>
          <w:br w:type="textWrapping"/>
        </w:r>
      </w:hyperlink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https://www.uptodate.com/contents/cushing-syndrome-due-to-primary-bilateral-macronodular-adrenal-hyperplasia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color w:val="1155cc"/>
          <w:sz w:val="24"/>
          <w:szCs w:val="24"/>
          <w:u w:val="single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ind w:left="0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ptodate.com/contents/cushing-syndrome-due-to-primary-bilateral-macronodular-adrenal-hyperplasia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uptodate.com/contents/evaluation-and-management-of-the-adrenal-incidentaloma" TargetMode="External"/><Relationship Id="rId7" Type="http://schemas.openxmlformats.org/officeDocument/2006/relationships/hyperlink" Target="https://www.uptodate.com/contents/cushing-syndrome-due-to-primary-bilateral-macronodular-adrenal-hyperplasia" TargetMode="External"/><Relationship Id="rId8" Type="http://schemas.openxmlformats.org/officeDocument/2006/relationships/hyperlink" Target="https://www.uptodate.com/contents/cushing-syndrome-due-to-primary-bilateral-macronodular-adrenal-hyperpla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