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A3" w:rsidRPr="005E58DF" w:rsidRDefault="004A4B85" w:rsidP="001B2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b/>
          <w:sz w:val="24"/>
          <w:szCs w:val="24"/>
        </w:rPr>
        <w:t>A proteção do patrimônio cultural em análise interdisciplinar: abordagens pedagógicas e jurídicas</w:t>
      </w:r>
    </w:p>
    <w:p w:rsidR="004A4B85" w:rsidRDefault="004A4B85" w:rsidP="001B2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B85" w:rsidRPr="005E58DF" w:rsidRDefault="004A4B85" w:rsidP="004A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58DF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5E58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8DF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5E58DF">
        <w:rPr>
          <w:rFonts w:ascii="Times New Roman" w:hAnsi="Times New Roman" w:cs="Times New Roman"/>
          <w:sz w:val="24"/>
          <w:szCs w:val="24"/>
        </w:rPr>
        <w:t>. Mônica Teresa Costa Sousa</w:t>
      </w:r>
    </w:p>
    <w:p w:rsidR="004A4B85" w:rsidRPr="005E58DF" w:rsidRDefault="004A4B85" w:rsidP="004A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8DF">
        <w:rPr>
          <w:rFonts w:ascii="Times New Roman" w:hAnsi="Times New Roman" w:cs="Times New Roman"/>
          <w:sz w:val="24"/>
          <w:szCs w:val="24"/>
        </w:rPr>
        <w:t xml:space="preserve">Universidade Federal do </w:t>
      </w:r>
      <w:r>
        <w:rPr>
          <w:rFonts w:ascii="Times New Roman" w:hAnsi="Times New Roman" w:cs="Times New Roman"/>
          <w:sz w:val="24"/>
          <w:szCs w:val="24"/>
        </w:rPr>
        <w:t>Maranhão – UFMA</w:t>
      </w:r>
    </w:p>
    <w:p w:rsidR="004A4B85" w:rsidRPr="005E58DF" w:rsidRDefault="004A4B85" w:rsidP="004A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8DF">
        <w:rPr>
          <w:rFonts w:ascii="Times New Roman" w:hAnsi="Times New Roman" w:cs="Times New Roman"/>
          <w:sz w:val="24"/>
          <w:szCs w:val="24"/>
        </w:rPr>
        <w:t>mtc</w:t>
      </w:r>
      <w:r>
        <w:rPr>
          <w:rFonts w:ascii="Times New Roman" w:hAnsi="Times New Roman" w:cs="Times New Roman"/>
          <w:sz w:val="24"/>
          <w:szCs w:val="24"/>
        </w:rPr>
        <w:t>osta</w:t>
      </w:r>
      <w:r w:rsidRPr="005E58DF">
        <w:rPr>
          <w:rFonts w:ascii="Times New Roman" w:hAnsi="Times New Roman" w:cs="Times New Roman"/>
          <w:sz w:val="24"/>
          <w:szCs w:val="24"/>
        </w:rPr>
        <w:t>sousa@uol.com.br</w:t>
      </w:r>
    </w:p>
    <w:p w:rsidR="00843FA3" w:rsidRDefault="00843FA3" w:rsidP="001B2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8DF">
        <w:rPr>
          <w:rFonts w:ascii="Times New Roman" w:hAnsi="Times New Roman" w:cs="Times New Roman"/>
          <w:sz w:val="24"/>
          <w:szCs w:val="24"/>
        </w:rPr>
        <w:t>Natália de Andrade Fernandes</w:t>
      </w:r>
    </w:p>
    <w:p w:rsidR="005E58DF" w:rsidRPr="005E58DF" w:rsidRDefault="005E58DF" w:rsidP="001B2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8DF">
        <w:rPr>
          <w:rFonts w:ascii="Times New Roman" w:hAnsi="Times New Roman" w:cs="Times New Roman"/>
          <w:sz w:val="24"/>
          <w:szCs w:val="24"/>
        </w:rPr>
        <w:t>Universidade Federal do Maranhão – UFMA / Bolsista CAPES</w:t>
      </w:r>
    </w:p>
    <w:p w:rsidR="005F71B8" w:rsidRDefault="006A796F" w:rsidP="001B2FE7">
      <w:pPr>
        <w:spacing w:after="0" w:line="24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5F71B8" w:rsidRPr="002521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natfernandes_1@hotmail.com</w:t>
        </w:r>
      </w:hyperlink>
    </w:p>
    <w:p w:rsidR="004A4B85" w:rsidRDefault="004A4B85" w:rsidP="004A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Luciana Mendonça da Silva</w:t>
      </w:r>
    </w:p>
    <w:p w:rsidR="004A4B85" w:rsidRDefault="004A4B85" w:rsidP="004A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8DF">
        <w:rPr>
          <w:rFonts w:ascii="Times New Roman" w:hAnsi="Times New Roman" w:cs="Times New Roman"/>
          <w:sz w:val="24"/>
          <w:szCs w:val="24"/>
        </w:rPr>
        <w:t>Universidade Federal do Maranhão – UFMA / Bolsista CAPES</w:t>
      </w:r>
    </w:p>
    <w:p w:rsidR="004A4B85" w:rsidRPr="005E58DF" w:rsidRDefault="004A4B85" w:rsidP="004A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cucianams13@hotmail.com</w:t>
      </w:r>
    </w:p>
    <w:p w:rsidR="004A4B85" w:rsidRDefault="004A4B85" w:rsidP="001B2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B85" w:rsidRPr="004A4B85" w:rsidRDefault="004A4B85" w:rsidP="004A4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96D4A" w:rsidRDefault="004A4B85" w:rsidP="0073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proposta desta mesa redonda é analisar diferentes perspectivas por sobre a questão da proteção do patrimônio cultural, representadas, nesta quadra, nas vinculações relacionadas à educação patrimonial e também sobre a previsão jurídica acerca da</w:t>
      </w:r>
      <w:r w:rsidRPr="00353C8B">
        <w:rPr>
          <w:rFonts w:ascii="Times New Roman" w:hAnsi="Times New Roman" w:cs="Times New Roman"/>
          <w:sz w:val="24"/>
          <w:szCs w:val="24"/>
        </w:rPr>
        <w:t xml:space="preserve"> preservação do patrimônio cultural</w:t>
      </w:r>
      <w:r>
        <w:rPr>
          <w:rFonts w:ascii="Times New Roman" w:hAnsi="Times New Roman" w:cs="Times New Roman"/>
          <w:sz w:val="24"/>
          <w:szCs w:val="24"/>
        </w:rPr>
        <w:t xml:space="preserve">, a partir das disposições constitucionais. </w:t>
      </w:r>
      <w:r w:rsidRPr="00353C8B">
        <w:rPr>
          <w:rFonts w:ascii="Times New Roman" w:hAnsi="Times New Roman" w:cs="Times New Roman"/>
          <w:sz w:val="24"/>
          <w:szCs w:val="24"/>
        </w:rPr>
        <w:t xml:space="preserve"> </w:t>
      </w:r>
      <w:r w:rsidR="00196D4A">
        <w:rPr>
          <w:rFonts w:ascii="Times New Roman" w:hAnsi="Times New Roman" w:cs="Times New Roman"/>
          <w:sz w:val="24"/>
          <w:szCs w:val="24"/>
        </w:rPr>
        <w:t xml:space="preserve">Sob o ponto de vista da educação patrimonial, entende-se que esta não diz respeito tão somente </w:t>
      </w:r>
      <w:proofErr w:type="gramStart"/>
      <w:r w:rsidR="00196D4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196D4A">
        <w:rPr>
          <w:rFonts w:ascii="Times New Roman" w:hAnsi="Times New Roman" w:cs="Times New Roman"/>
          <w:sz w:val="24"/>
          <w:szCs w:val="24"/>
        </w:rPr>
        <w:t xml:space="preserve"> ações posteriores de conservação do patrimônio, mas principalmente busca-se a vinculação entre os indivíduos e sua</w:t>
      </w:r>
      <w:r w:rsidRPr="00353C8B">
        <w:rPr>
          <w:rFonts w:ascii="Times New Roman" w:hAnsi="Times New Roman" w:cs="Times New Roman"/>
          <w:sz w:val="24"/>
          <w:szCs w:val="24"/>
        </w:rPr>
        <w:t xml:space="preserve"> história,  cultura e ao ambiente</w:t>
      </w:r>
      <w:r w:rsidR="00196D4A">
        <w:rPr>
          <w:rFonts w:ascii="Times New Roman" w:hAnsi="Times New Roman" w:cs="Times New Roman"/>
          <w:sz w:val="24"/>
          <w:szCs w:val="24"/>
        </w:rPr>
        <w:t>, para que sejam capazes de atuação propositiva que tenham como objetivo a</w:t>
      </w:r>
      <w:r w:rsidRPr="00353C8B">
        <w:rPr>
          <w:rFonts w:ascii="Times New Roman" w:hAnsi="Times New Roman" w:cs="Times New Roman"/>
          <w:sz w:val="24"/>
          <w:szCs w:val="24"/>
        </w:rPr>
        <w:t xml:space="preserve"> conservação do patrimônio em sua localidade, seja ele material ou imaterial. </w:t>
      </w:r>
      <w:r w:rsidR="00196D4A">
        <w:rPr>
          <w:rFonts w:ascii="Times New Roman" w:hAnsi="Times New Roman" w:cs="Times New Roman"/>
          <w:sz w:val="24"/>
          <w:szCs w:val="24"/>
        </w:rPr>
        <w:t xml:space="preserve">Desta forma, a proposta da mesa é destacar o papel dos agentes educadores, </w:t>
      </w:r>
      <w:r w:rsidRPr="00353C8B">
        <w:rPr>
          <w:rFonts w:ascii="Times New Roman" w:hAnsi="Times New Roman" w:cs="Times New Roman"/>
          <w:sz w:val="24"/>
          <w:szCs w:val="24"/>
        </w:rPr>
        <w:t xml:space="preserve">vez que estes </w:t>
      </w:r>
      <w:r w:rsidR="00196D4A">
        <w:rPr>
          <w:rFonts w:ascii="Times New Roman" w:hAnsi="Times New Roman" w:cs="Times New Roman"/>
          <w:sz w:val="24"/>
          <w:szCs w:val="24"/>
        </w:rPr>
        <w:t>devem propor</w:t>
      </w:r>
      <w:r w:rsidRPr="00353C8B">
        <w:rPr>
          <w:rFonts w:ascii="Times New Roman" w:hAnsi="Times New Roman" w:cs="Times New Roman"/>
          <w:sz w:val="24"/>
          <w:szCs w:val="24"/>
        </w:rPr>
        <w:t xml:space="preserve"> discussões </w:t>
      </w:r>
      <w:r w:rsidR="00196D4A">
        <w:rPr>
          <w:rFonts w:ascii="Times New Roman" w:hAnsi="Times New Roman" w:cs="Times New Roman"/>
          <w:sz w:val="24"/>
          <w:szCs w:val="24"/>
        </w:rPr>
        <w:t xml:space="preserve">e ações no ambiente escolar </w:t>
      </w:r>
      <w:r w:rsidRPr="00353C8B">
        <w:rPr>
          <w:rFonts w:ascii="Times New Roman" w:hAnsi="Times New Roman" w:cs="Times New Roman"/>
          <w:sz w:val="24"/>
          <w:szCs w:val="24"/>
        </w:rPr>
        <w:t xml:space="preserve">a fim de que o </w:t>
      </w:r>
      <w:r w:rsidR="00196D4A">
        <w:rPr>
          <w:rFonts w:ascii="Times New Roman" w:hAnsi="Times New Roman" w:cs="Times New Roman"/>
          <w:sz w:val="24"/>
          <w:szCs w:val="24"/>
        </w:rPr>
        <w:t>patrimônio</w:t>
      </w:r>
      <w:r w:rsidRPr="00353C8B">
        <w:rPr>
          <w:rFonts w:ascii="Times New Roman" w:hAnsi="Times New Roman" w:cs="Times New Roman"/>
          <w:sz w:val="24"/>
          <w:szCs w:val="24"/>
        </w:rPr>
        <w:t xml:space="preserve"> cultural seja</w:t>
      </w:r>
      <w:r w:rsidR="00196D4A">
        <w:rPr>
          <w:rFonts w:ascii="Times New Roman" w:hAnsi="Times New Roman" w:cs="Times New Roman"/>
          <w:sz w:val="24"/>
          <w:szCs w:val="24"/>
        </w:rPr>
        <w:t xml:space="preserve"> reconhecido como </w:t>
      </w:r>
      <w:r w:rsidRPr="00353C8B">
        <w:rPr>
          <w:rFonts w:ascii="Times New Roman" w:hAnsi="Times New Roman" w:cs="Times New Roman"/>
          <w:sz w:val="24"/>
          <w:szCs w:val="24"/>
        </w:rPr>
        <w:t>construção social de uma comunidade que se identifica com o mesmo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C54" w:rsidRPr="005E58DF" w:rsidRDefault="00196D4A" w:rsidP="007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a mesa também se propõe a </w:t>
      </w:r>
      <w:r w:rsidR="00C67B29">
        <w:rPr>
          <w:rFonts w:ascii="Times New Roman" w:hAnsi="Times New Roman" w:cs="Times New Roman"/>
          <w:sz w:val="24"/>
          <w:szCs w:val="24"/>
        </w:rPr>
        <w:t>analisar, de acordo com as disposições da Constituição Federal de 1988 (CF/88), como se verificam, do ponto de vista jurídico, as obrigações do Estado e da sociedade civil no que diz respeito à proteção do patrimônio cultural. Dita proteção vem prevista principalmente a partir do art. 216 da CF/88, que relata a bens culturais como “de</w:t>
      </w:r>
      <w:r w:rsidR="00846303" w:rsidRPr="005E58DF">
        <w:rPr>
          <w:rFonts w:ascii="Times New Roman" w:hAnsi="Times New Roman" w:cs="Times New Roman"/>
          <w:sz w:val="24"/>
          <w:szCs w:val="24"/>
        </w:rPr>
        <w:t xml:space="preserve"> natureza material e imaterial, tomado</w:t>
      </w:r>
      <w:r w:rsidR="00776274" w:rsidRPr="005E58DF">
        <w:rPr>
          <w:rFonts w:ascii="Times New Roman" w:hAnsi="Times New Roman" w:cs="Times New Roman"/>
          <w:sz w:val="24"/>
          <w:szCs w:val="24"/>
        </w:rPr>
        <w:t>s</w:t>
      </w:r>
      <w:r w:rsidR="00012371" w:rsidRPr="005E58DF">
        <w:rPr>
          <w:rFonts w:ascii="Times New Roman" w:hAnsi="Times New Roman" w:cs="Times New Roman"/>
          <w:sz w:val="24"/>
          <w:szCs w:val="24"/>
        </w:rPr>
        <w:t xml:space="preserve"> individualmente ou em conjunto, portad</w:t>
      </w:r>
      <w:r w:rsidR="00E63950" w:rsidRPr="005E58DF">
        <w:rPr>
          <w:rFonts w:ascii="Times New Roman" w:hAnsi="Times New Roman" w:cs="Times New Roman"/>
          <w:sz w:val="24"/>
          <w:szCs w:val="24"/>
        </w:rPr>
        <w:t>ores de referência à identidade</w:t>
      </w:r>
      <w:r w:rsidR="00012371" w:rsidRPr="005E58DF">
        <w:rPr>
          <w:rFonts w:ascii="Times New Roman" w:hAnsi="Times New Roman" w:cs="Times New Roman"/>
          <w:sz w:val="24"/>
          <w:szCs w:val="24"/>
        </w:rPr>
        <w:t>, à ação, à memória dos diferentes grupos formadores da sociedade brasileira”</w:t>
      </w:r>
      <w:r w:rsidR="003672B0" w:rsidRPr="005E58DF">
        <w:rPr>
          <w:rFonts w:ascii="Times New Roman" w:hAnsi="Times New Roman" w:cs="Times New Roman"/>
          <w:sz w:val="24"/>
          <w:szCs w:val="24"/>
        </w:rPr>
        <w:t xml:space="preserve">. </w:t>
      </w:r>
      <w:r w:rsidR="00C67B29">
        <w:rPr>
          <w:rFonts w:ascii="Times New Roman" w:hAnsi="Times New Roman" w:cs="Times New Roman"/>
          <w:sz w:val="24"/>
          <w:szCs w:val="24"/>
        </w:rPr>
        <w:t xml:space="preserve">Claro que a legislação foi além e </w:t>
      </w:r>
      <w:proofErr w:type="gramStart"/>
      <w:r w:rsidR="00C67B29">
        <w:rPr>
          <w:rFonts w:ascii="Times New Roman" w:hAnsi="Times New Roman" w:cs="Times New Roman"/>
          <w:sz w:val="24"/>
          <w:szCs w:val="24"/>
        </w:rPr>
        <w:t>incluiu</w:t>
      </w:r>
      <w:proofErr w:type="gramEnd"/>
      <w:r w:rsidR="00C67B29">
        <w:rPr>
          <w:rFonts w:ascii="Times New Roman" w:hAnsi="Times New Roman" w:cs="Times New Roman"/>
          <w:sz w:val="24"/>
          <w:szCs w:val="24"/>
        </w:rPr>
        <w:t xml:space="preserve"> na caracterização de patrimônio cultural </w:t>
      </w:r>
      <w:bookmarkStart w:id="0" w:name="_GoBack"/>
      <w:bookmarkEnd w:id="0"/>
      <w:r w:rsidR="003672B0" w:rsidRPr="005E58DF">
        <w:rPr>
          <w:rFonts w:ascii="Times New Roman" w:hAnsi="Times New Roman" w:cs="Times New Roman"/>
          <w:sz w:val="24"/>
          <w:szCs w:val="24"/>
        </w:rPr>
        <w:t xml:space="preserve">as formas de expressão, os modos de criar, fazer e viver; para as criações científicas, artísticas e tecnológicas; para as obras, objetos, documentos, edificações e demais espaços destinados às manifestações artístico-culturais; também para os conjuntos urbanos e sítios de valor histórico, paisagístico, artístico, arqueológico, paleontológico, ecológico e científico, tudo isso no intuito de abarcar o máximo de expressões culturais que se amoldassem e servissem de referência da cultura do país. </w:t>
      </w:r>
      <w:r w:rsidR="00C67B29">
        <w:rPr>
          <w:rFonts w:ascii="Times New Roman" w:hAnsi="Times New Roman" w:cs="Times New Roman"/>
          <w:sz w:val="24"/>
          <w:szCs w:val="24"/>
        </w:rPr>
        <w:t xml:space="preserve">Toda esta previsão do art. 216 ratifica a proteção do patrimônio como </w:t>
      </w:r>
      <w:r w:rsidR="00155073" w:rsidRPr="005E58DF">
        <w:rPr>
          <w:rFonts w:ascii="Times New Roman" w:hAnsi="Times New Roman" w:cs="Times New Roman"/>
          <w:sz w:val="24"/>
          <w:szCs w:val="24"/>
        </w:rPr>
        <w:t>dev</w:t>
      </w:r>
      <w:r w:rsidR="00BB0437" w:rsidRPr="005E58DF">
        <w:rPr>
          <w:rFonts w:ascii="Times New Roman" w:hAnsi="Times New Roman" w:cs="Times New Roman"/>
          <w:sz w:val="24"/>
          <w:szCs w:val="24"/>
        </w:rPr>
        <w:t xml:space="preserve">er do </w:t>
      </w:r>
      <w:r w:rsidR="00C67B29">
        <w:rPr>
          <w:rFonts w:ascii="Times New Roman" w:hAnsi="Times New Roman" w:cs="Times New Roman"/>
          <w:sz w:val="24"/>
          <w:szCs w:val="24"/>
        </w:rPr>
        <w:t>Estado</w:t>
      </w:r>
      <w:r w:rsidR="00BB0437" w:rsidRPr="005E58DF">
        <w:rPr>
          <w:rFonts w:ascii="Times New Roman" w:hAnsi="Times New Roman" w:cs="Times New Roman"/>
          <w:sz w:val="24"/>
          <w:szCs w:val="24"/>
        </w:rPr>
        <w:t xml:space="preserve"> e também da </w:t>
      </w:r>
      <w:r w:rsidR="00C67B29">
        <w:rPr>
          <w:rFonts w:ascii="Times New Roman" w:hAnsi="Times New Roman" w:cs="Times New Roman"/>
          <w:sz w:val="24"/>
          <w:szCs w:val="24"/>
        </w:rPr>
        <w:t xml:space="preserve">sociedade civil. </w:t>
      </w:r>
      <w:proofErr w:type="gramStart"/>
      <w:r w:rsidR="00732965">
        <w:rPr>
          <w:rFonts w:ascii="Times New Roman" w:hAnsi="Times New Roman" w:cs="Times New Roman"/>
          <w:sz w:val="24"/>
          <w:szCs w:val="24"/>
        </w:rPr>
        <w:t>Sãos essas</w:t>
      </w:r>
      <w:proofErr w:type="gramEnd"/>
      <w:r w:rsidR="00732965">
        <w:rPr>
          <w:rFonts w:ascii="Times New Roman" w:hAnsi="Times New Roman" w:cs="Times New Roman"/>
          <w:sz w:val="24"/>
          <w:szCs w:val="24"/>
        </w:rPr>
        <w:t xml:space="preserve"> as grandes propostas desta mesa redonda: discutir até que ponto a previsão legal/constitucional é suficiente e efetiva para ações públicas e privadas que digam respeito à proteção do patrimônio cultural, bem como ressaltar a importância da educação e dos educadores como potenciais agentes de divulgação da necessidade de conhecimento e disseminação do sentimento de pertença da comunidade em relação ao patrimônio cultural</w:t>
      </w:r>
      <w:r w:rsidR="000B5445">
        <w:rPr>
          <w:rFonts w:ascii="Times New Roman" w:hAnsi="Times New Roman" w:cs="Times New Roman"/>
          <w:sz w:val="24"/>
          <w:szCs w:val="24"/>
        </w:rPr>
        <w:t>.</w:t>
      </w:r>
    </w:p>
    <w:p w:rsidR="008C0C54" w:rsidRDefault="008C0C54" w:rsidP="007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0A7" w:rsidRPr="005E58DF" w:rsidRDefault="001B13BA" w:rsidP="007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BA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Patrimônio Cultural. </w:t>
      </w:r>
      <w:r w:rsidR="00732965">
        <w:rPr>
          <w:rFonts w:ascii="Times New Roman" w:hAnsi="Times New Roman" w:cs="Times New Roman"/>
          <w:sz w:val="24"/>
          <w:szCs w:val="24"/>
        </w:rPr>
        <w:t xml:space="preserve">Educação. </w:t>
      </w:r>
      <w:r w:rsidR="005A34E9">
        <w:rPr>
          <w:rFonts w:ascii="Times New Roman" w:hAnsi="Times New Roman" w:cs="Times New Roman"/>
          <w:sz w:val="24"/>
          <w:szCs w:val="24"/>
        </w:rPr>
        <w:t xml:space="preserve">Constituição Federal. Proteção. </w:t>
      </w:r>
    </w:p>
    <w:sectPr w:rsidR="00FA70A7" w:rsidRPr="005E58DF" w:rsidSect="00843FA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5"/>
    <w:rsid w:val="00012371"/>
    <w:rsid w:val="00044B78"/>
    <w:rsid w:val="000B5445"/>
    <w:rsid w:val="000C2324"/>
    <w:rsid w:val="00155073"/>
    <w:rsid w:val="00155ADF"/>
    <w:rsid w:val="00166434"/>
    <w:rsid w:val="00196D4A"/>
    <w:rsid w:val="001B13BA"/>
    <w:rsid w:val="001B2FE7"/>
    <w:rsid w:val="00205AF1"/>
    <w:rsid w:val="00215A70"/>
    <w:rsid w:val="002206D5"/>
    <w:rsid w:val="00225204"/>
    <w:rsid w:val="00252126"/>
    <w:rsid w:val="00286906"/>
    <w:rsid w:val="00304A3A"/>
    <w:rsid w:val="003672B0"/>
    <w:rsid w:val="003A5B99"/>
    <w:rsid w:val="003D40F9"/>
    <w:rsid w:val="00476F26"/>
    <w:rsid w:val="004A4B85"/>
    <w:rsid w:val="004F46F5"/>
    <w:rsid w:val="004F7AC7"/>
    <w:rsid w:val="0055279B"/>
    <w:rsid w:val="005A34E9"/>
    <w:rsid w:val="005D436B"/>
    <w:rsid w:val="005E58DF"/>
    <w:rsid w:val="005F0BBD"/>
    <w:rsid w:val="005F71B8"/>
    <w:rsid w:val="00634827"/>
    <w:rsid w:val="006A796F"/>
    <w:rsid w:val="006F331E"/>
    <w:rsid w:val="00711A25"/>
    <w:rsid w:val="00732965"/>
    <w:rsid w:val="0075461B"/>
    <w:rsid w:val="00776274"/>
    <w:rsid w:val="00776BED"/>
    <w:rsid w:val="008334D2"/>
    <w:rsid w:val="00843FA3"/>
    <w:rsid w:val="00846303"/>
    <w:rsid w:val="008C0C54"/>
    <w:rsid w:val="008D4EC4"/>
    <w:rsid w:val="0094783B"/>
    <w:rsid w:val="009526C5"/>
    <w:rsid w:val="00A30CEA"/>
    <w:rsid w:val="00A425EC"/>
    <w:rsid w:val="00A800FE"/>
    <w:rsid w:val="00AA02E2"/>
    <w:rsid w:val="00AD778A"/>
    <w:rsid w:val="00BB0437"/>
    <w:rsid w:val="00BD6FFE"/>
    <w:rsid w:val="00C571C0"/>
    <w:rsid w:val="00C67B29"/>
    <w:rsid w:val="00C81FEE"/>
    <w:rsid w:val="00CD7693"/>
    <w:rsid w:val="00CF6906"/>
    <w:rsid w:val="00E17044"/>
    <w:rsid w:val="00E36E09"/>
    <w:rsid w:val="00E54947"/>
    <w:rsid w:val="00E63950"/>
    <w:rsid w:val="00ED5F40"/>
    <w:rsid w:val="00F075C9"/>
    <w:rsid w:val="00F52931"/>
    <w:rsid w:val="00F54658"/>
    <w:rsid w:val="00FA70A7"/>
    <w:rsid w:val="00FC4C8C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7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7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fernandes_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7</cp:revision>
  <dcterms:created xsi:type="dcterms:W3CDTF">2017-09-07T16:31:00Z</dcterms:created>
  <dcterms:modified xsi:type="dcterms:W3CDTF">2017-09-07T17:03:00Z</dcterms:modified>
</cp:coreProperties>
</file>