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6D4E74D5" w14:textId="77777777" w:rsidR="00F8098E" w:rsidRPr="00F8098E" w:rsidRDefault="00F8098E" w:rsidP="00F8098E">
      <w:pPr>
        <w:spacing w:before="100" w:beforeAutospacing="1" w:after="100" w:afterAutospacing="1" w:line="240" w:lineRule="auto"/>
        <w:ind w:hanging="2"/>
        <w:jc w:val="center"/>
        <w:rPr>
          <w:b/>
          <w:color w:val="222A35" w:themeColor="text2" w:themeShade="80"/>
        </w:rPr>
      </w:pPr>
      <w:r w:rsidRPr="00F8098E">
        <w:rPr>
          <w:b/>
          <w:color w:val="222A35" w:themeColor="text2" w:themeShade="80"/>
        </w:rPr>
        <w:t>SEHAYPÓRI: UMA ABORDAGEM AUDIOVISUAL PARA EDUCAÇÃO ESCOLAR INDÍGENA DO POVO SATERÉ-MAWÉ</w:t>
      </w:r>
    </w:p>
    <w:p w14:paraId="2240AB7C" w14:textId="71DD72E2" w:rsidR="00674210" w:rsidRPr="004B1D01" w:rsidRDefault="00650682" w:rsidP="004B1D01">
      <w:pPr>
        <w:spacing w:after="0" w:line="240" w:lineRule="auto"/>
        <w:jc w:val="right"/>
        <w:rPr>
          <w:rFonts w:ascii="Arial" w:hAnsi="Arial" w:cs="Arial"/>
          <w:b/>
          <w:bCs/>
          <w:color w:val="002F3C"/>
          <w:sz w:val="20"/>
          <w:szCs w:val="20"/>
        </w:rPr>
      </w:pPr>
      <w:r>
        <w:rPr>
          <w:rFonts w:ascii="Arial" w:hAnsi="Arial" w:cs="Arial"/>
          <w:b/>
          <w:bCs/>
          <w:color w:val="002F3C"/>
          <w:sz w:val="20"/>
          <w:szCs w:val="20"/>
        </w:rPr>
        <w:t xml:space="preserve">Jousefe David Matos de </w:t>
      </w:r>
      <w:r w:rsidRPr="00F8098E">
        <w:rPr>
          <w:rFonts w:ascii="Arial" w:hAnsi="Arial" w:cs="Arial"/>
          <w:b/>
          <w:bCs/>
          <w:color w:val="222A35" w:themeColor="text2" w:themeShade="80"/>
          <w:sz w:val="20"/>
          <w:szCs w:val="20"/>
        </w:rPr>
        <w:t>Oliveira</w:t>
      </w:r>
      <w:r w:rsidR="00F8098E" w:rsidRPr="00F8098E">
        <w:rPr>
          <w:rFonts w:ascii="Arial" w:hAnsi="Arial" w:cs="Arial"/>
          <w:b/>
          <w:bCs/>
          <w:color w:val="222A35" w:themeColor="text2" w:themeShade="80"/>
          <w:sz w:val="20"/>
          <w:szCs w:val="20"/>
        </w:rPr>
        <w:t xml:space="preserve"> –</w:t>
      </w:r>
      <w:r w:rsidR="00F8098E">
        <w:rPr>
          <w:rFonts w:ascii="Arial" w:hAnsi="Arial" w:cs="Arial"/>
          <w:b/>
          <w:bCs/>
          <w:color w:val="002F3C"/>
          <w:sz w:val="20"/>
          <w:szCs w:val="20"/>
        </w:rPr>
        <w:t xml:space="preserve"> UFAM</w:t>
      </w:r>
      <w:r w:rsidR="00674210" w:rsidRPr="004B1D01">
        <w:rPr>
          <w:rFonts w:ascii="Arial" w:hAnsi="Arial" w:cs="Arial"/>
          <w:b/>
          <w:bCs/>
          <w:color w:val="002F3C"/>
          <w:sz w:val="20"/>
          <w:szCs w:val="20"/>
        </w:rPr>
        <w:t xml:space="preserve"> – </w:t>
      </w:r>
      <w:r w:rsidR="00F8098E">
        <w:rPr>
          <w:rFonts w:ascii="Arial" w:hAnsi="Arial" w:cs="Arial"/>
          <w:b/>
          <w:bCs/>
          <w:color w:val="002F3C"/>
          <w:sz w:val="20"/>
          <w:szCs w:val="20"/>
        </w:rPr>
        <w:t>jousefedavid@gmail.com</w:t>
      </w:r>
      <w:r w:rsidR="00674210" w:rsidRPr="004B1D01">
        <w:rPr>
          <w:rFonts w:ascii="Arial" w:hAnsi="Arial" w:cs="Arial"/>
          <w:b/>
          <w:bCs/>
          <w:color w:val="002F3C"/>
          <w:sz w:val="20"/>
          <w:szCs w:val="20"/>
        </w:rPr>
        <w:t xml:space="preserve"> </w:t>
      </w:r>
    </w:p>
    <w:p w14:paraId="37FA7AF5" w14:textId="77777777" w:rsidR="00822323" w:rsidRDefault="00822323" w:rsidP="00822323">
      <w:pPr>
        <w:spacing w:after="0" w:line="240" w:lineRule="auto"/>
        <w:jc w:val="right"/>
        <w:rPr>
          <w:rFonts w:ascii="Arial" w:hAnsi="Arial" w:cs="Arial"/>
          <w:b/>
          <w:bCs/>
          <w:color w:val="002F3C"/>
          <w:sz w:val="20"/>
          <w:szCs w:val="20"/>
        </w:rPr>
      </w:pPr>
    </w:p>
    <w:p w14:paraId="03859204" w14:textId="30DEEEA1" w:rsidR="00EF3058" w:rsidRDefault="006001E7" w:rsidP="006001E7">
      <w:pPr>
        <w:spacing w:after="0" w:line="240" w:lineRule="auto"/>
        <w:rPr>
          <w:rFonts w:ascii="Arial" w:hAnsi="Arial" w:cs="Arial"/>
          <w:b/>
          <w:bCs/>
          <w:color w:val="002F3C"/>
        </w:rPr>
      </w:pPr>
      <w:r>
        <w:rPr>
          <w:rFonts w:ascii="Arial" w:hAnsi="Arial" w:cs="Arial"/>
          <w:b/>
          <w:bCs/>
          <w:color w:val="002F3C"/>
          <w:sz w:val="20"/>
          <w:szCs w:val="20"/>
        </w:rPr>
        <w:t>Eixo 02</w:t>
      </w:r>
      <w:r w:rsidR="007A4F1E">
        <w:rPr>
          <w:rFonts w:ascii="Arial" w:hAnsi="Arial" w:cs="Arial"/>
          <w:b/>
          <w:bCs/>
          <w:color w:val="002F3C"/>
        </w:rPr>
        <w:t xml:space="preserve"> </w:t>
      </w:r>
      <w:r w:rsidR="00C16D62">
        <w:rPr>
          <w:rFonts w:ascii="Arial" w:hAnsi="Arial" w:cs="Arial"/>
          <w:b/>
          <w:bCs/>
          <w:color w:val="002F3C"/>
        </w:rPr>
        <w:t xml:space="preserve">– </w:t>
      </w:r>
      <w:r w:rsidR="00C16D62" w:rsidRPr="00C16D62">
        <w:rPr>
          <w:rFonts w:ascii="Arial" w:hAnsi="Arial" w:cs="Arial"/>
          <w:b/>
          <w:bCs/>
          <w:color w:val="002F3C"/>
          <w:sz w:val="20"/>
          <w:szCs w:val="20"/>
        </w:rPr>
        <w:t>Educação, Ciência e Sustentabilidade</w:t>
      </w:r>
      <w:r w:rsidR="00C16D62">
        <w:rPr>
          <w:rFonts w:ascii="Arial" w:hAnsi="Arial" w:cs="Arial"/>
          <w:b/>
          <w:bCs/>
          <w:color w:val="002F3C"/>
        </w:rPr>
        <w:t xml:space="preserve"> </w:t>
      </w:r>
    </w:p>
    <w:p w14:paraId="7375544D" w14:textId="77777777" w:rsidR="0007227D" w:rsidRDefault="0007227D" w:rsidP="006001E7">
      <w:pPr>
        <w:spacing w:after="0" w:line="240" w:lineRule="auto"/>
        <w:rPr>
          <w:rFonts w:ascii="Arial" w:hAnsi="Arial" w:cs="Arial"/>
          <w:b/>
          <w:bCs/>
          <w:color w:val="002F3C"/>
        </w:rPr>
      </w:pPr>
      <w:bookmarkStart w:id="0" w:name="_GoBack"/>
      <w:bookmarkEnd w:id="0"/>
    </w:p>
    <w:p w14:paraId="33C70603" w14:textId="77777777" w:rsidR="006001E7" w:rsidRPr="006001E7" w:rsidRDefault="006001E7" w:rsidP="006001E7">
      <w:pPr>
        <w:spacing w:after="0" w:line="240" w:lineRule="auto"/>
        <w:rPr>
          <w:rFonts w:ascii="Arial" w:hAnsi="Arial" w:cs="Arial"/>
          <w:b/>
          <w:bCs/>
          <w:color w:val="002F3C"/>
          <w:sz w:val="20"/>
          <w:szCs w:val="20"/>
        </w:rPr>
      </w:pPr>
    </w:p>
    <w:p w14:paraId="60D9005D" w14:textId="48D02105" w:rsidR="00B7405F" w:rsidRPr="00F8098E" w:rsidRDefault="00F8098E" w:rsidP="0007227D">
      <w:pPr>
        <w:spacing w:line="360" w:lineRule="auto"/>
        <w:jc w:val="both"/>
        <w:rPr>
          <w:rFonts w:ascii="Times New Roman" w:hAnsi="Times New Roman" w:cs="Times New Roman"/>
          <w:b/>
          <w:color w:val="222A35" w:themeColor="text2" w:themeShade="80"/>
        </w:rPr>
      </w:pPr>
      <w:r w:rsidRPr="00F8098E">
        <w:rPr>
          <w:rFonts w:ascii="Times New Roman" w:hAnsi="Times New Roman" w:cs="Times New Roman"/>
          <w:b/>
          <w:color w:val="222A35" w:themeColor="text2" w:themeShade="80"/>
        </w:rPr>
        <w:t>Resumo</w:t>
      </w:r>
    </w:p>
    <w:p w14:paraId="738F9B00" w14:textId="7FEA545A" w:rsidR="00F8098E" w:rsidRPr="00F8098E" w:rsidRDefault="00F8098E" w:rsidP="00F8098E">
      <w:pPr>
        <w:spacing w:line="360" w:lineRule="auto"/>
        <w:ind w:firstLine="708"/>
        <w:jc w:val="both"/>
        <w:rPr>
          <w:rFonts w:ascii="Times New Roman" w:hAnsi="Times New Roman" w:cs="Times New Roman"/>
          <w:color w:val="222A35" w:themeColor="text2" w:themeShade="80"/>
        </w:rPr>
      </w:pPr>
      <w:r w:rsidRPr="00F8098E">
        <w:rPr>
          <w:rFonts w:ascii="Times New Roman" w:hAnsi="Times New Roman" w:cs="Times New Roman"/>
          <w:color w:val="222A35" w:themeColor="text2" w:themeShade="80"/>
        </w:rPr>
        <w:t xml:space="preserve">O artigo apresenta a proposta </w:t>
      </w:r>
      <w:r w:rsidRPr="00F8098E">
        <w:rPr>
          <w:rStyle w:val="nfase"/>
          <w:rFonts w:ascii="Times New Roman" w:hAnsi="Times New Roman" w:cs="Times New Roman"/>
          <w:color w:val="222A35" w:themeColor="text2" w:themeShade="80"/>
        </w:rPr>
        <w:t>Sehaypóri</w:t>
      </w:r>
      <w:r w:rsidRPr="00F8098E">
        <w:rPr>
          <w:rFonts w:ascii="Times New Roman" w:hAnsi="Times New Roman" w:cs="Times New Roman"/>
          <w:color w:val="222A35" w:themeColor="text2" w:themeShade="80"/>
        </w:rPr>
        <w:t>, termo em Sateré-Mawé que significa “coleção de histórias”, como uma abordagem educomunicativa voltada à preservação e difusão das narrativas tradicionais do povo Sateré-Mawé por meio do audiovisual. O estudo parte da constatação de que a oralidade, eixo central da transmissão de saberes indígenas, encontra-se em risco diante das pressões contemporâneas, como urbanização e mídias hegemônicas. A pesquisa, de caráter qualitativo, adota a observação participante e a pesquisa-ação, envolvendo oficinas colaborativas com professores do curso de Licenciatura Intercultural Indígena da Universidade do Estado do Amazonas (UEA). Nessas oficinas, educadores participaram da seleção de narrativas, elaboração de desenhos, gravação de áudios em língua materna e edição de vídeos, garantindo autoria e representatividade. A análise evidencia que o vídeo, ao dialogar com linguagens midiáticas contemporâneas sem substituir a oralidade, fortalece a identidade cultural, amplia repertórios pedagógicos e estimula a produção de materiais autorais. Conclui-se que a educomunicação pode atuar como estratégia para unir tradição e inovação, promovendo o protagonismo docente e a valorização dos saberes ancestrais na educação escolar indígena.</w:t>
      </w:r>
    </w:p>
    <w:p w14:paraId="5BB2F848" w14:textId="616AAAE7" w:rsidR="00F8098E" w:rsidRPr="00F8098E" w:rsidRDefault="00F8098E" w:rsidP="00F8098E">
      <w:pPr>
        <w:spacing w:line="360" w:lineRule="auto"/>
        <w:ind w:firstLine="708"/>
        <w:jc w:val="both"/>
        <w:rPr>
          <w:rFonts w:ascii="Times New Roman" w:hAnsi="Times New Roman" w:cs="Times New Roman"/>
          <w:color w:val="222A35" w:themeColor="text2" w:themeShade="80"/>
        </w:rPr>
      </w:pPr>
      <w:r w:rsidRPr="00F8098E">
        <w:rPr>
          <w:rStyle w:val="Forte"/>
          <w:rFonts w:ascii="Times New Roman" w:hAnsi="Times New Roman" w:cs="Times New Roman"/>
          <w:color w:val="222A35" w:themeColor="text2" w:themeShade="80"/>
        </w:rPr>
        <w:t>Palavras-chave:</w:t>
      </w:r>
      <w:r w:rsidRPr="00F8098E">
        <w:rPr>
          <w:rFonts w:ascii="Times New Roman" w:hAnsi="Times New Roman" w:cs="Times New Roman"/>
          <w:color w:val="222A35" w:themeColor="text2" w:themeShade="80"/>
        </w:rPr>
        <w:t xml:space="preserve"> Educomunicação; Educação Escol</w:t>
      </w:r>
      <w:r w:rsidRPr="00F8098E">
        <w:rPr>
          <w:rFonts w:ascii="Times New Roman" w:hAnsi="Times New Roman" w:cs="Times New Roman"/>
          <w:color w:val="222A35" w:themeColor="text2" w:themeShade="80"/>
        </w:rPr>
        <w:t>ar Indígena; Sateré-Mawé</w:t>
      </w:r>
      <w:r w:rsidRPr="00F8098E">
        <w:rPr>
          <w:rFonts w:ascii="Times New Roman" w:hAnsi="Times New Roman" w:cs="Times New Roman"/>
          <w:color w:val="222A35" w:themeColor="text2" w:themeShade="80"/>
        </w:rPr>
        <w:t>; Audiovisual.</w:t>
      </w:r>
    </w:p>
    <w:p w14:paraId="6B5CC618" w14:textId="77777777" w:rsidR="00F8098E" w:rsidRDefault="00F8098E" w:rsidP="00F8098E">
      <w:pPr>
        <w:spacing w:line="360" w:lineRule="auto"/>
        <w:jc w:val="both"/>
        <w:rPr>
          <w:rFonts w:ascii="Times New Roman" w:hAnsi="Times New Roman" w:cs="Times New Roman"/>
          <w:color w:val="222A35" w:themeColor="text2" w:themeShade="80"/>
        </w:rPr>
      </w:pPr>
    </w:p>
    <w:p w14:paraId="5E5C03B0" w14:textId="5F521782" w:rsidR="00F8098E" w:rsidRPr="00F8098E" w:rsidRDefault="00F8098E" w:rsidP="00F8098E">
      <w:pPr>
        <w:spacing w:line="360" w:lineRule="auto"/>
        <w:jc w:val="both"/>
        <w:rPr>
          <w:rFonts w:ascii="Times New Roman" w:hAnsi="Times New Roman" w:cs="Times New Roman"/>
          <w:b/>
          <w:color w:val="222A35" w:themeColor="text2" w:themeShade="80"/>
        </w:rPr>
      </w:pPr>
      <w:r w:rsidRPr="00F8098E">
        <w:rPr>
          <w:rFonts w:ascii="Times New Roman" w:hAnsi="Times New Roman" w:cs="Times New Roman"/>
          <w:b/>
          <w:color w:val="222A35" w:themeColor="text2" w:themeShade="80"/>
        </w:rPr>
        <w:t>Introdução</w:t>
      </w:r>
    </w:p>
    <w:p w14:paraId="6D154824" w14:textId="77777777" w:rsidR="00F8098E" w:rsidRPr="00F8098E" w:rsidRDefault="00F8098E" w:rsidP="00F8098E">
      <w:pPr>
        <w:pStyle w:val="NormalWeb"/>
        <w:spacing w:line="360" w:lineRule="auto"/>
        <w:ind w:firstLine="708"/>
        <w:jc w:val="both"/>
        <w:rPr>
          <w:color w:val="222A35" w:themeColor="text2" w:themeShade="80"/>
        </w:rPr>
      </w:pPr>
      <w:r w:rsidRPr="00F8098E">
        <w:rPr>
          <w:color w:val="222A35" w:themeColor="text2" w:themeShade="80"/>
        </w:rPr>
        <w:t xml:space="preserve">A escolha do título </w:t>
      </w:r>
      <w:r w:rsidRPr="00F8098E">
        <w:rPr>
          <w:rStyle w:val="Forte"/>
          <w:b w:val="0"/>
          <w:color w:val="222A35" w:themeColor="text2" w:themeShade="80"/>
        </w:rPr>
        <w:t>SEHAYPÓRI</w:t>
      </w:r>
      <w:r w:rsidRPr="00F8098E">
        <w:rPr>
          <w:color w:val="222A35" w:themeColor="text2" w:themeShade="80"/>
        </w:rPr>
        <w:t xml:space="preserve">, termo da língua Sateré-Mawé que significa </w:t>
      </w:r>
      <w:r w:rsidRPr="00F8098E">
        <w:rPr>
          <w:rStyle w:val="nfase"/>
          <w:color w:val="222A35" w:themeColor="text2" w:themeShade="80"/>
        </w:rPr>
        <w:t>coleção de histórias do povo gravadas no purati</w:t>
      </w:r>
      <w:r w:rsidRPr="00F8098E">
        <w:rPr>
          <w:color w:val="222A35" w:themeColor="text2" w:themeShade="80"/>
        </w:rPr>
        <w:t xml:space="preserve"> (artefato tradicional feito de palha, usado para guardar objetos simbólicos, histórias e memórias), reflete a proposta do artigo de registrar e </w:t>
      </w:r>
      <w:r w:rsidRPr="00F8098E">
        <w:rPr>
          <w:color w:val="222A35" w:themeColor="text2" w:themeShade="80"/>
        </w:rPr>
        <w:lastRenderedPageBreak/>
        <w:t>compartilhar essas narrativas, repletas de ensinamentos, saberes e valores, por meio de mídias contemporâneas como o vídeo.</w:t>
      </w:r>
    </w:p>
    <w:p w14:paraId="647D718E" w14:textId="77777777" w:rsidR="00F8098E" w:rsidRPr="00F8098E" w:rsidRDefault="00F8098E" w:rsidP="00F8098E">
      <w:pPr>
        <w:pStyle w:val="NormalWeb"/>
        <w:spacing w:line="360" w:lineRule="auto"/>
        <w:ind w:left="-2" w:firstLine="710"/>
        <w:jc w:val="both"/>
        <w:rPr>
          <w:color w:val="222A35" w:themeColor="text2" w:themeShade="80"/>
        </w:rPr>
      </w:pPr>
      <w:r w:rsidRPr="00F8098E">
        <w:rPr>
          <w:color w:val="222A35" w:themeColor="text2" w:themeShade="80"/>
        </w:rPr>
        <w:t xml:space="preserve">O povo Sateré-Mawé habita territórios situados na região do médio e baixo rio Amazonas, abrangendo áreas entre os estados do Amazonas e Pará, em municípios como </w:t>
      </w:r>
      <w:r w:rsidRPr="00F8098E">
        <w:rPr>
          <w:rStyle w:val="Forte"/>
          <w:b w:val="0"/>
          <w:color w:val="222A35" w:themeColor="text2" w:themeShade="80"/>
        </w:rPr>
        <w:t>Parintins</w:t>
      </w:r>
      <w:r w:rsidRPr="00F8098E">
        <w:rPr>
          <w:b/>
          <w:color w:val="222A35" w:themeColor="text2" w:themeShade="80"/>
        </w:rPr>
        <w:t xml:space="preserve">, </w:t>
      </w:r>
      <w:r w:rsidRPr="00F8098E">
        <w:rPr>
          <w:rStyle w:val="Forte"/>
          <w:b w:val="0"/>
          <w:color w:val="222A35" w:themeColor="text2" w:themeShade="80"/>
        </w:rPr>
        <w:t>Maués</w:t>
      </w:r>
      <w:r w:rsidRPr="00F8098E">
        <w:rPr>
          <w:b/>
          <w:color w:val="222A35" w:themeColor="text2" w:themeShade="80"/>
        </w:rPr>
        <w:t xml:space="preserve">, </w:t>
      </w:r>
      <w:r w:rsidRPr="00F8098E">
        <w:rPr>
          <w:rStyle w:val="Forte"/>
          <w:b w:val="0"/>
          <w:color w:val="222A35" w:themeColor="text2" w:themeShade="80"/>
        </w:rPr>
        <w:t>Barreirinha</w:t>
      </w:r>
      <w:r w:rsidRPr="00F8098E">
        <w:rPr>
          <w:color w:val="222A35" w:themeColor="text2" w:themeShade="80"/>
        </w:rPr>
        <w:t xml:space="preserve"> e parte da região metropolitana de </w:t>
      </w:r>
      <w:r w:rsidRPr="00F8098E">
        <w:rPr>
          <w:rStyle w:val="Forte"/>
          <w:b w:val="0"/>
          <w:color w:val="222A35" w:themeColor="text2" w:themeShade="80"/>
        </w:rPr>
        <w:t>Manaus</w:t>
      </w:r>
      <w:r w:rsidRPr="00F8098E">
        <w:rPr>
          <w:color w:val="222A35" w:themeColor="text2" w:themeShade="80"/>
        </w:rPr>
        <w:t xml:space="preserve">. Culturalmente, estão organizados em vários clãs que estruturam as relações sociais, de parentesco e de transmissão de saberes. As aldeias são lideradas pelos </w:t>
      </w:r>
      <w:r w:rsidRPr="00F8098E">
        <w:rPr>
          <w:rStyle w:val="Forte"/>
          <w:b w:val="0"/>
          <w:color w:val="222A35" w:themeColor="text2" w:themeShade="80"/>
        </w:rPr>
        <w:t>tuxauas</w:t>
      </w:r>
      <w:r w:rsidRPr="00F8098E">
        <w:rPr>
          <w:color w:val="222A35" w:themeColor="text2" w:themeShade="80"/>
        </w:rPr>
        <w:t>, escolhidos pela comunidade para representar coletivamente os interesses do povo em decisões sociais, políticas e culturais, reforçando a autonomia e a identidade coletiva que caracterizam a organização social dos Sateré-Mawé.</w:t>
      </w:r>
    </w:p>
    <w:p w14:paraId="3B7A44C1" w14:textId="17A2C930" w:rsidR="00F8098E" w:rsidRPr="00F8098E" w:rsidRDefault="00F8098E" w:rsidP="00F8098E">
      <w:pPr>
        <w:spacing w:before="100" w:beforeAutospacing="1" w:after="100" w:afterAutospacing="1" w:line="360" w:lineRule="auto"/>
        <w:ind w:hanging="2"/>
        <w:jc w:val="both"/>
        <w:rPr>
          <w:rFonts w:ascii="Times New Roman" w:hAnsi="Times New Roman" w:cs="Times New Roman"/>
          <w:color w:val="222A35" w:themeColor="text2" w:themeShade="80"/>
        </w:rPr>
      </w:pPr>
      <w:r w:rsidRPr="00F8098E">
        <w:rPr>
          <w:rFonts w:ascii="Times New Roman" w:hAnsi="Times New Roman" w:cs="Times New Roman"/>
          <w:color w:val="222A35" w:themeColor="text2" w:themeShade="80"/>
        </w:rPr>
        <w:t xml:space="preserve"> </w:t>
      </w:r>
      <w:r w:rsidRPr="00F8098E">
        <w:rPr>
          <w:rFonts w:ascii="Times New Roman" w:hAnsi="Times New Roman" w:cs="Times New Roman"/>
          <w:color w:val="222A35" w:themeColor="text2" w:themeShade="80"/>
        </w:rPr>
        <w:tab/>
      </w:r>
      <w:r w:rsidRPr="00F8098E">
        <w:rPr>
          <w:rFonts w:ascii="Times New Roman" w:hAnsi="Times New Roman" w:cs="Times New Roman"/>
          <w:color w:val="222A35" w:themeColor="text2" w:themeShade="80"/>
        </w:rPr>
        <w:t>Na região amazônica, o povo Sateré-Mawé vive tensões permanentes entre as práticas educativas tradicionais, ancoradas na oralidade, e as pressões externas que ameaçam a transmissão de saberes ancestrais, como a urbanização, o desmatamento e as mídias hegemônicas. As narrativas tradicionais Sateré-Mawé, conhecidas por expressarem memórias coletivas e ensinamentos sobre ética, espiritualidade e relação com a floresta, encontram-se em risco de distanciamento das novas gerações.</w:t>
      </w:r>
    </w:p>
    <w:p w14:paraId="5CAC76BB" w14:textId="77777777" w:rsidR="00F8098E" w:rsidRPr="00F8098E" w:rsidRDefault="00F8098E" w:rsidP="00F8098E">
      <w:pPr>
        <w:spacing w:before="100" w:beforeAutospacing="1" w:after="100" w:afterAutospacing="1" w:line="360" w:lineRule="auto"/>
        <w:ind w:firstLine="708"/>
        <w:jc w:val="both"/>
        <w:rPr>
          <w:rFonts w:ascii="Times New Roman" w:hAnsi="Times New Roman" w:cs="Times New Roman"/>
          <w:color w:val="222A35" w:themeColor="text2" w:themeShade="80"/>
        </w:rPr>
      </w:pPr>
      <w:r w:rsidRPr="00F8098E">
        <w:rPr>
          <w:rFonts w:ascii="Times New Roman" w:hAnsi="Times New Roman" w:cs="Times New Roman"/>
          <w:color w:val="222A35" w:themeColor="text2" w:themeShade="80"/>
        </w:rPr>
        <w:t xml:space="preserve">Nesse cenário, a utilização do vídeo como ferramenta educomunicativa revela-se promissora, pois dialoga com as linguagens midiáticas contemporâneas sem romper com a força da oralidade. Neste contexto este artigo propõe analisar as potencialidades e os desafios de oficinas colaborativas de produção audiovisual voltadas a professores indígenas do curso de </w:t>
      </w:r>
      <w:r w:rsidRPr="00F8098E">
        <w:rPr>
          <w:rFonts w:ascii="Times New Roman" w:hAnsi="Times New Roman" w:cs="Times New Roman"/>
          <w:bCs/>
          <w:color w:val="222A35" w:themeColor="text2" w:themeShade="80"/>
        </w:rPr>
        <w:t>Licenciatura Intercultural Indígena da Universidade Estadual do Amazonas</w:t>
      </w:r>
      <w:r w:rsidRPr="00F8098E">
        <w:rPr>
          <w:rFonts w:ascii="Times New Roman" w:hAnsi="Times New Roman" w:cs="Times New Roman"/>
          <w:b/>
          <w:bCs/>
          <w:color w:val="222A35" w:themeColor="text2" w:themeShade="80"/>
        </w:rPr>
        <w:t xml:space="preserve"> </w:t>
      </w:r>
      <w:r w:rsidRPr="00F8098E">
        <w:rPr>
          <w:rFonts w:ascii="Times New Roman" w:hAnsi="Times New Roman" w:cs="Times New Roman"/>
          <w:bCs/>
          <w:color w:val="222A35" w:themeColor="text2" w:themeShade="80"/>
        </w:rPr>
        <w:t>(UEA)</w:t>
      </w:r>
      <w:r w:rsidRPr="00F8098E">
        <w:rPr>
          <w:rFonts w:ascii="Times New Roman" w:hAnsi="Times New Roman" w:cs="Times New Roman"/>
          <w:color w:val="222A35" w:themeColor="text2" w:themeShade="80"/>
        </w:rPr>
        <w:t>, com foco específico nas narrativas Sateré-Mawé.</w:t>
      </w:r>
    </w:p>
    <w:p w14:paraId="5F53BCDF" w14:textId="77777777" w:rsidR="00F8098E" w:rsidRPr="00F8098E" w:rsidRDefault="00F8098E" w:rsidP="00F8098E">
      <w:pPr>
        <w:spacing w:before="100" w:beforeAutospacing="1" w:after="100" w:afterAutospacing="1" w:line="360" w:lineRule="auto"/>
        <w:ind w:firstLine="708"/>
        <w:jc w:val="both"/>
        <w:rPr>
          <w:rFonts w:ascii="Times New Roman" w:hAnsi="Times New Roman" w:cs="Times New Roman"/>
          <w:color w:val="222A35" w:themeColor="text2" w:themeShade="80"/>
        </w:rPr>
      </w:pPr>
      <w:r w:rsidRPr="00F8098E">
        <w:rPr>
          <w:rFonts w:ascii="Times New Roman" w:hAnsi="Times New Roman" w:cs="Times New Roman"/>
          <w:color w:val="222A35" w:themeColor="text2" w:themeShade="80"/>
        </w:rPr>
        <w:t xml:space="preserve">O curso de </w:t>
      </w:r>
      <w:r w:rsidRPr="00F8098E">
        <w:rPr>
          <w:rFonts w:ascii="Times New Roman" w:hAnsi="Times New Roman" w:cs="Times New Roman"/>
          <w:bCs/>
          <w:color w:val="222A35" w:themeColor="text2" w:themeShade="80"/>
        </w:rPr>
        <w:t>Licenciatura Intercultural Indígena da UEA</w:t>
      </w:r>
      <w:r w:rsidRPr="00F8098E">
        <w:rPr>
          <w:rFonts w:ascii="Times New Roman" w:hAnsi="Times New Roman" w:cs="Times New Roman"/>
          <w:color w:val="222A35" w:themeColor="text2" w:themeShade="80"/>
        </w:rPr>
        <w:t xml:space="preserve">, sediado na cidade de Parintins/AM, atende professores indígenas de diferentes etnias, entre elas os Sateré-Mawé. Este curso visa à formação docente com base na interculturalidade crítica, promovendo práticas pedagógicas contextualizadas e fortalecendo a autonomia cultural das comunidades. Entre os municípios e comunidades Sateré-Mawé atendidas pelo curso estão Barreirinha, Maués, Parintins e áreas rurais e aldeias situadas ao longo dos rios Andirá, Marau e seus afluentes. </w:t>
      </w:r>
    </w:p>
    <w:p w14:paraId="2A81A828" w14:textId="77777777" w:rsidR="00F8098E" w:rsidRPr="00F8098E" w:rsidRDefault="00F8098E" w:rsidP="00F8098E">
      <w:pPr>
        <w:spacing w:before="100" w:beforeAutospacing="1" w:after="100" w:afterAutospacing="1" w:line="360" w:lineRule="auto"/>
        <w:ind w:firstLine="708"/>
        <w:jc w:val="both"/>
        <w:rPr>
          <w:rFonts w:ascii="Times New Roman" w:hAnsi="Times New Roman" w:cs="Times New Roman"/>
          <w:color w:val="222A35" w:themeColor="text2" w:themeShade="80"/>
        </w:rPr>
      </w:pPr>
      <w:r w:rsidRPr="00F8098E">
        <w:rPr>
          <w:rFonts w:ascii="Times New Roman" w:hAnsi="Times New Roman" w:cs="Times New Roman"/>
          <w:color w:val="222A35" w:themeColor="text2" w:themeShade="80"/>
        </w:rPr>
        <w:lastRenderedPageBreak/>
        <w:t>Nesses territórios, a educação escolar indígena enfrenta desafios concretos, como infraestrutura limitada, distâncias geográficas e pouca disponibilidade de materiais pedagógicos produzidos pelos próprios povos. As oficinas propostas serão realizadas junto à turma do curso, composta por professores Sateré-Mawé que atuam em escolas indígenas espalhadas por essas regiões</w:t>
      </w:r>
    </w:p>
    <w:p w14:paraId="4B1CC4A5" w14:textId="77777777" w:rsidR="00F8098E" w:rsidRPr="00F8098E" w:rsidRDefault="00F8098E" w:rsidP="00F8098E">
      <w:pPr>
        <w:spacing w:before="100" w:beforeAutospacing="1" w:after="100" w:afterAutospacing="1" w:line="360" w:lineRule="auto"/>
        <w:ind w:firstLine="708"/>
        <w:jc w:val="both"/>
        <w:rPr>
          <w:rFonts w:ascii="Times New Roman" w:hAnsi="Times New Roman" w:cs="Times New Roman"/>
          <w:color w:val="222A35" w:themeColor="text2" w:themeShade="80"/>
        </w:rPr>
      </w:pPr>
      <w:r w:rsidRPr="00F8098E">
        <w:rPr>
          <w:rFonts w:ascii="Times New Roman" w:hAnsi="Times New Roman" w:cs="Times New Roman"/>
          <w:color w:val="222A35" w:themeColor="text2" w:themeShade="80"/>
        </w:rPr>
        <w:t xml:space="preserve">Apesar da riqueza cultural do povo Sateré-Mawé e da centralidade das narrativas orais em suas práticas educativas, </w:t>
      </w:r>
      <w:r w:rsidRPr="00F8098E">
        <w:rPr>
          <w:rFonts w:ascii="Times New Roman" w:hAnsi="Times New Roman" w:cs="Times New Roman"/>
          <w:bCs/>
          <w:color w:val="222A35" w:themeColor="text2" w:themeShade="80"/>
        </w:rPr>
        <w:t>não existem até o momento produções em formato de animação ou vídeo que contemplem essas histórias tradicionais</w:t>
      </w:r>
      <w:r w:rsidRPr="00F8098E">
        <w:rPr>
          <w:rFonts w:ascii="Times New Roman" w:hAnsi="Times New Roman" w:cs="Times New Roman"/>
          <w:color w:val="222A35" w:themeColor="text2" w:themeShade="80"/>
        </w:rPr>
        <w:t>, feitas a partir do olhar dos próprios professores indígenas. Essa lacuna evidencia a necessidade de criar materiais pedagógicos multimodais que dialoguem com os interesses desses povos, sem perder a força da oralidade ancestral.</w:t>
      </w:r>
    </w:p>
    <w:p w14:paraId="29B0DE09" w14:textId="77777777" w:rsidR="00F8098E" w:rsidRPr="00F8098E" w:rsidRDefault="00F8098E" w:rsidP="00F8098E">
      <w:pPr>
        <w:spacing w:before="100" w:beforeAutospacing="1" w:after="100" w:afterAutospacing="1" w:line="360" w:lineRule="auto"/>
        <w:ind w:firstLine="708"/>
        <w:jc w:val="both"/>
        <w:rPr>
          <w:rFonts w:ascii="Times New Roman" w:hAnsi="Times New Roman" w:cs="Times New Roman"/>
          <w:color w:val="222A35" w:themeColor="text2" w:themeShade="80"/>
        </w:rPr>
      </w:pPr>
      <w:r w:rsidRPr="00F8098E">
        <w:rPr>
          <w:rFonts w:ascii="Times New Roman" w:hAnsi="Times New Roman" w:cs="Times New Roman"/>
          <w:color w:val="222A35" w:themeColor="text2" w:themeShade="80"/>
        </w:rPr>
        <w:t>Além disso, a produção audiovisual participativa, caracterizada aqui como uma prática educomunicativa, onde os sujeitos participam ativamente nesse processo de elaboração do material, contribui para romper com práticas pedagógicas verticalizadas, estimulando o protagonismo e a autonomia das escolas indígenas, conforme defendem pensadores da educomunicação como Paulo Freire, Mario Kaplún e Ismar de Oliveira Soares.</w:t>
      </w:r>
    </w:p>
    <w:p w14:paraId="0142CEEC" w14:textId="77777777" w:rsidR="00F8098E" w:rsidRPr="00F8098E" w:rsidRDefault="00F8098E" w:rsidP="00F8098E">
      <w:pPr>
        <w:spacing w:before="100" w:beforeAutospacing="1" w:after="100" w:afterAutospacing="1" w:line="360" w:lineRule="auto"/>
        <w:ind w:firstLine="708"/>
        <w:jc w:val="both"/>
        <w:rPr>
          <w:rFonts w:ascii="Times New Roman" w:hAnsi="Times New Roman" w:cs="Times New Roman"/>
          <w:color w:val="222A35" w:themeColor="text2" w:themeShade="80"/>
        </w:rPr>
      </w:pPr>
      <w:r w:rsidRPr="00F8098E">
        <w:rPr>
          <w:rFonts w:ascii="Times New Roman" w:hAnsi="Times New Roman" w:cs="Times New Roman"/>
          <w:color w:val="222A35" w:themeColor="text2" w:themeShade="80"/>
        </w:rPr>
        <w:t xml:space="preserve">Ao adotar uma perspectiva educomunicativa, a proposta de artigo não pretende apenas reproduzir as narrativas tradicionais, mas construir coletivamente, por meio do diálogo junto aos professores indígenas, materiais pedagógicos audiovisuais que sejam expressão de sua visão de mundo, em suas línguas e a partir de suas escolhas, tanto estéticas quanto pedagógicas. Assim, os objetivos centrais da pesquisa são analisar a contribuição do vídeo, da animação especificamente, como ferramenta educomunicativa na educação escolar indígena Sateré-Mawé, conversar com os educadores indígenas sobre o uso desses novos meios midiáticos, escolher as narrativas a serem trabalhadas e realizar oficinas de forma colaborativa. Essa proposta de artigo está inserida na perspectiva da educação intercultural, que valoriza os saberes tradicionais, reconhece as desigualdades históricas e propõe práticas pedagógicas inovadoras construídas coletivamente. Além disso, responde a uma necessidade apontada pelos próprios </w:t>
      </w:r>
      <w:r w:rsidRPr="00F8098E">
        <w:rPr>
          <w:rFonts w:ascii="Times New Roman" w:hAnsi="Times New Roman" w:cs="Times New Roman"/>
          <w:color w:val="222A35" w:themeColor="text2" w:themeShade="80"/>
        </w:rPr>
        <w:lastRenderedPageBreak/>
        <w:t>educadores indígenas de desenvolver materiais pedagógicos contextualizados, feitos por eles e para eles, que fortaleçam a identidade cultural e ampliem o diálogo entre gerações.</w:t>
      </w:r>
    </w:p>
    <w:p w14:paraId="7B08EA6E" w14:textId="77777777" w:rsidR="00F8098E" w:rsidRPr="00F8098E" w:rsidRDefault="00F8098E" w:rsidP="00F8098E">
      <w:pPr>
        <w:spacing w:before="100" w:beforeAutospacing="1" w:after="100" w:afterAutospacing="1" w:line="360" w:lineRule="auto"/>
        <w:ind w:firstLine="708"/>
        <w:jc w:val="both"/>
        <w:rPr>
          <w:rFonts w:ascii="Times New Roman" w:hAnsi="Times New Roman" w:cs="Times New Roman"/>
          <w:color w:val="222A35" w:themeColor="text2" w:themeShade="80"/>
        </w:rPr>
      </w:pPr>
      <w:r w:rsidRPr="00F8098E">
        <w:rPr>
          <w:rFonts w:ascii="Times New Roman" w:hAnsi="Times New Roman" w:cs="Times New Roman"/>
          <w:color w:val="222A35" w:themeColor="text2" w:themeShade="80"/>
        </w:rPr>
        <w:t>Além de potencializar a preservação das narrativas tradicionais, o uso do vídeo na educação escolar indígena também atua como ponte entre gerações, aproximando jovens e crianças das histórias contadas pelos mais velhos. A oralidade, como prática fundamental das culturas indígenas, ganha no audiovisual um registro que não pretende substituir, mas complementar o ato de contar histórias, possibilitando novas formas de circulação desses saberes. Essa dimensão memorial torna o vídeo uma ferramenta que articula passado, presente e futuro, ressignificando tradições à luz dos contextos contemporâneos sem perder o vínculo com a ancestralidade que sustenta a identidade do povo Sateré-Mawé.</w:t>
      </w:r>
    </w:p>
    <w:p w14:paraId="20166EBB" w14:textId="6AD3DB02" w:rsidR="00F8098E" w:rsidRDefault="00F8098E" w:rsidP="00F8098E">
      <w:pPr>
        <w:spacing w:before="100" w:beforeAutospacing="1" w:after="100" w:afterAutospacing="1" w:line="360" w:lineRule="auto"/>
        <w:ind w:firstLine="708"/>
        <w:jc w:val="both"/>
        <w:rPr>
          <w:rFonts w:ascii="Times New Roman" w:hAnsi="Times New Roman" w:cs="Times New Roman"/>
          <w:color w:val="222A35" w:themeColor="text2" w:themeShade="80"/>
        </w:rPr>
      </w:pPr>
      <w:r w:rsidRPr="00F8098E">
        <w:rPr>
          <w:rFonts w:ascii="Times New Roman" w:hAnsi="Times New Roman" w:cs="Times New Roman"/>
          <w:color w:val="222A35" w:themeColor="text2" w:themeShade="80"/>
        </w:rPr>
        <w:t xml:space="preserve">No âmbito da formação de professores indígenas, este artigo propõe contribuir para ampliar repertórios pedagógicos e reflexivos, estimulando práticas que valorizem a autoria e a escuta dos povos originários. A realização de oficinas colaborativas permite que educadores aprendam não apenas técnicas de edição e gravação dos seus áudios, mas também construam </w:t>
      </w:r>
      <w:r w:rsidRPr="008961DB">
        <w:rPr>
          <w:rFonts w:ascii="Times New Roman" w:hAnsi="Times New Roman" w:cs="Times New Roman"/>
          <w:color w:val="222A35" w:themeColor="text2" w:themeShade="80"/>
        </w:rPr>
        <w:t xml:space="preserve">coletivamente critérios éticos e estéticos para representar suas próprias narrativas. Essa dimensão formativa reforça o compromisso do projeto com uma educação intercultural, na qual professores não são </w:t>
      </w:r>
      <w:r w:rsidRPr="00F8098E">
        <w:rPr>
          <w:rFonts w:ascii="Times New Roman" w:hAnsi="Times New Roman" w:cs="Times New Roman"/>
          <w:color w:val="222A35" w:themeColor="text2" w:themeShade="80"/>
        </w:rPr>
        <w:t>apenas transmissores de conteúdo, mas também mediadores culturais e produtores de conhecimento. Espera-se, assim, que este artigo possa gestar novos recursos pedagógicos contextualizados, reconhecidos e valorizados pelo próprio povo Sateré Mawé.</w:t>
      </w:r>
    </w:p>
    <w:p w14:paraId="5C85C500" w14:textId="51B87788" w:rsidR="008961DB" w:rsidRDefault="008961DB" w:rsidP="008961DB">
      <w:pPr>
        <w:spacing w:before="100" w:beforeAutospacing="1" w:after="100" w:afterAutospacing="1" w:line="360" w:lineRule="auto"/>
        <w:jc w:val="both"/>
        <w:rPr>
          <w:rFonts w:ascii="Times New Roman" w:hAnsi="Times New Roman" w:cs="Times New Roman"/>
          <w:b/>
          <w:color w:val="222A35" w:themeColor="text2" w:themeShade="80"/>
        </w:rPr>
      </w:pPr>
      <w:r w:rsidRPr="008961DB">
        <w:rPr>
          <w:rFonts w:ascii="Times New Roman" w:hAnsi="Times New Roman" w:cs="Times New Roman"/>
          <w:b/>
          <w:color w:val="222A35" w:themeColor="text2" w:themeShade="80"/>
        </w:rPr>
        <w:t>Metodologia</w:t>
      </w:r>
      <w:r>
        <w:rPr>
          <w:rFonts w:ascii="Times New Roman" w:hAnsi="Times New Roman" w:cs="Times New Roman"/>
          <w:b/>
          <w:color w:val="222A35" w:themeColor="text2" w:themeShade="80"/>
        </w:rPr>
        <w:t xml:space="preserve"> </w:t>
      </w:r>
    </w:p>
    <w:p w14:paraId="1CCE9C14" w14:textId="77777777" w:rsidR="008961DB" w:rsidRDefault="008961DB" w:rsidP="008961DB">
      <w:pPr>
        <w:spacing w:before="100" w:beforeAutospacing="1" w:after="100" w:afterAutospacing="1" w:line="360" w:lineRule="auto"/>
        <w:ind w:firstLine="708"/>
        <w:jc w:val="both"/>
        <w:rPr>
          <w:rFonts w:ascii="Times New Roman" w:hAnsi="Times New Roman" w:cs="Times New Roman"/>
          <w:color w:val="222A35" w:themeColor="text2" w:themeShade="80"/>
        </w:rPr>
      </w:pPr>
      <w:r w:rsidRPr="008961DB">
        <w:rPr>
          <w:rFonts w:ascii="Times New Roman" w:hAnsi="Times New Roman" w:cs="Times New Roman"/>
          <w:color w:val="222A35" w:themeColor="text2" w:themeShade="80"/>
        </w:rPr>
        <w:t xml:space="preserve">O artigo está estruturado em uma abordagem qualitativa que busca compreender as percepções, experiências e sentidos atribuídos pelos professores indígenas ao uso do vídeo no contexto escolar. Como apontam Marconi e Lakatos, essa abordagem é mais apropriada quando se pretende interpretar fenômenos sociais a partir do ponto de vista dos próprios participantes. Dois procedimentos metodológicos serão utilizados neste artigo: observação participante e pesquisa-ação. A observação participante será realizada junto aos professores da turma de Licenciatura Intercultural Indígena da UEA, acompanhando atividades pedagógicas e </w:t>
      </w:r>
      <w:r w:rsidRPr="008961DB">
        <w:rPr>
          <w:rFonts w:ascii="Times New Roman" w:hAnsi="Times New Roman" w:cs="Times New Roman"/>
          <w:color w:val="222A35" w:themeColor="text2" w:themeShade="80"/>
        </w:rPr>
        <w:lastRenderedPageBreak/>
        <w:t xml:space="preserve">momentos de diálogo sobre as narrativas do povo Sateré-Mawé. Inspirada em Patton, essa técnica permite captar aspectos do cotidiano escolar que nem sempre emergem em entrevistas formais, favorecendo uma escuta sensível às práticas culturais e às dinâmicas sociais que atravessam o ensino. </w:t>
      </w:r>
    </w:p>
    <w:p w14:paraId="081C7ABE" w14:textId="3D4674EC" w:rsidR="008961DB" w:rsidRDefault="008961DB" w:rsidP="008961DB">
      <w:pPr>
        <w:spacing w:before="100" w:beforeAutospacing="1" w:after="100" w:afterAutospacing="1" w:line="360" w:lineRule="auto"/>
        <w:ind w:firstLine="708"/>
        <w:jc w:val="both"/>
        <w:rPr>
          <w:rFonts w:ascii="Times New Roman" w:hAnsi="Times New Roman" w:cs="Times New Roman"/>
          <w:color w:val="222A35" w:themeColor="text2" w:themeShade="80"/>
        </w:rPr>
      </w:pPr>
      <w:r w:rsidRPr="008961DB">
        <w:rPr>
          <w:rFonts w:ascii="Times New Roman" w:hAnsi="Times New Roman" w:cs="Times New Roman"/>
          <w:color w:val="222A35" w:themeColor="text2" w:themeShade="80"/>
        </w:rPr>
        <w:t>A pesquisa-ação é o eixo metodológico central, pois promove a participação ativa dos sujeitos na construção do conhecimento. Segundo Silva, trata-se de uma metodologia que visa transformar práticas ao mesmo tempo em que as investiga. As oficinas serão realizadas com os professores indígenas, desde o planejamento, escolha das narrativas, elaboração dos desenhos, gravação dos áudios e e edição das imagens.  Essa participação visa garantir que o produto final reflita as vozes, saberes e estéticas do povo Sateré-Mawé, superando práticas colonizadoras de pesquisa. O referencial teórico inclui Paulo Freire, Mario Kaplún e outros percursores da educomunicação, como Ismar de Oliveira Soares, que destaca a prática educomunicativa como um processo dialógico, horizontal e participativo, no qual educadores e educandos compartilham saberes, fortalecendo a autonomia e a construção coletiva do conhecimento a partir do contexto cultural de cada comunidade.</w:t>
      </w:r>
    </w:p>
    <w:p w14:paraId="53004A6A" w14:textId="77A7EF70" w:rsidR="008961DB" w:rsidRPr="008961DB" w:rsidRDefault="008961DB" w:rsidP="008961DB">
      <w:pPr>
        <w:spacing w:before="100" w:beforeAutospacing="1" w:after="100" w:afterAutospacing="1" w:line="360" w:lineRule="auto"/>
        <w:jc w:val="both"/>
        <w:rPr>
          <w:rFonts w:ascii="Times New Roman" w:hAnsi="Times New Roman" w:cs="Times New Roman"/>
          <w:b/>
          <w:color w:val="222A35" w:themeColor="text2" w:themeShade="80"/>
        </w:rPr>
      </w:pPr>
      <w:r w:rsidRPr="008961DB">
        <w:rPr>
          <w:rFonts w:ascii="Times New Roman" w:hAnsi="Times New Roman" w:cs="Times New Roman"/>
          <w:b/>
          <w:color w:val="222A35" w:themeColor="text2" w:themeShade="80"/>
        </w:rPr>
        <w:t>Discussão</w:t>
      </w:r>
    </w:p>
    <w:p w14:paraId="47D0B95E" w14:textId="41A7644F" w:rsidR="005958B6" w:rsidRPr="005958B6" w:rsidRDefault="005958B6" w:rsidP="005958B6">
      <w:pPr>
        <w:spacing w:before="100" w:beforeAutospacing="1" w:after="100" w:afterAutospacing="1" w:line="360" w:lineRule="auto"/>
        <w:ind w:firstLine="708"/>
        <w:jc w:val="both"/>
        <w:rPr>
          <w:rFonts w:ascii="Times New Roman" w:eastAsia="Times New Roman" w:hAnsi="Times New Roman" w:cs="Times New Roman"/>
          <w:kern w:val="0"/>
          <w:lang w:eastAsia="pt-BR"/>
          <w14:ligatures w14:val="none"/>
        </w:rPr>
      </w:pPr>
      <w:r w:rsidRPr="005958B6">
        <w:rPr>
          <w:rFonts w:ascii="Times New Roman" w:eastAsia="Times New Roman" w:hAnsi="Times New Roman" w:cs="Times New Roman"/>
          <w:kern w:val="0"/>
          <w:lang w:eastAsia="pt-BR"/>
          <w14:ligatures w14:val="none"/>
        </w:rPr>
        <w:t>Os resultados indicaram que o artigo contribuiu para a produção de materiais audiovisuais inéditos, incluindo vídeos educativos e animações que incorporaram as narrativas tradicionais a partir da perspectiva indígena. Esses produtos não apenas enriqueceram o repertório pedagógico das escolas, mas também se consolidaram como instrumentos de fortalecimento da identidade cultural, promovendo o diálogo entre gerações e favorecendo o engajamento dos jovens com suas próprias tradições.</w:t>
      </w:r>
    </w:p>
    <w:p w14:paraId="2D64230A" w14:textId="77777777" w:rsidR="005958B6" w:rsidRPr="005958B6" w:rsidRDefault="005958B6" w:rsidP="005958B6">
      <w:pPr>
        <w:spacing w:before="100" w:beforeAutospacing="1" w:after="100" w:afterAutospacing="1" w:line="360" w:lineRule="auto"/>
        <w:ind w:firstLine="708"/>
        <w:jc w:val="both"/>
        <w:rPr>
          <w:rFonts w:ascii="Times New Roman" w:eastAsia="Times New Roman" w:hAnsi="Times New Roman" w:cs="Times New Roman"/>
          <w:kern w:val="0"/>
          <w:lang w:eastAsia="pt-BR"/>
          <w14:ligatures w14:val="none"/>
        </w:rPr>
      </w:pPr>
      <w:r w:rsidRPr="005958B6">
        <w:rPr>
          <w:rFonts w:ascii="Times New Roman" w:eastAsia="Times New Roman" w:hAnsi="Times New Roman" w:cs="Times New Roman"/>
          <w:kern w:val="0"/>
          <w:lang w:eastAsia="pt-BR"/>
          <w14:ligatures w14:val="none"/>
        </w:rPr>
        <w:t>O processo de produção colaborativa mostrou-se especialmente relevante, uma vez que potencializou a autonomia dos professores indígenas e ampliou suas competências técnicas e pedagógicas, criando condições para o desenvolvimento de outros conteúdos autorais. Tal aspecto revelou-se fundamental para a sustentabilidade das práticas educativas no longo prazo, reduzindo a dependência de materiais externos e estimulando a valorização de saberes locais.</w:t>
      </w:r>
    </w:p>
    <w:p w14:paraId="75A112F1" w14:textId="77777777" w:rsidR="005958B6" w:rsidRPr="005958B6" w:rsidRDefault="005958B6" w:rsidP="005958B6">
      <w:pPr>
        <w:spacing w:before="100" w:beforeAutospacing="1" w:after="100" w:afterAutospacing="1" w:line="360" w:lineRule="auto"/>
        <w:ind w:firstLine="708"/>
        <w:jc w:val="both"/>
        <w:rPr>
          <w:rFonts w:ascii="Times New Roman" w:eastAsia="Times New Roman" w:hAnsi="Times New Roman" w:cs="Times New Roman"/>
          <w:kern w:val="0"/>
          <w:lang w:eastAsia="pt-BR"/>
          <w14:ligatures w14:val="none"/>
        </w:rPr>
      </w:pPr>
      <w:r w:rsidRPr="005958B6">
        <w:rPr>
          <w:rFonts w:ascii="Times New Roman" w:eastAsia="Times New Roman" w:hAnsi="Times New Roman" w:cs="Times New Roman"/>
          <w:kern w:val="0"/>
          <w:lang w:eastAsia="pt-BR"/>
          <w14:ligatures w14:val="none"/>
        </w:rPr>
        <w:lastRenderedPageBreak/>
        <w:t>Observou-se ainda que o registro audiovisual, longe de substituir a oralidade, atuou como um recurso complementar, contribuindo para a preservação dessa prática ancestral e sua adaptação aos desafios contemporâneos. Contudo, é importante ressaltar que a introdução de novas linguagens midiáticas também trouxe tensões, sobretudo no equilíbrio entre a valorização da oralidade e a inserção de recursos digitais, o que aponta para a necessidade de contínua reflexão crítica por parte das comunidades envolvidas.</w:t>
      </w:r>
    </w:p>
    <w:p w14:paraId="3F609F5D" w14:textId="77777777" w:rsidR="005958B6" w:rsidRPr="005958B6" w:rsidRDefault="005958B6" w:rsidP="005958B6">
      <w:pPr>
        <w:spacing w:before="100" w:beforeAutospacing="1" w:after="100" w:afterAutospacing="1" w:line="360" w:lineRule="auto"/>
        <w:ind w:firstLine="708"/>
        <w:jc w:val="both"/>
        <w:rPr>
          <w:rFonts w:ascii="Times New Roman" w:eastAsia="Times New Roman" w:hAnsi="Times New Roman" w:cs="Times New Roman"/>
          <w:kern w:val="0"/>
          <w:lang w:eastAsia="pt-BR"/>
          <w14:ligatures w14:val="none"/>
        </w:rPr>
      </w:pPr>
      <w:r w:rsidRPr="005958B6">
        <w:rPr>
          <w:rFonts w:ascii="Times New Roman" w:eastAsia="Times New Roman" w:hAnsi="Times New Roman" w:cs="Times New Roman"/>
          <w:kern w:val="0"/>
          <w:lang w:eastAsia="pt-BR"/>
          <w14:ligatures w14:val="none"/>
        </w:rPr>
        <w:t>Analisou-se também que, no período de aplicação das oficinas com os professores indígenas, houve expressivo interesse por parte da turma. A partir das narrativas escolhidas coletivamente e divididas em quatro grupos, apenas três conseguiram finalizar e entregar o material para animação. Esse dado revela tanto o engajamento quanto as limitações enfrentadas no processo, sobretudo em termos de tempo e de domínio técnico.</w:t>
      </w:r>
    </w:p>
    <w:p w14:paraId="78CE7757" w14:textId="77777777" w:rsidR="005958B6" w:rsidRPr="005958B6" w:rsidRDefault="005958B6" w:rsidP="005958B6">
      <w:pPr>
        <w:spacing w:before="100" w:beforeAutospacing="1" w:after="100" w:afterAutospacing="1" w:line="360" w:lineRule="auto"/>
        <w:ind w:firstLine="708"/>
        <w:jc w:val="both"/>
        <w:rPr>
          <w:rFonts w:ascii="Times New Roman" w:eastAsia="Times New Roman" w:hAnsi="Times New Roman" w:cs="Times New Roman"/>
          <w:kern w:val="0"/>
          <w:lang w:eastAsia="pt-BR"/>
          <w14:ligatures w14:val="none"/>
        </w:rPr>
      </w:pPr>
      <w:r w:rsidRPr="005958B6">
        <w:rPr>
          <w:rFonts w:ascii="Times New Roman" w:eastAsia="Times New Roman" w:hAnsi="Times New Roman" w:cs="Times New Roman"/>
          <w:kern w:val="0"/>
          <w:lang w:eastAsia="pt-BR"/>
          <w14:ligatures w14:val="none"/>
        </w:rPr>
        <w:t>Outro ponto relevante foi a identificação da necessidade de capacitação básica em informática, uma vez que parte da turma apresentou dificuldades em realizar tarefas simples, como inserir cores nas ilustrações por meio do programa utilizado. Apesar da adoção de uma didática lúdica e de fácil compreensão, tais obstáculos evidenciaram que a apropriação tecnológica requer um investimento formativo contínuo, alinhado às realidades de cada grupo.</w:t>
      </w:r>
    </w:p>
    <w:p w14:paraId="23C54C87" w14:textId="77777777" w:rsidR="005958B6" w:rsidRPr="005958B6" w:rsidRDefault="005958B6" w:rsidP="005958B6">
      <w:pPr>
        <w:spacing w:before="100" w:beforeAutospacing="1" w:after="100" w:afterAutospacing="1" w:line="360" w:lineRule="auto"/>
        <w:ind w:firstLine="708"/>
        <w:jc w:val="both"/>
        <w:rPr>
          <w:rFonts w:ascii="Times New Roman" w:eastAsia="Times New Roman" w:hAnsi="Times New Roman" w:cs="Times New Roman"/>
          <w:kern w:val="0"/>
          <w:lang w:eastAsia="pt-BR"/>
          <w14:ligatures w14:val="none"/>
        </w:rPr>
      </w:pPr>
      <w:r w:rsidRPr="005958B6">
        <w:rPr>
          <w:rFonts w:ascii="Times New Roman" w:eastAsia="Times New Roman" w:hAnsi="Times New Roman" w:cs="Times New Roman"/>
          <w:kern w:val="0"/>
          <w:lang w:eastAsia="pt-BR"/>
          <w14:ligatures w14:val="none"/>
        </w:rPr>
        <w:t xml:space="preserve">Essas dificuldades remetem à reflexão proposta por Ismar Soares sobre a </w:t>
      </w:r>
      <w:r w:rsidRPr="005958B6">
        <w:rPr>
          <w:rFonts w:ascii="Times New Roman" w:eastAsia="Times New Roman" w:hAnsi="Times New Roman" w:cs="Times New Roman"/>
          <w:i/>
          <w:iCs/>
          <w:kern w:val="0"/>
          <w:lang w:eastAsia="pt-BR"/>
          <w14:ligatures w14:val="none"/>
        </w:rPr>
        <w:t>Educomunicação possível</w:t>
      </w:r>
      <w:r w:rsidRPr="005958B6">
        <w:rPr>
          <w:rFonts w:ascii="Times New Roman" w:eastAsia="Times New Roman" w:hAnsi="Times New Roman" w:cs="Times New Roman"/>
          <w:kern w:val="0"/>
          <w:lang w:eastAsia="pt-BR"/>
          <w14:ligatures w14:val="none"/>
        </w:rPr>
        <w:t>, que enfatiza os limites e desafios de aplicar práticas educomunicativas diante das condições sociais e culturais específicas de cada comunidade. Assim, mais do que avaliar o produto final, este artigo buscou analisar as relações dialógicas construídas nas oficinas pedagógicas. Tais interações evidenciaram que, para que os professores indígenas possam criar de forma autônoma seus próprios materiais audiovisuais e pedagógicos contemporâneos, é necessário maior tempo de investimento, permitindo-lhes trilhar esse caminho sem depender do auxílio de pessoas externas.</w:t>
      </w:r>
    </w:p>
    <w:p w14:paraId="63159DB3" w14:textId="0B99E651" w:rsidR="005958B6" w:rsidRPr="005958B6" w:rsidRDefault="005958B6" w:rsidP="005958B6">
      <w:pPr>
        <w:spacing w:before="100" w:beforeAutospacing="1" w:after="100" w:afterAutospacing="1" w:line="360" w:lineRule="auto"/>
        <w:ind w:firstLine="708"/>
        <w:jc w:val="both"/>
        <w:rPr>
          <w:rFonts w:ascii="Times New Roman" w:eastAsia="Times New Roman" w:hAnsi="Times New Roman" w:cs="Times New Roman"/>
          <w:kern w:val="0"/>
          <w:lang w:eastAsia="pt-BR"/>
          <w14:ligatures w14:val="none"/>
        </w:rPr>
      </w:pPr>
      <w:r w:rsidRPr="005958B6">
        <w:rPr>
          <w:rFonts w:ascii="Times New Roman" w:eastAsia="Times New Roman" w:hAnsi="Times New Roman" w:cs="Times New Roman"/>
          <w:kern w:val="0"/>
          <w:lang w:eastAsia="pt-BR"/>
          <w14:ligatures w14:val="none"/>
        </w:rPr>
        <w:t>Somente desse modo os materiais pedagógicos produzidos para a educação escolar indígena poderão ser plenamente autênticos e caracterizados como produtos finais indígenas, expressando de fato a autoria e a identidade</w:t>
      </w:r>
      <w:r>
        <w:rPr>
          <w:rFonts w:ascii="Times New Roman" w:eastAsia="Times New Roman" w:hAnsi="Times New Roman" w:cs="Times New Roman"/>
          <w:kern w:val="0"/>
          <w:lang w:eastAsia="pt-BR"/>
          <w14:ligatures w14:val="none"/>
        </w:rPr>
        <w:t xml:space="preserve"> cultural dos povos envolvidos.</w:t>
      </w:r>
    </w:p>
    <w:p w14:paraId="7B16ABAB" w14:textId="3024BFD5" w:rsidR="008961DB" w:rsidRPr="008961DB" w:rsidRDefault="008961DB" w:rsidP="008961DB">
      <w:pPr>
        <w:spacing w:line="360" w:lineRule="auto"/>
        <w:jc w:val="both"/>
        <w:rPr>
          <w:rFonts w:ascii="Times New Roman" w:hAnsi="Times New Roman" w:cs="Times New Roman"/>
          <w:b/>
          <w:color w:val="222A35" w:themeColor="text2" w:themeShade="80"/>
        </w:rPr>
      </w:pPr>
      <w:r w:rsidRPr="008961DB">
        <w:rPr>
          <w:rFonts w:ascii="Times New Roman" w:hAnsi="Times New Roman" w:cs="Times New Roman"/>
          <w:b/>
          <w:color w:val="222A35" w:themeColor="text2" w:themeShade="80"/>
        </w:rPr>
        <w:lastRenderedPageBreak/>
        <w:t>Conclusões</w:t>
      </w:r>
    </w:p>
    <w:p w14:paraId="193F47FF" w14:textId="650DC3AD" w:rsidR="008961DB" w:rsidRDefault="008961DB" w:rsidP="008961DB">
      <w:pPr>
        <w:spacing w:line="360" w:lineRule="auto"/>
        <w:ind w:firstLine="708"/>
        <w:jc w:val="both"/>
        <w:rPr>
          <w:color w:val="222A35" w:themeColor="text2" w:themeShade="80"/>
        </w:rPr>
      </w:pPr>
      <w:r w:rsidRPr="008961DB">
        <w:rPr>
          <w:color w:val="222A35" w:themeColor="text2" w:themeShade="80"/>
        </w:rPr>
        <w:t>O artigo demonstra que é possível unir tecnologia e tradição de forma harmônica, promovendo uma educação intercultural que respeita e valoriza os saberes ancestrais. A produção participativa garante que as escolhas estéticas e pedagógicas partam da própria comunidade, fortalecendo a representatividade e a legitimidade do material criado. A partir das observações feitas nas primeiras oficinas realizadas com os professores indígenas, percebeu-se um grande desempenho da turma no processo de produção do material para a animação. Pelas próprias falas dos participantes, notou-se que a abordagem audiovisual de suas narrativas gera encantamento, justamente por ser um produto feito por eles e para eles. Isso reforça a hipótese de que essas mídias não apenas podem contribuir significativamente para a educação escolar indígena, mas também servirão de incentivo para futuras produções realizadas de forma independente pela própria comunidade. Com isso, reafirma-se que a educomunicação pode ser uma via estratégica para potencializar a autonomia, a preservação cultural e o protagonismo das comunidades indígenas.</w:t>
      </w:r>
    </w:p>
    <w:p w14:paraId="6F7EDC50" w14:textId="00580086" w:rsidR="008961DB" w:rsidRPr="008961DB" w:rsidRDefault="008961DB" w:rsidP="008961DB">
      <w:pPr>
        <w:spacing w:line="360" w:lineRule="auto"/>
        <w:ind w:firstLine="708"/>
        <w:jc w:val="both"/>
        <w:rPr>
          <w:color w:val="222A35" w:themeColor="text2" w:themeShade="80"/>
        </w:rPr>
      </w:pPr>
    </w:p>
    <w:p w14:paraId="1278648D" w14:textId="77777777" w:rsidR="008961DB" w:rsidRPr="008961DB" w:rsidRDefault="008961DB" w:rsidP="008961DB">
      <w:pPr>
        <w:spacing w:after="120" w:line="360" w:lineRule="auto"/>
        <w:ind w:hanging="2"/>
        <w:rPr>
          <w:rFonts w:ascii="Times New Roman" w:hAnsi="Times New Roman" w:cs="Times New Roman"/>
          <w:color w:val="222A35" w:themeColor="text2" w:themeShade="80"/>
        </w:rPr>
      </w:pPr>
      <w:r w:rsidRPr="008961DB">
        <w:rPr>
          <w:rFonts w:ascii="Times New Roman" w:hAnsi="Times New Roman" w:cs="Times New Roman"/>
          <w:b/>
          <w:color w:val="222A35" w:themeColor="text2" w:themeShade="80"/>
        </w:rPr>
        <w:t>Referências</w:t>
      </w:r>
    </w:p>
    <w:p w14:paraId="7A77EA5E" w14:textId="473EA390" w:rsidR="008961DB" w:rsidRPr="008961DB" w:rsidRDefault="008961DB" w:rsidP="008961DB">
      <w:pPr>
        <w:pStyle w:val="NormalWeb"/>
        <w:spacing w:line="360" w:lineRule="auto"/>
        <w:rPr>
          <w:color w:val="222A35" w:themeColor="text2" w:themeShade="80"/>
        </w:rPr>
      </w:pPr>
      <w:r w:rsidRPr="008961DB">
        <w:rPr>
          <w:color w:val="222A35" w:themeColor="text2" w:themeShade="80"/>
        </w:rPr>
        <w:t xml:space="preserve">AGUIAR, C. B. </w:t>
      </w:r>
      <w:r w:rsidRPr="008961DB">
        <w:rPr>
          <w:b/>
          <w:color w:val="222A35" w:themeColor="text2" w:themeShade="80"/>
        </w:rPr>
        <w:t xml:space="preserve">Ensino da Matemática e a construção da identidade étnica indígena: </w:t>
      </w:r>
      <w:r w:rsidRPr="008961DB">
        <w:rPr>
          <w:color w:val="222A35" w:themeColor="text2" w:themeShade="80"/>
        </w:rPr>
        <w:t>um olhar para a Etnomatemática. 2014. Dissertação (Mestrado em Educação) – Universidade Federal de Goiás, Goiânia, 2014.</w:t>
      </w:r>
    </w:p>
    <w:p w14:paraId="65671A72"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t xml:space="preserve">AMARAL, Wagner Roberto; KASEKER, Monica Panis. A comunicação audiovisual como ferramenta de fortalecimento da escola indígena. </w:t>
      </w:r>
      <w:r w:rsidRPr="008961DB">
        <w:rPr>
          <w:rStyle w:val="nfase"/>
          <w:b/>
          <w:color w:val="222A35" w:themeColor="text2" w:themeShade="80"/>
        </w:rPr>
        <w:t>Pluralidades</w:t>
      </w:r>
      <w:r w:rsidRPr="008961DB">
        <w:rPr>
          <w:color w:val="222A35" w:themeColor="text2" w:themeShade="80"/>
        </w:rPr>
        <w:t>, v. 7, n. 1, p. 124–143, 2020. DOI: https://doi.org/10.5380/plural.v7i1.72429.</w:t>
      </w:r>
    </w:p>
    <w:p w14:paraId="3F6E82D2"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t xml:space="preserve">BACURY, C. R.; MELO, A. R. A Etnomatemática no contexto da Educação Escolar Indígena: relato de experiência com jogos matemáticos. </w:t>
      </w:r>
      <w:r w:rsidRPr="008961DB">
        <w:rPr>
          <w:rStyle w:val="nfase"/>
          <w:b/>
          <w:color w:val="222A35" w:themeColor="text2" w:themeShade="80"/>
        </w:rPr>
        <w:t>Revista Amazônia: Ciência &amp; Desenvolvimento</w:t>
      </w:r>
      <w:r w:rsidRPr="008961DB">
        <w:rPr>
          <w:b/>
          <w:color w:val="222A35" w:themeColor="text2" w:themeShade="80"/>
        </w:rPr>
        <w:t>,</w:t>
      </w:r>
      <w:r w:rsidRPr="008961DB">
        <w:rPr>
          <w:color w:val="222A35" w:themeColor="text2" w:themeShade="80"/>
        </w:rPr>
        <w:t xml:space="preserve"> v. 11, n. 21, p. 45–61, 2015.</w:t>
      </w:r>
    </w:p>
    <w:p w14:paraId="0D9D925A"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lastRenderedPageBreak/>
        <w:t xml:space="preserve">BACURY, C. R.; MELO, A. R. A Etnomatemática no contexto da Educação Superior Indígena: desafios e possibilidades. </w:t>
      </w:r>
      <w:r w:rsidRPr="008961DB">
        <w:rPr>
          <w:rStyle w:val="nfase"/>
          <w:b/>
          <w:color w:val="222A35" w:themeColor="text2" w:themeShade="80"/>
        </w:rPr>
        <w:t>Educação Matemática Pesquisa</w:t>
      </w:r>
      <w:r w:rsidRPr="008961DB">
        <w:rPr>
          <w:color w:val="222A35" w:themeColor="text2" w:themeShade="80"/>
        </w:rPr>
        <w:t>, v. 20, n. 2, p. 87–105, 2018.</w:t>
      </w:r>
    </w:p>
    <w:p w14:paraId="710434EC"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t xml:space="preserve">BERNARDI, S. L.; CALDEIRA, A. S. A escola indígena: um espaço de resistência, construção e reconstrução cultural. </w:t>
      </w:r>
      <w:r w:rsidRPr="008961DB">
        <w:rPr>
          <w:rStyle w:val="nfase"/>
          <w:b/>
          <w:color w:val="222A35" w:themeColor="text2" w:themeShade="80"/>
        </w:rPr>
        <w:t>Revista Eletrônica de Educação</w:t>
      </w:r>
      <w:r w:rsidRPr="008961DB">
        <w:rPr>
          <w:color w:val="222A35" w:themeColor="text2" w:themeShade="80"/>
        </w:rPr>
        <w:t>, v. 5, n. 2, p. 128–145, 2011. DOI: https://doi.org/10.14244/19827199198.</w:t>
      </w:r>
    </w:p>
    <w:p w14:paraId="496F44B5"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t xml:space="preserve">BRASIL. Constituição (1988). </w:t>
      </w:r>
      <w:r w:rsidRPr="008961DB">
        <w:rPr>
          <w:b/>
          <w:color w:val="222A35" w:themeColor="text2" w:themeShade="80"/>
        </w:rPr>
        <w:t>Constituição da República Federativa do Brasil</w:t>
      </w:r>
      <w:r w:rsidRPr="008961DB">
        <w:rPr>
          <w:color w:val="222A35" w:themeColor="text2" w:themeShade="80"/>
        </w:rPr>
        <w:t>. Brasília, DF: Senado Federal, 1988.</w:t>
      </w:r>
    </w:p>
    <w:p w14:paraId="4CABC113"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t xml:space="preserve">BRASIL. </w:t>
      </w:r>
      <w:r w:rsidRPr="008961DB">
        <w:rPr>
          <w:b/>
          <w:color w:val="222A35" w:themeColor="text2" w:themeShade="80"/>
        </w:rPr>
        <w:t>Lei nº 9.394, de 20 de dezembro de 1996</w:t>
      </w:r>
      <w:r w:rsidRPr="008961DB">
        <w:rPr>
          <w:color w:val="222A35" w:themeColor="text2" w:themeShade="80"/>
        </w:rPr>
        <w:t xml:space="preserve">. Estabelece as diretrizes e bases da educação nacional. </w:t>
      </w:r>
      <w:r w:rsidRPr="008961DB">
        <w:rPr>
          <w:rStyle w:val="nfase"/>
          <w:color w:val="222A35" w:themeColor="text2" w:themeShade="80"/>
        </w:rPr>
        <w:t>Diário Oficial da União</w:t>
      </w:r>
      <w:r w:rsidRPr="008961DB">
        <w:rPr>
          <w:color w:val="222A35" w:themeColor="text2" w:themeShade="80"/>
        </w:rPr>
        <w:t>: seção 1, Brasília, DF, 23 dez. 1996.</w:t>
      </w:r>
    </w:p>
    <w:p w14:paraId="741AD043"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t xml:space="preserve">BRASIL. Ministério da Educação e do Desporto. Secretaria de Educação Fundamental. </w:t>
      </w:r>
      <w:r w:rsidRPr="008961DB">
        <w:rPr>
          <w:b/>
          <w:color w:val="222A35" w:themeColor="text2" w:themeShade="80"/>
        </w:rPr>
        <w:t>Referencial Curricular Nacional para as Escolas Indígenas</w:t>
      </w:r>
      <w:r w:rsidRPr="008961DB">
        <w:rPr>
          <w:color w:val="222A35" w:themeColor="text2" w:themeShade="80"/>
        </w:rPr>
        <w:t>. Brasília, DF: MEC/SEF, 1998.</w:t>
      </w:r>
    </w:p>
    <w:p w14:paraId="43B49CCA"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t xml:space="preserve">BRITO, S. C. S.; MATTOS, E. D. Educação escolar indígena em um contexto rural não formal: contribuições da Etnomatemática. </w:t>
      </w:r>
      <w:r w:rsidRPr="008961DB">
        <w:rPr>
          <w:rStyle w:val="nfase"/>
          <w:b/>
          <w:color w:val="222A35" w:themeColor="text2" w:themeShade="80"/>
        </w:rPr>
        <w:t>Revista Científica do ITPAC</w:t>
      </w:r>
      <w:r w:rsidRPr="008961DB">
        <w:rPr>
          <w:color w:val="222A35" w:themeColor="text2" w:themeShade="80"/>
        </w:rPr>
        <w:t>, v. 3, n. 1, p. 55–64, 2020.</w:t>
      </w:r>
    </w:p>
    <w:p w14:paraId="02EFD45E"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t xml:space="preserve">BRUNO, L. S. Etnomatemática indígena: práticas, saberes e identidade cultural. </w:t>
      </w:r>
      <w:r w:rsidRPr="008961DB">
        <w:rPr>
          <w:rStyle w:val="nfase"/>
          <w:b/>
          <w:color w:val="222A35" w:themeColor="text2" w:themeShade="80"/>
        </w:rPr>
        <w:t>Revista Brasileira de Educação</w:t>
      </w:r>
      <w:r w:rsidRPr="008961DB">
        <w:rPr>
          <w:b/>
          <w:color w:val="222A35" w:themeColor="text2" w:themeShade="80"/>
        </w:rPr>
        <w:t>,</w:t>
      </w:r>
      <w:r w:rsidRPr="008961DB">
        <w:rPr>
          <w:color w:val="222A35" w:themeColor="text2" w:themeShade="80"/>
        </w:rPr>
        <w:t xml:space="preserve"> v. 27, p. 1–18, 2022. DOI: https://doi.org/10.1590/S1413-24782022270015.</w:t>
      </w:r>
    </w:p>
    <w:p w14:paraId="45B2CB9A"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t xml:space="preserve">CUNHA, José Fernandes Torres; SOUTO, Daise Lago P.; NASCIMENTO, Everton Ricardo do. Extensão universitária e produção de vídeos digitais: registro e difusão dos saberes e fazeres dos povos indígenas. </w:t>
      </w:r>
      <w:r w:rsidRPr="008961DB">
        <w:rPr>
          <w:rStyle w:val="nfase"/>
          <w:b/>
          <w:color w:val="222A35" w:themeColor="text2" w:themeShade="80"/>
        </w:rPr>
        <w:t>Revista Práticas em Extensão</w:t>
      </w:r>
      <w:r w:rsidRPr="008961DB">
        <w:rPr>
          <w:color w:val="222A35" w:themeColor="text2" w:themeShade="80"/>
        </w:rPr>
        <w:t>, v. 8, n. 3, p. 244–254, 2024. DOI: https://doi.org/10.18817/rpe.v8i3.3833.</w:t>
      </w:r>
    </w:p>
    <w:p w14:paraId="7739A84A"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lastRenderedPageBreak/>
        <w:t xml:space="preserve">CUNHA, M. C.; CUNHA, M. M. A. Povos indígenas e a política indigenista no Brasil: direitos, desafios e perspectivas. In: CUNHA, M. C. (org.). </w:t>
      </w:r>
      <w:r w:rsidRPr="008961DB">
        <w:rPr>
          <w:rStyle w:val="nfase"/>
          <w:b/>
          <w:color w:val="222A35" w:themeColor="text2" w:themeShade="80"/>
        </w:rPr>
        <w:t>Direitos e cidadania:</w:t>
      </w:r>
      <w:r w:rsidRPr="008961DB">
        <w:rPr>
          <w:rStyle w:val="nfase"/>
          <w:color w:val="222A35" w:themeColor="text2" w:themeShade="80"/>
        </w:rPr>
        <w:t xml:space="preserve"> políticas públicas para populações indígenas</w:t>
      </w:r>
      <w:r w:rsidRPr="008961DB">
        <w:rPr>
          <w:color w:val="222A35" w:themeColor="text2" w:themeShade="80"/>
        </w:rPr>
        <w:t>. São Paulo: Editora Unesp, 2018. p. 15–44.</w:t>
      </w:r>
    </w:p>
    <w:p w14:paraId="79FA0B73"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t xml:space="preserve">FREIRE, Paulo. </w:t>
      </w:r>
      <w:r w:rsidRPr="008961DB">
        <w:rPr>
          <w:b/>
          <w:color w:val="222A35" w:themeColor="text2" w:themeShade="80"/>
        </w:rPr>
        <w:t>Extensão ou comunicação?</w:t>
      </w:r>
      <w:r w:rsidRPr="008961DB">
        <w:rPr>
          <w:color w:val="222A35" w:themeColor="text2" w:themeShade="80"/>
        </w:rPr>
        <w:t xml:space="preserve"> 8. ed. Rio de Janeiro: Paz e Terra, 1983.</w:t>
      </w:r>
    </w:p>
    <w:p w14:paraId="089642A0"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t>FREIRE, Paulo</w:t>
      </w:r>
      <w:r w:rsidRPr="008961DB">
        <w:rPr>
          <w:b/>
          <w:color w:val="222A35" w:themeColor="text2" w:themeShade="80"/>
        </w:rPr>
        <w:t xml:space="preserve">. Pedagogia do oprimido. </w:t>
      </w:r>
      <w:r w:rsidRPr="008961DB">
        <w:rPr>
          <w:color w:val="222A35" w:themeColor="text2" w:themeShade="80"/>
        </w:rPr>
        <w:t>67. ed. Rio de Janeiro: Paz e Terra, 2019.</w:t>
      </w:r>
    </w:p>
    <w:p w14:paraId="0786B3BE"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t xml:space="preserve">FREITAS FILHO, C. F.; MOTTA, S. S. Educação Matemática e Etnomatemática em comunidades indígenas do Pará. </w:t>
      </w:r>
      <w:r w:rsidRPr="008961DB">
        <w:rPr>
          <w:rStyle w:val="nfase"/>
          <w:b/>
          <w:color w:val="222A35" w:themeColor="text2" w:themeShade="80"/>
        </w:rPr>
        <w:t>Cadernos CEDES</w:t>
      </w:r>
      <w:r w:rsidRPr="008961DB">
        <w:rPr>
          <w:color w:val="222A35" w:themeColor="text2" w:themeShade="80"/>
        </w:rPr>
        <w:t>, v. 38, n. 105, p. 289–309, 2018. DOI: https://doi.org/10.1590/cc0101-32622018110508.</w:t>
      </w:r>
    </w:p>
    <w:p w14:paraId="55AA3BAA"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t xml:space="preserve">GOMES, M. C.; DIAS, L. R. Práticas pedagógicas de professores indígenas na perspectiva da Etnomatemática. </w:t>
      </w:r>
      <w:r w:rsidRPr="008961DB">
        <w:rPr>
          <w:rStyle w:val="nfase"/>
          <w:b/>
          <w:color w:val="222A35" w:themeColor="text2" w:themeShade="80"/>
        </w:rPr>
        <w:t>Educação Matemática Pesquisa</w:t>
      </w:r>
      <w:r w:rsidRPr="008961DB">
        <w:rPr>
          <w:color w:val="222A35" w:themeColor="text2" w:themeShade="80"/>
        </w:rPr>
        <w:t>, v. 17, n. 1, p. 173–189, 2015.</w:t>
      </w:r>
    </w:p>
    <w:p w14:paraId="7EBFD912"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t xml:space="preserve">HUIZINGA, Johan. </w:t>
      </w:r>
      <w:r w:rsidRPr="008961DB">
        <w:rPr>
          <w:b/>
          <w:color w:val="222A35" w:themeColor="text2" w:themeShade="80"/>
        </w:rPr>
        <w:t xml:space="preserve">Homo Ludens: </w:t>
      </w:r>
      <w:r w:rsidRPr="008961DB">
        <w:rPr>
          <w:color w:val="222A35" w:themeColor="text2" w:themeShade="80"/>
        </w:rPr>
        <w:t>o jogo como elemento da cultura. São Paulo: Perspectiva, 2007.</w:t>
      </w:r>
    </w:p>
    <w:p w14:paraId="20F79275"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t xml:space="preserve">KAPLÚN, Mario. </w:t>
      </w:r>
      <w:r w:rsidRPr="008961DB">
        <w:rPr>
          <w:b/>
          <w:color w:val="222A35" w:themeColor="text2" w:themeShade="80"/>
        </w:rPr>
        <w:t>Una pedagogía de la comunicación.</w:t>
      </w:r>
      <w:r w:rsidRPr="008961DB">
        <w:rPr>
          <w:color w:val="222A35" w:themeColor="text2" w:themeShade="80"/>
        </w:rPr>
        <w:t xml:space="preserve"> 2. ed. Caracas: Ediciones Nueva Sociedad, 1998.</w:t>
      </w:r>
    </w:p>
    <w:p w14:paraId="54BA635A"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t xml:space="preserve">KASEKER, Monica Panis; RIBEIRO, L. F.; QUEIROZ, Y. J. Nhanderekô Eg Kanhró: o audiovisual fortalecendo a escola indígena. </w:t>
      </w:r>
      <w:r w:rsidRPr="008961DB">
        <w:rPr>
          <w:rStyle w:val="nfase"/>
          <w:b/>
          <w:color w:val="222A35" w:themeColor="text2" w:themeShade="80"/>
        </w:rPr>
        <w:t>Serviço Social &amp; Revista</w:t>
      </w:r>
      <w:r w:rsidRPr="008961DB">
        <w:rPr>
          <w:color w:val="222A35" w:themeColor="text2" w:themeShade="80"/>
        </w:rPr>
        <w:t>, v. 23, n. 2, p. 446–463, 2020. DOI: https://doi.org/10.5433/1679-4842.2021v23n2p446.</w:t>
      </w:r>
    </w:p>
    <w:p w14:paraId="0D824D2A"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t xml:space="preserve">KINIJNIK, R. </w:t>
      </w:r>
      <w:r w:rsidRPr="008961DB">
        <w:rPr>
          <w:b/>
          <w:color w:val="222A35" w:themeColor="text2" w:themeShade="80"/>
        </w:rPr>
        <w:t>Educação matemática e relações de poder:</w:t>
      </w:r>
      <w:r w:rsidRPr="008961DB">
        <w:rPr>
          <w:color w:val="222A35" w:themeColor="text2" w:themeShade="80"/>
        </w:rPr>
        <w:t xml:space="preserve"> perspectivas para a diversidade cultural. </w:t>
      </w:r>
      <w:r w:rsidRPr="008961DB">
        <w:rPr>
          <w:rStyle w:val="nfase"/>
          <w:color w:val="222A35" w:themeColor="text2" w:themeShade="80"/>
        </w:rPr>
        <w:t>Bolema</w:t>
      </w:r>
      <w:r w:rsidRPr="008961DB">
        <w:rPr>
          <w:color w:val="222A35" w:themeColor="text2" w:themeShade="80"/>
        </w:rPr>
        <w:t>, v. 19, n. 26, p. 59–77, 2006.</w:t>
      </w:r>
    </w:p>
    <w:p w14:paraId="5AD6F316"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t xml:space="preserve">KLEIN, Tatiane; RENESSE, Nicodème de. </w:t>
      </w:r>
      <w:r w:rsidRPr="008961DB">
        <w:rPr>
          <w:b/>
          <w:color w:val="222A35" w:themeColor="text2" w:themeShade="80"/>
        </w:rPr>
        <w:t xml:space="preserve">Usos da internet por povos indígenas: </w:t>
      </w:r>
      <w:r w:rsidRPr="008961DB">
        <w:rPr>
          <w:color w:val="222A35" w:themeColor="text2" w:themeShade="80"/>
        </w:rPr>
        <w:t>reflexões a partir do 1º Simpósio Indígena. [S.l.: s.n.], s.d.</w:t>
      </w:r>
    </w:p>
    <w:p w14:paraId="033880FE"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t xml:space="preserve">MATTOS, E. D. Medidas tradicionais Wajãpi: uma experiência de Etnomatemática. </w:t>
      </w:r>
      <w:r w:rsidRPr="008961DB">
        <w:rPr>
          <w:rStyle w:val="nfase"/>
          <w:b/>
          <w:color w:val="222A35" w:themeColor="text2" w:themeShade="80"/>
        </w:rPr>
        <w:t>Revista Latinoamericana de Etnomatemática</w:t>
      </w:r>
      <w:r w:rsidRPr="008961DB">
        <w:rPr>
          <w:b/>
          <w:color w:val="222A35" w:themeColor="text2" w:themeShade="80"/>
        </w:rPr>
        <w:t>,</w:t>
      </w:r>
      <w:r w:rsidRPr="008961DB">
        <w:rPr>
          <w:color w:val="222A35" w:themeColor="text2" w:themeShade="80"/>
        </w:rPr>
        <w:t xml:space="preserve"> v. 13, n. 1, p. 84–104, 2020.</w:t>
      </w:r>
    </w:p>
    <w:p w14:paraId="29B93644"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lastRenderedPageBreak/>
        <w:t xml:space="preserve">MONTEIRO, C. Etnomatemática: identidade cultural e práticas pedagógicas. </w:t>
      </w:r>
      <w:r w:rsidRPr="008961DB">
        <w:rPr>
          <w:rStyle w:val="nfase"/>
          <w:b/>
          <w:color w:val="222A35" w:themeColor="text2" w:themeShade="80"/>
        </w:rPr>
        <w:t>Bolema</w:t>
      </w:r>
      <w:r w:rsidRPr="008961DB">
        <w:rPr>
          <w:b/>
          <w:color w:val="222A35" w:themeColor="text2" w:themeShade="80"/>
        </w:rPr>
        <w:t>,</w:t>
      </w:r>
      <w:r w:rsidRPr="008961DB">
        <w:rPr>
          <w:color w:val="222A35" w:themeColor="text2" w:themeShade="80"/>
        </w:rPr>
        <w:t xml:space="preserve"> v. 32, n. 61, p. 1–23, 2018. DOI: https://doi.org/10.1590/1980-4415v32n61a01.</w:t>
      </w:r>
    </w:p>
    <w:p w14:paraId="416385B4"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t xml:space="preserve">MONTEIRO, C.; OREY, D. C.; DOMITE, M. C. Saberes indígenas e práticas matemáticas. </w:t>
      </w:r>
      <w:r w:rsidRPr="008961DB">
        <w:rPr>
          <w:rStyle w:val="nfase"/>
          <w:b/>
          <w:color w:val="222A35" w:themeColor="text2" w:themeShade="80"/>
        </w:rPr>
        <w:t>Revista Educação e Sociedade</w:t>
      </w:r>
      <w:r w:rsidRPr="008961DB">
        <w:rPr>
          <w:b/>
          <w:color w:val="222A35" w:themeColor="text2" w:themeShade="80"/>
        </w:rPr>
        <w:t>,</w:t>
      </w:r>
      <w:r w:rsidRPr="008961DB">
        <w:rPr>
          <w:color w:val="222A35" w:themeColor="text2" w:themeShade="80"/>
        </w:rPr>
        <w:t xml:space="preserve"> v. 27, n. 96, p. 249–272, 2006. DOI: </w:t>
      </w:r>
      <w:hyperlink r:id="rId7" w:history="1">
        <w:r w:rsidRPr="008961DB">
          <w:rPr>
            <w:rStyle w:val="Hyperlink"/>
            <w:rFonts w:eastAsiaTheme="majorEastAsia"/>
            <w:color w:val="222A35" w:themeColor="text2" w:themeShade="80"/>
          </w:rPr>
          <w:t>https://doi.org/10.1590/S0101-73302006000100013</w:t>
        </w:r>
      </w:hyperlink>
      <w:r w:rsidRPr="008961DB">
        <w:rPr>
          <w:color w:val="222A35" w:themeColor="text2" w:themeShade="80"/>
        </w:rPr>
        <w:t>.</w:t>
      </w:r>
    </w:p>
    <w:p w14:paraId="220D214F"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t xml:space="preserve">OLIVEIRA, C. M.; VECCHIA, A. B. A produção de material didático em audiovisual para educação escolar indígena Guarani Mbya. </w:t>
      </w:r>
      <w:r w:rsidRPr="008961DB">
        <w:rPr>
          <w:rStyle w:val="nfase"/>
          <w:b/>
          <w:color w:val="222A35" w:themeColor="text2" w:themeShade="80"/>
        </w:rPr>
        <w:t>Revista Labor</w:t>
      </w:r>
      <w:r w:rsidRPr="008961DB">
        <w:rPr>
          <w:b/>
          <w:color w:val="222A35" w:themeColor="text2" w:themeShade="80"/>
        </w:rPr>
        <w:t>,</w:t>
      </w:r>
      <w:r w:rsidRPr="008961DB">
        <w:rPr>
          <w:color w:val="222A35" w:themeColor="text2" w:themeShade="80"/>
        </w:rPr>
        <w:t xml:space="preserve"> v. 1, n. 21, p. 127–139, 2019. Disponível em: https://periodicos.ufsc.br/index.php/labor/article/view/73783. Acesso em: 7 jul. 2025.</w:t>
      </w:r>
    </w:p>
    <w:p w14:paraId="6CC3A226"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t xml:space="preserve">PIOVEZANA, L. R. Políticas públicas para os povos indígenas: integração ou segregação? </w:t>
      </w:r>
      <w:r w:rsidRPr="008961DB">
        <w:rPr>
          <w:rStyle w:val="nfase"/>
          <w:b/>
          <w:color w:val="222A35" w:themeColor="text2" w:themeShade="80"/>
        </w:rPr>
        <w:t>Revista Katálysis</w:t>
      </w:r>
      <w:r w:rsidRPr="008961DB">
        <w:rPr>
          <w:b/>
          <w:color w:val="222A35" w:themeColor="text2" w:themeShade="80"/>
        </w:rPr>
        <w:t>,</w:t>
      </w:r>
      <w:r w:rsidRPr="008961DB">
        <w:rPr>
          <w:color w:val="222A35" w:themeColor="text2" w:themeShade="80"/>
        </w:rPr>
        <w:t xml:space="preserve"> v. 10, n. 1, p. 67–74, 2007. DOI: https://doi.org/10.1590/S1414-49802007000100009.</w:t>
      </w:r>
    </w:p>
    <w:p w14:paraId="28306C77"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t xml:space="preserve">SANTOS, Hericley Serejo; SEREJO, Elias Santos; OLIVEIRA, Luã Caldas de. Retratos da vivência amazônica: contribuição da prática educomunicativa no aperfeiçoamento da representação da realidade marajoara. </w:t>
      </w:r>
      <w:r w:rsidRPr="008961DB">
        <w:rPr>
          <w:rStyle w:val="nfase"/>
          <w:b/>
          <w:color w:val="222A35" w:themeColor="text2" w:themeShade="80"/>
        </w:rPr>
        <w:t>Revista P2P &amp; Inovação</w:t>
      </w:r>
      <w:r w:rsidRPr="008961DB">
        <w:rPr>
          <w:color w:val="222A35" w:themeColor="text2" w:themeShade="80"/>
        </w:rPr>
        <w:t>, p. 1–11, 2025.</w:t>
      </w:r>
    </w:p>
    <w:p w14:paraId="64BDD0FE"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t xml:space="preserve">SILVA JUNIOR, V. R. </w:t>
      </w:r>
      <w:r w:rsidRPr="008961DB">
        <w:rPr>
          <w:b/>
          <w:color w:val="222A35" w:themeColor="text2" w:themeShade="80"/>
        </w:rPr>
        <w:t>Audiovisual, resistência e educomunicação na Amazônia paraense:</w:t>
      </w:r>
      <w:r w:rsidRPr="008961DB">
        <w:rPr>
          <w:color w:val="222A35" w:themeColor="text2" w:themeShade="80"/>
        </w:rPr>
        <w:t xml:space="preserve"> a experiência do Telas em Movimento. 2022. 160 f. Dissertação (Mestrado em Comunicação) – Universidade Federal do Pará, Belém, 2022.</w:t>
      </w:r>
    </w:p>
    <w:p w14:paraId="61079037"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t xml:space="preserve">SKOVSMOSE, O. Educação matemática crítica: a questão dos direitos humanos. </w:t>
      </w:r>
      <w:r w:rsidRPr="008961DB">
        <w:rPr>
          <w:rStyle w:val="nfase"/>
          <w:b/>
          <w:color w:val="222A35" w:themeColor="text2" w:themeShade="80"/>
        </w:rPr>
        <w:t>Educação e Sociedade</w:t>
      </w:r>
      <w:r w:rsidRPr="008961DB">
        <w:rPr>
          <w:color w:val="222A35" w:themeColor="text2" w:themeShade="80"/>
        </w:rPr>
        <w:t>, v. 28, n. 99, p. 1117–1136, 2007. DOI: https://doi.org/10.1590/S0101-73302007000400004.</w:t>
      </w:r>
    </w:p>
    <w:p w14:paraId="7A34760D"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t xml:space="preserve">SOARES, Iago Barreto; SALES, José Albio Moreira de. Formação audiovisual e identidade indígena na produção de cinema e vídeo com os povos Potiguara e Anacé. </w:t>
      </w:r>
      <w:r w:rsidRPr="008961DB">
        <w:rPr>
          <w:rStyle w:val="nfase"/>
          <w:b/>
          <w:color w:val="222A35" w:themeColor="text2" w:themeShade="80"/>
        </w:rPr>
        <w:t>Revista Digital do LAV</w:t>
      </w:r>
      <w:r w:rsidRPr="008961DB">
        <w:rPr>
          <w:color w:val="222A35" w:themeColor="text2" w:themeShade="80"/>
        </w:rPr>
        <w:t>, Santa Maria, v. 14, n. 1, p. 103–120, jan./abr. 2021. DOI: https://doi.org/10.5902/1983734864639.</w:t>
      </w:r>
    </w:p>
    <w:p w14:paraId="49A1DC64"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lastRenderedPageBreak/>
        <w:t xml:space="preserve">SOARES, Ismar de Oliveira; VIANA, Claudemir Edson; XAVIER, Jurema Brasil (org.). </w:t>
      </w:r>
      <w:r w:rsidRPr="008961DB">
        <w:rPr>
          <w:b/>
          <w:color w:val="222A35" w:themeColor="text2" w:themeShade="80"/>
        </w:rPr>
        <w:t>Educomunicação e suas áreas de intervenção:</w:t>
      </w:r>
      <w:r w:rsidRPr="008961DB">
        <w:rPr>
          <w:color w:val="222A35" w:themeColor="text2" w:themeShade="80"/>
        </w:rPr>
        <w:t xml:space="preserve"> novos paradigmas para o diálogo intercultural. São Paulo: ABPEducom, 2017.</w:t>
      </w:r>
    </w:p>
    <w:p w14:paraId="6190B1FB" w14:textId="77777777" w:rsidR="008961DB" w:rsidRPr="008961DB" w:rsidRDefault="008961DB" w:rsidP="008961DB">
      <w:pPr>
        <w:pStyle w:val="NormalWeb"/>
        <w:spacing w:line="360" w:lineRule="auto"/>
        <w:ind w:hanging="2"/>
        <w:rPr>
          <w:color w:val="222A35" w:themeColor="text2" w:themeShade="80"/>
        </w:rPr>
      </w:pPr>
      <w:r w:rsidRPr="008961DB">
        <w:rPr>
          <w:color w:val="222A35" w:themeColor="text2" w:themeShade="80"/>
        </w:rPr>
        <w:t xml:space="preserve">WANZELER, E. B.; SILVA, B. N.; OMÁGUA KAMBEBA, E. F. Vídeoetnopoesias como narrativas de sentir-pensar e produzir memórias: o cacicado de Eronildes Firmin Kambeba. </w:t>
      </w:r>
      <w:r w:rsidRPr="008961DB">
        <w:rPr>
          <w:rStyle w:val="nfase"/>
          <w:b/>
          <w:color w:val="222A35" w:themeColor="text2" w:themeShade="80"/>
        </w:rPr>
        <w:t>Revista Docência e Cibercultura</w:t>
      </w:r>
      <w:r w:rsidRPr="008961DB">
        <w:rPr>
          <w:b/>
          <w:color w:val="222A35" w:themeColor="text2" w:themeShade="80"/>
        </w:rPr>
        <w:t>,</w:t>
      </w:r>
      <w:r w:rsidRPr="008961DB">
        <w:rPr>
          <w:color w:val="222A35" w:themeColor="text2" w:themeShade="80"/>
        </w:rPr>
        <w:t xml:space="preserve"> v. 7, n. 3, p. 233–244, 2023. DOI: </w:t>
      </w:r>
    </w:p>
    <w:p w14:paraId="4B18D38B" w14:textId="77777777" w:rsidR="008961DB" w:rsidRPr="008961DB" w:rsidRDefault="008961DB" w:rsidP="008961DB">
      <w:pPr>
        <w:spacing w:line="360" w:lineRule="auto"/>
        <w:ind w:firstLine="708"/>
        <w:jc w:val="both"/>
        <w:rPr>
          <w:color w:val="222A35" w:themeColor="text2" w:themeShade="80"/>
        </w:rPr>
      </w:pPr>
    </w:p>
    <w:p w14:paraId="0CE02094" w14:textId="77777777" w:rsidR="008961DB" w:rsidRPr="008961DB" w:rsidRDefault="008961DB" w:rsidP="008961DB">
      <w:pPr>
        <w:spacing w:line="360" w:lineRule="auto"/>
        <w:ind w:firstLine="708"/>
        <w:jc w:val="both"/>
        <w:rPr>
          <w:rFonts w:ascii="Times New Roman" w:hAnsi="Times New Roman" w:cs="Times New Roman"/>
          <w:color w:val="222A35" w:themeColor="text2" w:themeShade="80"/>
        </w:rPr>
      </w:pPr>
    </w:p>
    <w:p w14:paraId="00999FCA" w14:textId="77777777" w:rsidR="008961DB" w:rsidRPr="008961DB" w:rsidRDefault="008961DB" w:rsidP="008961DB">
      <w:pPr>
        <w:spacing w:before="100" w:beforeAutospacing="1" w:after="100" w:afterAutospacing="1" w:line="360" w:lineRule="auto"/>
        <w:ind w:firstLine="708"/>
        <w:jc w:val="both"/>
        <w:rPr>
          <w:rFonts w:ascii="Times New Roman" w:hAnsi="Times New Roman" w:cs="Times New Roman"/>
          <w:color w:val="222A35" w:themeColor="text2" w:themeShade="80"/>
        </w:rPr>
      </w:pPr>
    </w:p>
    <w:p w14:paraId="2CCE799E" w14:textId="77777777" w:rsidR="008961DB" w:rsidRPr="008961DB" w:rsidRDefault="008961DB" w:rsidP="008961DB">
      <w:pPr>
        <w:spacing w:before="100" w:beforeAutospacing="1" w:after="100" w:afterAutospacing="1" w:line="360" w:lineRule="auto"/>
        <w:jc w:val="both"/>
        <w:rPr>
          <w:rFonts w:ascii="Times New Roman" w:hAnsi="Times New Roman" w:cs="Times New Roman"/>
          <w:b/>
          <w:color w:val="222A35" w:themeColor="text2" w:themeShade="80"/>
        </w:rPr>
      </w:pPr>
    </w:p>
    <w:p w14:paraId="2C164301" w14:textId="77777777" w:rsidR="00F8098E" w:rsidRPr="008961DB" w:rsidRDefault="00F8098E" w:rsidP="00F8098E">
      <w:pPr>
        <w:spacing w:line="360" w:lineRule="auto"/>
        <w:ind w:firstLine="708"/>
        <w:jc w:val="both"/>
        <w:rPr>
          <w:rFonts w:ascii="Times New Roman" w:hAnsi="Times New Roman" w:cs="Times New Roman"/>
          <w:color w:val="222A35" w:themeColor="text2" w:themeShade="80"/>
        </w:rPr>
      </w:pPr>
    </w:p>
    <w:p w14:paraId="0316D8F0" w14:textId="77777777" w:rsidR="00F8098E" w:rsidRPr="008961DB" w:rsidRDefault="00F8098E" w:rsidP="00095A79">
      <w:pPr>
        <w:spacing w:line="360" w:lineRule="auto"/>
        <w:ind w:firstLine="708"/>
        <w:jc w:val="both"/>
        <w:rPr>
          <w:rFonts w:ascii="Arial" w:hAnsi="Arial" w:cs="Arial"/>
          <w:color w:val="222A35" w:themeColor="text2" w:themeShade="80"/>
        </w:rPr>
      </w:pPr>
    </w:p>
    <w:sectPr w:rsidR="00F8098E" w:rsidRPr="008961DB" w:rsidSect="00E73A16">
      <w:headerReference w:type="default" r:id="rId8"/>
      <w:footerReference w:type="default" r:id="rId9"/>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4CB7D" w14:textId="77777777" w:rsidR="00C72BB8" w:rsidRDefault="00C72BB8" w:rsidP="00D61F18">
      <w:pPr>
        <w:spacing w:after="0" w:line="240" w:lineRule="auto"/>
      </w:pPr>
      <w:r>
        <w:separator/>
      </w:r>
    </w:p>
  </w:endnote>
  <w:endnote w:type="continuationSeparator" w:id="0">
    <w:p w14:paraId="1C108002" w14:textId="77777777" w:rsidR="00C72BB8" w:rsidRDefault="00C72BB8"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8BDF5" w14:textId="159003EB" w:rsidR="0063142D" w:rsidRDefault="0063142D">
    <w:pPr>
      <w:pStyle w:val="Rodap"/>
      <w:rPr>
        <w:noProof/>
      </w:rPr>
    </w:pPr>
    <w:r>
      <w:rPr>
        <w:noProof/>
        <w:lang w:eastAsia="pt-BR"/>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7705C" w14:textId="77777777" w:rsidR="00C72BB8" w:rsidRDefault="00C72BB8" w:rsidP="00D61F18">
      <w:pPr>
        <w:spacing w:after="0" w:line="240" w:lineRule="auto"/>
      </w:pPr>
      <w:r>
        <w:separator/>
      </w:r>
    </w:p>
  </w:footnote>
  <w:footnote w:type="continuationSeparator" w:id="0">
    <w:p w14:paraId="2553B55D" w14:textId="77777777" w:rsidR="00C72BB8" w:rsidRDefault="00C72BB8"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65517" w14:textId="29B92964" w:rsidR="0063142D" w:rsidRDefault="0063142D">
    <w:pPr>
      <w:pStyle w:val="Cabealho"/>
      <w:rPr>
        <w:noProof/>
      </w:rPr>
    </w:pPr>
    <w:r>
      <w:rPr>
        <w:noProof/>
        <w:lang w:eastAsia="pt-BR"/>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isplayBackgroundShape/>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F18"/>
    <w:rsid w:val="0007227D"/>
    <w:rsid w:val="00081B17"/>
    <w:rsid w:val="00095A79"/>
    <w:rsid w:val="00120498"/>
    <w:rsid w:val="001314EF"/>
    <w:rsid w:val="00174ECF"/>
    <w:rsid w:val="001750B6"/>
    <w:rsid w:val="001B6ECA"/>
    <w:rsid w:val="001D3EEB"/>
    <w:rsid w:val="00242EEC"/>
    <w:rsid w:val="002C1EB4"/>
    <w:rsid w:val="002F3609"/>
    <w:rsid w:val="003478E9"/>
    <w:rsid w:val="003A4221"/>
    <w:rsid w:val="003A69D4"/>
    <w:rsid w:val="00450EA5"/>
    <w:rsid w:val="004705C4"/>
    <w:rsid w:val="00483CA9"/>
    <w:rsid w:val="004A45FD"/>
    <w:rsid w:val="004B1D01"/>
    <w:rsid w:val="004B646F"/>
    <w:rsid w:val="004C5576"/>
    <w:rsid w:val="004D6E26"/>
    <w:rsid w:val="004E0C7C"/>
    <w:rsid w:val="00520890"/>
    <w:rsid w:val="005239FA"/>
    <w:rsid w:val="005958B6"/>
    <w:rsid w:val="005A7B60"/>
    <w:rsid w:val="006001E7"/>
    <w:rsid w:val="0063142D"/>
    <w:rsid w:val="00642304"/>
    <w:rsid w:val="00650682"/>
    <w:rsid w:val="00660095"/>
    <w:rsid w:val="00674210"/>
    <w:rsid w:val="006E4C52"/>
    <w:rsid w:val="00734F8B"/>
    <w:rsid w:val="00760152"/>
    <w:rsid w:val="007838DA"/>
    <w:rsid w:val="007A4F1E"/>
    <w:rsid w:val="007B29E8"/>
    <w:rsid w:val="008107E8"/>
    <w:rsid w:val="00812218"/>
    <w:rsid w:val="00822323"/>
    <w:rsid w:val="00827B86"/>
    <w:rsid w:val="008961DB"/>
    <w:rsid w:val="00913B6E"/>
    <w:rsid w:val="009363CF"/>
    <w:rsid w:val="00942D4D"/>
    <w:rsid w:val="00964F52"/>
    <w:rsid w:val="009727FA"/>
    <w:rsid w:val="00990F61"/>
    <w:rsid w:val="009F2F7E"/>
    <w:rsid w:val="00A668AF"/>
    <w:rsid w:val="00A81B22"/>
    <w:rsid w:val="00B7405F"/>
    <w:rsid w:val="00B83CB5"/>
    <w:rsid w:val="00C1690B"/>
    <w:rsid w:val="00C16D62"/>
    <w:rsid w:val="00C510B0"/>
    <w:rsid w:val="00C72BB8"/>
    <w:rsid w:val="00C82AF9"/>
    <w:rsid w:val="00C91957"/>
    <w:rsid w:val="00D00C12"/>
    <w:rsid w:val="00D10917"/>
    <w:rsid w:val="00D536D8"/>
    <w:rsid w:val="00D61F18"/>
    <w:rsid w:val="00E73A16"/>
    <w:rsid w:val="00EB7930"/>
    <w:rsid w:val="00EF3058"/>
    <w:rsid w:val="00F8098E"/>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nfase">
    <w:name w:val="Emphasis"/>
    <w:basedOn w:val="Fontepargpadro"/>
    <w:uiPriority w:val="20"/>
    <w:qFormat/>
    <w:rsid w:val="00F8098E"/>
    <w:rPr>
      <w:i/>
      <w:iCs/>
    </w:rPr>
  </w:style>
  <w:style w:type="character" w:styleId="Forte">
    <w:name w:val="Strong"/>
    <w:basedOn w:val="Fontepargpadro"/>
    <w:uiPriority w:val="22"/>
    <w:qFormat/>
    <w:rsid w:val="00F8098E"/>
    <w:rPr>
      <w:b/>
      <w:bCs/>
    </w:rPr>
  </w:style>
  <w:style w:type="paragraph" w:styleId="NormalWeb">
    <w:name w:val="Normal (Web)"/>
    <w:basedOn w:val="Normal"/>
    <w:uiPriority w:val="99"/>
    <w:unhideWhenUsed/>
    <w:rsid w:val="00F8098E"/>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Hyperlink">
    <w:name w:val="Hyperlink"/>
    <w:qFormat/>
    <w:rsid w:val="008961DB"/>
    <w:rPr>
      <w:color w:val="0000FF"/>
      <w:w w:val="100"/>
      <w:position w:val="-1"/>
      <w:u w:val="single"/>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56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590/S0101-733020060001000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3170</Words>
  <Characters>17120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Coordenação Jornalismo ICSEZ</cp:lastModifiedBy>
  <cp:revision>3</cp:revision>
  <cp:lastPrinted>2025-06-10T18:30:00Z</cp:lastPrinted>
  <dcterms:created xsi:type="dcterms:W3CDTF">2025-09-06T04:19:00Z</dcterms:created>
  <dcterms:modified xsi:type="dcterms:W3CDTF">2025-09-06T04:20:00Z</dcterms:modified>
</cp:coreProperties>
</file>