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F338A" w14:textId="77777777" w:rsidR="00A91FBB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34F5C5DD" wp14:editId="53B47AF6">
            <wp:simplePos x="0" y="0"/>
            <wp:positionH relativeFrom="column">
              <wp:posOffset>-1090735</wp:posOffset>
            </wp:positionH>
            <wp:positionV relativeFrom="paragraph">
              <wp:posOffset>-923924</wp:posOffset>
            </wp:positionV>
            <wp:extent cx="7578284" cy="10711543"/>
            <wp:effectExtent l="0" t="0" r="0" b="0"/>
            <wp:wrapNone/>
            <wp:docPr id="2128089465" name="image5.png" descr="Texto, Cart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exto, Carta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284" cy="10711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78F26D" w14:textId="77777777" w:rsidR="00A91FBB" w:rsidRDefault="00000000"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DDE1ABD" wp14:editId="5CB4A9A9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l="0" t="0" r="0" b="0"/>
                <wp:wrapNone/>
                <wp:docPr id="2128089462" name="Rectangle: Rounded Corners 2128089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437" y="3588723"/>
                          <a:ext cx="709126" cy="38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9B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EFACD6" w14:textId="77777777" w:rsidR="00A91FBB" w:rsidRDefault="00A91FB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b="0" l="0" r="0" t="0"/>
                <wp:wrapNone/>
                <wp:docPr id="212808946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651" cy="39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9DDB2E8" wp14:editId="69252115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1600"/>
                <wp:effectExtent l="0" t="0" r="0" b="0"/>
                <wp:wrapNone/>
                <wp:docPr id="2128089463" name="Rectangle 2128089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8785" y="3098963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66B80" w14:textId="77777777" w:rsidR="00A91F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ntonio" w:eastAsia="Antonio" w:hAnsi="Antonio" w:cs="Antonio"/>
                                <w:color w:val="1A9B3C"/>
                                <w:sz w:val="36"/>
                              </w:rPr>
                              <w:t>INSERIR TÍTULO DO GT AQUI INSERIR TÍTULO DO GT AQUI INSERIR TÍTULO DO GT AQUI INSERIR TÍTULO DO GT AQUI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1600"/>
                <wp:effectExtent b="0" l="0" r="0" t="0"/>
                <wp:wrapNone/>
                <wp:docPr id="212808946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955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0730250" wp14:editId="672C8F2D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3555"/>
                <wp:effectExtent l="0" t="0" r="0" b="0"/>
                <wp:wrapNone/>
                <wp:docPr id="2128089464" name="Rectangle 212808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0235" y="3532985"/>
                          <a:ext cx="8115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181D2" w14:textId="77777777" w:rsidR="00A91F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ntonio" w:eastAsia="Antonio" w:hAnsi="Antonio" w:cs="Antonio"/>
                                <w:color w:val="F8EDD1"/>
                                <w:sz w:val="44"/>
                              </w:rPr>
                              <w:t>GT 01: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3555"/>
                <wp:effectExtent b="0" l="0" r="0" t="0"/>
                <wp:wrapNone/>
                <wp:docPr id="212808946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055" cy="503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F90967" w14:textId="77777777" w:rsidR="00A91FBB" w:rsidRDefault="00A91FBB">
      <w:pPr>
        <w:jc w:val="center"/>
        <w:rPr>
          <w:rFonts w:ascii="Avenir" w:eastAsia="Avenir" w:hAnsi="Avenir" w:cs="Avenir"/>
          <w:b/>
        </w:rPr>
      </w:pPr>
    </w:p>
    <w:p w14:paraId="6304E538" w14:textId="77777777" w:rsidR="00A91FBB" w:rsidRDefault="00000000">
      <w:pPr>
        <w:jc w:val="center"/>
        <w:rPr>
          <w:b/>
        </w:rPr>
      </w:pPr>
      <w:bookmarkStart w:id="0" w:name="_heading=h.fowekl897c43" w:colFirst="0" w:colLast="0"/>
      <w:bookmarkEnd w:id="0"/>
      <w:r>
        <w:rPr>
          <w:b/>
        </w:rPr>
        <w:t>Políticas Públicas para o Fomento à Agroecologia e Produção Orgânica no Sul Global*</w:t>
      </w:r>
    </w:p>
    <w:p w14:paraId="4DDA7A32" w14:textId="77777777" w:rsidR="00A91FBB" w:rsidRDefault="00A91FBB">
      <w:pPr>
        <w:spacing w:line="360" w:lineRule="auto"/>
        <w:jc w:val="center"/>
      </w:pPr>
    </w:p>
    <w:p w14:paraId="518EBCBC" w14:textId="77777777" w:rsidR="00A91FBB" w:rsidRDefault="00A91FBB">
      <w:pPr>
        <w:spacing w:line="360" w:lineRule="auto"/>
        <w:ind w:hanging="2"/>
        <w:jc w:val="center"/>
      </w:pPr>
    </w:p>
    <w:p w14:paraId="6BEB59B4" w14:textId="77777777" w:rsidR="00A91FBB" w:rsidRPr="008E2270" w:rsidRDefault="00000000">
      <w:pPr>
        <w:spacing w:line="360" w:lineRule="auto"/>
        <w:ind w:hanging="2"/>
        <w:jc w:val="center"/>
        <w:rPr>
          <w:vertAlign w:val="superscript"/>
          <w:lang w:val="en-US"/>
        </w:rPr>
      </w:pPr>
      <w:r w:rsidRPr="008E2270">
        <w:rPr>
          <w:lang w:val="en-US"/>
        </w:rPr>
        <w:t>Wagner Gervazio</w:t>
      </w:r>
      <w:r>
        <w:rPr>
          <w:vertAlign w:val="superscript"/>
        </w:rPr>
        <w:footnoteReference w:id="1"/>
      </w:r>
    </w:p>
    <w:p w14:paraId="3EDD2D53" w14:textId="77777777" w:rsidR="00A91FBB" w:rsidRPr="008E2270" w:rsidRDefault="00000000">
      <w:pPr>
        <w:spacing w:line="360" w:lineRule="auto"/>
        <w:ind w:hanging="2"/>
        <w:jc w:val="center"/>
        <w:rPr>
          <w:lang w:val="en-US"/>
        </w:rPr>
      </w:pPr>
      <w:r w:rsidRPr="008E2270">
        <w:rPr>
          <w:lang w:val="en-US"/>
        </w:rPr>
        <w:t>Wolney Felippe Antunes Junior</w:t>
      </w:r>
      <w:r>
        <w:rPr>
          <w:vertAlign w:val="superscript"/>
        </w:rPr>
        <w:footnoteReference w:id="2"/>
      </w:r>
    </w:p>
    <w:p w14:paraId="4620A863" w14:textId="77777777" w:rsidR="00A91FBB" w:rsidRDefault="00000000">
      <w:pPr>
        <w:spacing w:line="360" w:lineRule="auto"/>
        <w:ind w:hanging="2"/>
        <w:jc w:val="center"/>
      </w:pPr>
      <w:r>
        <w:t>Vanilde Ferreira de Souza-Esquerdo³</w:t>
      </w:r>
    </w:p>
    <w:p w14:paraId="6DE8B2A2" w14:textId="77777777" w:rsidR="00A91FBB" w:rsidRDefault="00A91FBB">
      <w:pPr>
        <w:spacing w:line="360" w:lineRule="auto"/>
        <w:ind w:hanging="2"/>
        <w:rPr>
          <w:color w:val="000000"/>
        </w:rPr>
      </w:pPr>
    </w:p>
    <w:p w14:paraId="1319D46F" w14:textId="77777777" w:rsidR="00A91FBB" w:rsidRDefault="00A91FBB">
      <w:pPr>
        <w:spacing w:line="360" w:lineRule="auto"/>
        <w:ind w:hanging="2"/>
        <w:rPr>
          <w:color w:val="000000"/>
        </w:rPr>
      </w:pPr>
    </w:p>
    <w:p w14:paraId="60F7693C" w14:textId="77777777" w:rsidR="00A91FBB" w:rsidRDefault="00000000">
      <w:pPr>
        <w:spacing w:line="360" w:lineRule="auto"/>
        <w:ind w:hanging="2"/>
      </w:pPr>
      <w:r>
        <w:rPr>
          <w:b/>
        </w:rPr>
        <w:t>GT 01:</w:t>
      </w:r>
      <w:r>
        <w:t xml:space="preserve"> Estado, políticas públicas e sistemas alimentares</w:t>
      </w:r>
    </w:p>
    <w:p w14:paraId="0E8D0482" w14:textId="77777777" w:rsidR="00A91FBB" w:rsidRDefault="00A91FBB">
      <w:pPr>
        <w:tabs>
          <w:tab w:val="left" w:pos="3544"/>
        </w:tabs>
        <w:spacing w:line="360" w:lineRule="auto"/>
        <w:ind w:hanging="2"/>
        <w:jc w:val="center"/>
        <w:rPr>
          <w:color w:val="000000"/>
        </w:rPr>
      </w:pPr>
    </w:p>
    <w:p w14:paraId="52F29D4E" w14:textId="77777777" w:rsidR="00A91FBB" w:rsidRDefault="00A91FBB">
      <w:pPr>
        <w:tabs>
          <w:tab w:val="left" w:pos="3544"/>
        </w:tabs>
        <w:spacing w:line="360" w:lineRule="auto"/>
        <w:ind w:hanging="2"/>
        <w:jc w:val="center"/>
        <w:rPr>
          <w:color w:val="000000"/>
        </w:rPr>
      </w:pPr>
    </w:p>
    <w:p w14:paraId="4089AE60" w14:textId="77777777" w:rsidR="00A91FBB" w:rsidRDefault="00000000">
      <w:pPr>
        <w:spacing w:line="360" w:lineRule="auto"/>
        <w:ind w:hanging="2"/>
        <w:jc w:val="center"/>
        <w:rPr>
          <w:b/>
        </w:rPr>
      </w:pPr>
      <w:r>
        <w:rPr>
          <w:b/>
        </w:rPr>
        <w:t>RESUMO</w:t>
      </w:r>
    </w:p>
    <w:p w14:paraId="7CF36812" w14:textId="77777777" w:rsidR="00A91FBB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 pandemia e as crises ambientais evidenciaram a vulnerabilidade dos sistemas alimentares convencionais, estimulando a formulação de políticas públicas que promovam uma agricultura sustentável. Neste estudo, por meio de uma revisão sistemática de literatura – RSL, analisamos como países do Sul Global têm fomentado a agroecologia e a produção orgânica. Foram examinados 47 artigos publicados entre 2019 e 2024, com experiências em 16 países. Os resultados destacam o papel da agroecologia no fortalecimento da agricultura familiar, na </w:t>
      </w:r>
      <w:r>
        <w:rPr>
          <w:color w:val="000000"/>
        </w:rPr>
        <w:lastRenderedPageBreak/>
        <w:t>promoção da sustentabilidade ambiental, na segurança alimentar e inclusão social. As políticas públicas variam quanto à sua institucionalização, escopo e enfoque territorial, mas compartilham diretrizes voltadas à diversidade produtiva, valorização de saberes locais e participação social. Nossa análise revela avanços e desafios, incluindo tensões políticas e limitações estruturais. Os estudos sugerem que a formulação de políticas públicas eficazes deve integrar conhecimento científico, participação comunitária e articulação entre Estado e sociedade civil.</w:t>
      </w:r>
    </w:p>
    <w:p w14:paraId="20EC7A85" w14:textId="77777777" w:rsidR="00A91FBB" w:rsidRDefault="00A91FBB">
      <w:pPr>
        <w:spacing w:line="360" w:lineRule="auto"/>
        <w:ind w:hanging="2"/>
        <w:jc w:val="both"/>
      </w:pPr>
    </w:p>
    <w:p w14:paraId="2B24FD16" w14:textId="77777777" w:rsidR="00A91FBB" w:rsidRDefault="00000000">
      <w:pPr>
        <w:spacing w:line="360" w:lineRule="auto"/>
        <w:ind w:hanging="2"/>
        <w:jc w:val="both"/>
      </w:pPr>
      <w:r>
        <w:t xml:space="preserve">Palavras-chave: Estado, </w:t>
      </w:r>
      <w:r>
        <w:rPr>
          <w:color w:val="000000"/>
        </w:rPr>
        <w:t xml:space="preserve">Revisão sistemática de literatura, </w:t>
      </w:r>
      <w:r>
        <w:t>Sistemas alimentares, Ação pública</w:t>
      </w:r>
    </w:p>
    <w:p w14:paraId="450DF462" w14:textId="77777777" w:rsidR="00A91FBB" w:rsidRDefault="00A91FBB">
      <w:pPr>
        <w:spacing w:line="360" w:lineRule="auto"/>
        <w:ind w:hanging="2"/>
        <w:jc w:val="both"/>
      </w:pPr>
    </w:p>
    <w:p w14:paraId="436520B4" w14:textId="77777777" w:rsidR="00A91FBB" w:rsidRDefault="00A91FBB">
      <w:pPr>
        <w:spacing w:line="360" w:lineRule="auto"/>
        <w:ind w:hanging="2"/>
        <w:jc w:val="both"/>
        <w:rPr>
          <w:color w:val="000000"/>
        </w:rPr>
      </w:pPr>
    </w:p>
    <w:p w14:paraId="19A46FB6" w14:textId="77777777" w:rsidR="00A91FBB" w:rsidRDefault="00000000">
      <w:pPr>
        <w:spacing w:line="360" w:lineRule="auto"/>
        <w:jc w:val="both"/>
        <w:rPr>
          <w:b/>
        </w:rPr>
      </w:pPr>
      <w:r>
        <w:rPr>
          <w:b/>
        </w:rPr>
        <w:t>INTRODUÇÃO</w:t>
      </w:r>
    </w:p>
    <w:p w14:paraId="545E562F" w14:textId="77777777" w:rsidR="00A91FBB" w:rsidRDefault="00000000">
      <w:pPr>
        <w:spacing w:line="360" w:lineRule="auto"/>
        <w:jc w:val="both"/>
      </w:pPr>
      <w:bookmarkStart w:id="1" w:name="_heading=h.3za43psui9n9" w:colFirst="0" w:colLast="0"/>
      <w:bookmarkEnd w:id="1"/>
      <w:r>
        <w:t>A pandemia e as crises ambientais demonstraram a vulnerabilidade dos sistemas agrícolas convencionais, motivando a busca por políticas públicas que fomentem modelos mais resilientes e sustentáveis em resposta a crises; diminuindo a necessidade de fertilizantes e pesticidas importados, reduzindo os custos de produção para os agricultores para a sustentabilidade econômica, social e ambiental.</w:t>
      </w:r>
    </w:p>
    <w:p w14:paraId="421D2456" w14:textId="77777777" w:rsidR="00A91FBB" w:rsidRDefault="00000000">
      <w:pPr>
        <w:spacing w:line="360" w:lineRule="auto"/>
        <w:jc w:val="both"/>
      </w:pPr>
      <w:bookmarkStart w:id="2" w:name="_heading=h.wqj0e0o8yy6" w:colFirst="0" w:colLast="0"/>
      <w:bookmarkEnd w:id="2"/>
      <w:r>
        <w:t xml:space="preserve">Os sistemas alimentares convencionais são vulneráveis a choques econômicos e climáticos, pois podem nem sempre ter a diversidade - social, ecológica e institucional - necessária para amortecer esses riscos (Mabhaudhi et al., 2019). Em contraste com os modelos convencionais do sistema agroalimentar, a agroecologia surge como uma abordagem promissora que aborda os desafios atuais desse sistema e melhora as deficiências de outros modelos agrícolas (Ahmad; Köpke, 2024), oferecendo referenciais de produção que conciliam a sustentabilidade ambiental, a equidade social e a soberania e segurança alimentar e nutricional. O objetivo da agroecologia é apoiar o desenvolvimento </w:t>
      </w:r>
      <w:r>
        <w:lastRenderedPageBreak/>
        <w:t>de agroecossistemas saudáveis, fortalecendo a biodiversidade de cultivos, melhorando a diversidade alimentar e a saúde humana, para criar sistemas alimentares equitativos (Altieri; Nicholls, 2020).</w:t>
      </w:r>
    </w:p>
    <w:p w14:paraId="7307DA38" w14:textId="77777777" w:rsidR="00A91FBB" w:rsidRDefault="00000000">
      <w:pPr>
        <w:spacing w:line="360" w:lineRule="auto"/>
        <w:jc w:val="both"/>
      </w:pPr>
      <w:r>
        <w:t>Os movimentos agroecológicos têm negociado com governos e formuladores de políticas, políticas públicas de fomento à agroecologia e à produção orgânica. As políticas públicas e a atuação do Estado desempenham papel importante no direcionamento dos caminhos de desenvolvimento e na promoção de modelos agroalimentares que sejam inclusivos, democráticos, sustentáveis e resilientes. O Estado pode viabilizar a transição agroecológica dos sistemas alimentares por meio de programas específicos, promovendo a alocação de recursos, ações de capacitação e pesquisa, regulamentação de mercados, criação de mercados institucionais e a valorização de saberes locais.</w:t>
      </w:r>
    </w:p>
    <w:p w14:paraId="0F4B9487" w14:textId="77777777" w:rsidR="00A91FBB" w:rsidRDefault="00000000">
      <w:pPr>
        <w:spacing w:line="360" w:lineRule="auto"/>
        <w:jc w:val="both"/>
      </w:pPr>
      <w:r>
        <w:t>No Sul Global, onde as pressões do agronegócio e os desafios estruturais frequentemente prevalecem, o Estado enfrenta tensões e contradições. As políticas tendem a ser fenômenos complexos que envolvem inúmeras decisões feitas por indivíduos e organizações dentro do governo, mas influenciadas por outros que atuam dentro e fora do aparato governamental (Ximenes, 2018).</w:t>
      </w:r>
    </w:p>
    <w:p w14:paraId="618DAE05" w14:textId="77777777" w:rsidR="00A91FBB" w:rsidRDefault="00000000">
      <w:pPr>
        <w:spacing w:line="360" w:lineRule="auto"/>
        <w:jc w:val="both"/>
      </w:pPr>
      <w:r>
        <w:t>Assim, o objetivo deste estudo é verificar as formas pelas quais os países têm fomentado a agroecologia e a produção orgânica no Sul Global. Este estudo faz parte do projeto de pesquisa “Política Estadual de Agroecologia e Produção Orgânica (Peapo) e Plano Estadual de Agroecologia e Produção Orgânica (Pleapo) do Estado de São Paulo: implementação e governança territorial”, financiado pela Fundação de Amparo à Pesquisa do Estado de São Paulo – FAPESP.</w:t>
      </w:r>
    </w:p>
    <w:p w14:paraId="1359F1C0" w14:textId="77777777" w:rsidR="00A91FBB" w:rsidRDefault="00A91FBB">
      <w:pPr>
        <w:spacing w:line="360" w:lineRule="auto"/>
        <w:jc w:val="both"/>
        <w:rPr>
          <w:b/>
        </w:rPr>
      </w:pPr>
    </w:p>
    <w:p w14:paraId="7C9C16DB" w14:textId="77777777" w:rsidR="00A91FBB" w:rsidRDefault="00000000">
      <w:pPr>
        <w:spacing w:line="360" w:lineRule="auto"/>
        <w:jc w:val="both"/>
        <w:rPr>
          <w:b/>
        </w:rPr>
      </w:pPr>
      <w:r>
        <w:rPr>
          <w:b/>
        </w:rPr>
        <w:t>MATERIAIS E MÉTODO</w:t>
      </w:r>
    </w:p>
    <w:p w14:paraId="0B25D409" w14:textId="77777777" w:rsidR="00A91FBB" w:rsidRDefault="00000000">
      <w:pPr>
        <w:spacing w:line="360" w:lineRule="auto"/>
        <w:jc w:val="both"/>
      </w:pPr>
      <w:r>
        <w:t xml:space="preserve">Para a condução deste estudo, realizamos uma revisão sistemática de literatura - RSL. Seguimos as recomendações do </w:t>
      </w:r>
      <w:proofErr w:type="spellStart"/>
      <w:r>
        <w:rPr>
          <w:i/>
        </w:rPr>
        <w:t>Preferred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Reporting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Items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Systematic</w:t>
      </w:r>
      <w:proofErr w:type="spellEnd"/>
      <w:r>
        <w:rPr>
          <w:i/>
        </w:rPr>
        <w:t xml:space="preserve"> reviews and Meta-</w:t>
      </w:r>
      <w:proofErr w:type="spellStart"/>
      <w:r>
        <w:rPr>
          <w:i/>
        </w:rPr>
        <w:t>Analyses</w:t>
      </w:r>
      <w:proofErr w:type="spellEnd"/>
      <w:r>
        <w:rPr>
          <w:i/>
        </w:rPr>
        <w:t xml:space="preserve"> - PRISMA </w:t>
      </w:r>
      <w:r>
        <w:t xml:space="preserve">(Page et al., 2020), de </w:t>
      </w:r>
      <w:proofErr w:type="spellStart"/>
      <w:r>
        <w:t>Muka</w:t>
      </w:r>
      <w:proofErr w:type="spellEnd"/>
      <w:r>
        <w:t xml:space="preserve"> et al. (2020) </w:t>
      </w:r>
      <w:r>
        <w:lastRenderedPageBreak/>
        <w:t xml:space="preserve">e as etapas propostas por Barbosa (2024) tabela 1: i) planejando a revisão; ii) conduzindo a revisão; e </w:t>
      </w:r>
      <w:proofErr w:type="spellStart"/>
      <w:r>
        <w:t>iii</w:t>
      </w:r>
      <w:proofErr w:type="spellEnd"/>
      <w:r>
        <w:t>) relatando os resultados.</w:t>
      </w:r>
    </w:p>
    <w:p w14:paraId="45441624" w14:textId="77777777" w:rsidR="00A91FBB" w:rsidRDefault="00000000">
      <w:pPr>
        <w:spacing w:line="360" w:lineRule="auto"/>
        <w:jc w:val="both"/>
      </w:pPr>
      <w:r>
        <w:t>Na primeira etapa, começamos com a definição de uma área de pesquisa e a declaração das questões de revisão (</w:t>
      </w:r>
      <w:proofErr w:type="spellStart"/>
      <w:r>
        <w:t>Alleri</w:t>
      </w:r>
      <w:proofErr w:type="spellEnd"/>
      <w:r>
        <w:t xml:space="preserve"> et al., 2023; Barbosa, 2024;). A seguinte questão de pesquisa orientou esta revisão sistemática: QP1. Os países do Sul Global estão desenvolvendo políticas públicas de fomento à agroecologia e produção orgânica? Estabelecemos como critérios de inclusão: 1) estudos publicados de 1º de janeiro de 2019 a 31 de dezembro de 2024 (os últimos cinco anos completos); 2) estudos do tipo “artigo”; 3) estudos de países do Sul Global; 4) artigos que, explicitamente, estavam relacionados ao objeto de pesquisa.</w:t>
      </w:r>
    </w:p>
    <w:p w14:paraId="601237BF" w14:textId="77777777" w:rsidR="00A91FBB" w:rsidRDefault="00000000">
      <w:pPr>
        <w:spacing w:line="360" w:lineRule="auto"/>
        <w:jc w:val="both"/>
      </w:pPr>
      <w:r>
        <w:t xml:space="preserve">Na sequência definimos que a coleta de dados seria por meio da plataforma </w:t>
      </w:r>
      <w:hyperlink r:id="rId10">
        <w:r>
          <w:rPr>
            <w:i/>
            <w:color w:val="000000"/>
          </w:rPr>
          <w:t>Web of Science - WoS</w:t>
        </w:r>
      </w:hyperlink>
      <w:hyperlink r:id="rId11">
        <w:r>
          <w:rPr>
            <w:color w:val="000000"/>
          </w:rPr>
          <w:t>.</w:t>
        </w:r>
      </w:hyperlink>
      <w:r>
        <w:rPr>
          <w:color w:val="000000"/>
        </w:rPr>
        <w:t xml:space="preserve"> </w:t>
      </w:r>
      <w:r>
        <w:t>Para tanto, utilizamos os seguintes termos e estratégias de busca: (“</w:t>
      </w:r>
      <w:r>
        <w:rPr>
          <w:i/>
        </w:rPr>
        <w:t>agroecology” OR "</w:t>
      </w:r>
      <w:proofErr w:type="spellStart"/>
      <w:r>
        <w:rPr>
          <w:i/>
        </w:rPr>
        <w:t>organic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production</w:t>
      </w:r>
      <w:proofErr w:type="spellEnd"/>
      <w:r>
        <w:rPr>
          <w:i/>
        </w:rPr>
        <w:t>") AND ("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policy</w:t>
      </w:r>
      <w:proofErr w:type="spellEnd"/>
      <w:r>
        <w:rPr>
          <w:i/>
        </w:rPr>
        <w:t>", "</w:t>
      </w:r>
      <w:proofErr w:type="spellStart"/>
      <w:r>
        <w:rPr>
          <w:i/>
        </w:rPr>
        <w:t>policy</w:t>
      </w:r>
      <w:proofErr w:type="spellEnd"/>
      <w:r>
        <w:rPr>
          <w:i/>
        </w:rPr>
        <w:t>", "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action</w:t>
      </w:r>
      <w:proofErr w:type="spellEnd"/>
      <w:r>
        <w:rPr>
          <w:i/>
        </w:rPr>
        <w:t>" OR "</w:t>
      </w:r>
      <w:proofErr w:type="spellStart"/>
      <w:r>
        <w:rPr>
          <w:i/>
        </w:rPr>
        <w:t>government</w:t>
      </w:r>
      <w:proofErr w:type="spellEnd"/>
      <w:r>
        <w:rPr>
          <w:i/>
        </w:rPr>
        <w:t>").</w:t>
      </w:r>
    </w:p>
    <w:p w14:paraId="35F17DF8" w14:textId="77777777" w:rsidR="00A91FBB" w:rsidRDefault="00000000">
      <w:pPr>
        <w:spacing w:line="360" w:lineRule="auto"/>
        <w:jc w:val="both"/>
      </w:pPr>
      <w:r>
        <w:t xml:space="preserve">Na segunda etapa, selecionamos e exportamos 47 artigos da WoS e organizamos os dados no </w:t>
      </w:r>
      <w:r>
        <w:rPr>
          <w:i/>
        </w:rPr>
        <w:t>software</w:t>
      </w:r>
      <w:r>
        <w:t xml:space="preserve"> </w:t>
      </w:r>
      <w:proofErr w:type="spellStart"/>
      <w:r>
        <w:t>Zotero</w:t>
      </w:r>
      <w:proofErr w:type="spellEnd"/>
      <w:r>
        <w:t>. Para a análise dos dados, realizamos a leitura minuciosa dos 47 artigos selecionados, procurando responder à questão de pesquisa (QP) e suas respectivas variáveis: identificação da política pública (lei, decreto, procedimento, norma etc.) e o país. Os dados foram analisados através de síntese descritiva das descobertas dos artigos.</w:t>
      </w:r>
    </w:p>
    <w:p w14:paraId="0C7A55EF" w14:textId="77777777" w:rsidR="00A91FBB" w:rsidRDefault="00000000">
      <w:pPr>
        <w:spacing w:line="360" w:lineRule="auto"/>
        <w:jc w:val="both"/>
      </w:pPr>
      <w:r>
        <w:t>Na última etapa do processo da RSL, os resultados da revisão são apresentados.</w:t>
      </w:r>
    </w:p>
    <w:p w14:paraId="4C3F6633" w14:textId="77777777" w:rsidR="00A91FBB" w:rsidRDefault="00A91FBB">
      <w:pPr>
        <w:spacing w:line="360" w:lineRule="auto"/>
        <w:jc w:val="both"/>
      </w:pPr>
    </w:p>
    <w:p w14:paraId="37408B18" w14:textId="77777777" w:rsidR="00A91FBB" w:rsidRDefault="00000000">
      <w:pPr>
        <w:jc w:val="both"/>
        <w:rPr>
          <w:b/>
        </w:rPr>
      </w:pPr>
      <w:r>
        <w:rPr>
          <w:b/>
        </w:rPr>
        <w:t>RESULTADOS E DISCUSSÃO</w:t>
      </w:r>
    </w:p>
    <w:p w14:paraId="4224E605" w14:textId="77777777" w:rsidR="00A91FBB" w:rsidRDefault="00000000">
      <w:pPr>
        <w:spacing w:line="360" w:lineRule="auto"/>
        <w:jc w:val="both"/>
      </w:pPr>
      <w:r>
        <w:t xml:space="preserve">A QP1 (Questão de Pesquisa) teve como objetivo identificar países e suas políticas públicas de fomento à agroecologia e produção orgânica no Sul Global. Identificamos </w:t>
      </w:r>
      <w:r>
        <w:rPr>
          <w:color w:val="000000"/>
        </w:rPr>
        <w:t xml:space="preserve">20 artigos </w:t>
      </w:r>
      <w:r>
        <w:t>que abordam políticas públicas ou legislações específicas e 27 estudos que não apresentam uma legislação ou política diretamente, mas trazem contribuições analíticas sobre a formulação e implementação de políticas.</w:t>
      </w:r>
    </w:p>
    <w:p w14:paraId="1C99208A" w14:textId="77777777" w:rsidR="00A91FBB" w:rsidRDefault="00000000">
      <w:pPr>
        <w:spacing w:line="360" w:lineRule="auto"/>
        <w:jc w:val="both"/>
      </w:pPr>
      <w:r>
        <w:lastRenderedPageBreak/>
        <w:t>Os artigos analisados abrangem pesquisas realizadas em 16 países (tabela 1). A Índia foi o país com o maior número de estudos sobre políticas públicas (n=7) direta ou indiretamente relacionadas, seguida pelo Brasil (n=6). Os demais países contribuíram com três, dois ou um estudo cada. Outros artigos (n = 5) abordam de maneira agrupada políticas públicas em países da OCDE (o que inclui Chile e Colômbia), na América Latina e no Sudeste Asiático. Enquanto três artigos não especificaram os países.</w:t>
      </w:r>
    </w:p>
    <w:p w14:paraId="398215FD" w14:textId="77777777" w:rsidR="00A91FBB" w:rsidRDefault="00000000">
      <w:pPr>
        <w:spacing w:line="360" w:lineRule="auto"/>
        <w:jc w:val="both"/>
      </w:pPr>
      <w:r>
        <w:t>Uganda foi o país que mais apresentou políticas voltadas para a promoção da agroecologia e produção orgânica (n = 8), mas em apenas um dos registros. O artigo identifica lacunas nas políticas de Uganda, como a implementação fragmentada que contradiz o princípio da participação social. O estudo conclui que é crucial adotar uma abordagem abrangente no planejamento e implementação de políticas que promovam a agroecologia, visando agroecossistemas mais resilientes, ambientalmente amigáveis e economicamente sustentáveis.</w:t>
      </w:r>
    </w:p>
    <w:p w14:paraId="4E926C2B" w14:textId="747CB1B5" w:rsidR="00A91FBB" w:rsidRDefault="00000000">
      <w:pPr>
        <w:spacing w:line="360" w:lineRule="auto"/>
        <w:jc w:val="both"/>
      </w:pPr>
      <w:r>
        <w:t xml:space="preserve">Os </w:t>
      </w:r>
      <w:r w:rsidR="008E2270">
        <w:t>artigos relacionados</w:t>
      </w:r>
      <w:r>
        <w:t xml:space="preserve"> ao Brasil apresentaram quatro políticas envolvidas. A Política Nacional de Agroecologia e Produção Orgânica (PNAPO) que visa articular políticas, programas e ações já existentes no que possuem em seu escopo princípios agroecológicos e de promoção ao desenvolvimento sustentável. Dentre outras políticas identificadas, destacam-se o PAA (Programa de Aquisição de Alimentos) e o PNAE (Programa Nacional de Alimentação Escolar), que incentivam a compra de produtos da agricultura familiar por órgãos públicos, fortalecendo o setor e garantindo o acesso a alimentos de qualidade pela população, e o PRONAF (Programa Nacional de Fortalecimento da Agricultura Familiar), que oferece linhas de crédito destinadas a apoiar a agricultura familiar orgânica e agroecológica no Brasil.</w:t>
      </w:r>
    </w:p>
    <w:p w14:paraId="7F82D54D" w14:textId="77777777" w:rsidR="008E2270" w:rsidRDefault="008E2270">
      <w:pPr>
        <w:jc w:val="both"/>
        <w:rPr>
          <w:b/>
        </w:rPr>
      </w:pPr>
    </w:p>
    <w:p w14:paraId="3700F445" w14:textId="77777777" w:rsidR="008E2270" w:rsidRDefault="008E2270">
      <w:pPr>
        <w:jc w:val="both"/>
        <w:rPr>
          <w:b/>
        </w:rPr>
      </w:pPr>
    </w:p>
    <w:p w14:paraId="508EDD42" w14:textId="77777777" w:rsidR="008E2270" w:rsidRDefault="008E2270">
      <w:pPr>
        <w:jc w:val="both"/>
        <w:rPr>
          <w:b/>
        </w:rPr>
      </w:pPr>
    </w:p>
    <w:p w14:paraId="624C7E9E" w14:textId="3AA7C073" w:rsidR="00A91FBB" w:rsidRDefault="00000000">
      <w:pPr>
        <w:jc w:val="both"/>
      </w:pPr>
      <w:r>
        <w:rPr>
          <w:b/>
        </w:rPr>
        <w:lastRenderedPageBreak/>
        <w:t>Tabela 1</w:t>
      </w:r>
      <w:r>
        <w:t>. Relação de países, número de estudos e políticas públicas de agroecologia e produção orgânica no Sul Global.</w:t>
      </w:r>
    </w:p>
    <w:tbl>
      <w:tblPr>
        <w:tblStyle w:val="a"/>
        <w:tblW w:w="8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136"/>
        <w:gridCol w:w="998"/>
        <w:gridCol w:w="2217"/>
        <w:gridCol w:w="4159"/>
      </w:tblGrid>
      <w:tr w:rsidR="00A91FBB" w14:paraId="2019908C" w14:textId="77777777">
        <w:trPr>
          <w:trHeight w:val="533"/>
        </w:trPr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25ACD" w14:textId="77777777" w:rsidR="00A91FB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País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2376D" w14:textId="77777777" w:rsidR="00A91FB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de</w:t>
            </w:r>
          </w:p>
          <w:p w14:paraId="349518FB" w14:textId="77777777" w:rsidR="00A91FB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estudos*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C1A7E" w14:textId="77777777" w:rsidR="00A91FB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Referências</w:t>
            </w:r>
          </w:p>
        </w:tc>
        <w:tc>
          <w:tcPr>
            <w:tcW w:w="41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12E4A" w14:textId="77777777" w:rsidR="00A91FB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Identificação das políticas</w:t>
            </w:r>
          </w:p>
        </w:tc>
      </w:tr>
      <w:tr w:rsidR="00A91FBB" w14:paraId="000BCDF9" w14:textId="77777777">
        <w:trPr>
          <w:trHeight w:val="117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AFF2A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B997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C4932" w14:textId="77777777" w:rsidR="00A91FBB" w:rsidRDefault="00000000">
            <w:pPr>
              <w:jc w:val="both"/>
              <w:rPr>
                <w:sz w:val="20"/>
                <w:szCs w:val="20"/>
              </w:rPr>
            </w:pPr>
            <w:r w:rsidRPr="008E2270">
              <w:rPr>
                <w:sz w:val="20"/>
                <w:szCs w:val="20"/>
                <w:lang w:val="es-ES"/>
              </w:rPr>
              <w:t xml:space="preserve">Veluguri et al. (2021); Jaacks et al. </w:t>
            </w:r>
            <w:r w:rsidRPr="008E2270">
              <w:rPr>
                <w:sz w:val="20"/>
                <w:szCs w:val="20"/>
                <w:lang w:val="en-US"/>
              </w:rPr>
              <w:t xml:space="preserve">(2023); Abrol (2023); Nair and Augustine (2024); Koner and Laha (2024); Prasad et al. </w:t>
            </w:r>
            <w:r>
              <w:rPr>
                <w:sz w:val="20"/>
                <w:szCs w:val="20"/>
              </w:rPr>
              <w:t xml:space="preserve">(2024); </w:t>
            </w:r>
            <w:proofErr w:type="spellStart"/>
            <w:r>
              <w:rPr>
                <w:sz w:val="20"/>
                <w:szCs w:val="20"/>
              </w:rPr>
              <w:t>Ramdas</w:t>
            </w:r>
            <w:proofErr w:type="spellEnd"/>
            <w:r>
              <w:rPr>
                <w:sz w:val="20"/>
                <w:szCs w:val="20"/>
              </w:rPr>
              <w:t xml:space="preserve"> and Pimbert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0D584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Agricultura Natural de Orçamento Zero (ZBNF); Programa de Agricultura Natural Gerida pela Comunidade de Andhra Pradesh (APCNF); Projeto APZBNF/APCNF - agricultura sem insumos químicos</w:t>
            </w:r>
          </w:p>
        </w:tc>
      </w:tr>
      <w:tr w:rsidR="00A91FBB" w14:paraId="2FF2A600" w14:textId="77777777">
        <w:trPr>
          <w:trHeight w:val="96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97297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Brasil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E005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01040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Borsatto et al. (2020); </w:t>
            </w:r>
            <w:proofErr w:type="spellStart"/>
            <w:r>
              <w:rPr>
                <w:sz w:val="20"/>
                <w:szCs w:val="20"/>
              </w:rPr>
              <w:t>Akin</w:t>
            </w:r>
            <w:proofErr w:type="spellEnd"/>
            <w:r>
              <w:rPr>
                <w:sz w:val="20"/>
                <w:szCs w:val="20"/>
              </w:rPr>
              <w:t xml:space="preserve"> et al. (2021); Borsatto et al. (2022); Sansão and Maniglia (2023); Gomes et al. (2024); Niederle et al.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C50C1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Nacional de Alimentação Escolar (PNAE); Política Nacional de Agroecologia e Produção Orgânica (PNAPO); Núcleos de Estudos em Agroecologia e Produção Orgânica (</w:t>
            </w:r>
            <w:proofErr w:type="spellStart"/>
            <w:r>
              <w:rPr>
                <w:sz w:val="20"/>
                <w:szCs w:val="20"/>
              </w:rPr>
              <w:t>NEAs</w:t>
            </w:r>
            <w:proofErr w:type="spellEnd"/>
            <w:r>
              <w:rPr>
                <w:sz w:val="20"/>
                <w:szCs w:val="20"/>
              </w:rPr>
              <w:t>); PRONAF, "Linhas Verdes”</w:t>
            </w:r>
          </w:p>
        </w:tc>
      </w:tr>
      <w:tr w:rsidR="00A91FBB" w14:paraId="767BF3C5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71616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Cuba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6F36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5879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Giraldo and McCune (2019); Giraldo and McCune (2021); López Torres et al. (2023);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FBAB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Políticas públicas pró-agroecologia</w:t>
            </w:r>
          </w:p>
        </w:tc>
      </w:tr>
      <w:tr w:rsidR="00A91FBB" w14:paraId="58627917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3CA3A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Chile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1C55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CBC9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 w:rsidRPr="008E2270">
              <w:rPr>
                <w:sz w:val="20"/>
                <w:szCs w:val="20"/>
                <w:lang w:val="en-US"/>
              </w:rPr>
              <w:t xml:space="preserve">Mestmacher and Braun (2020); Melo et al (2021); Contesse et al. </w:t>
            </w:r>
            <w:r>
              <w:rPr>
                <w:sz w:val="20"/>
                <w:szCs w:val="20"/>
              </w:rPr>
              <w:t>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C2E8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Lei Nacional de Agricultura Orgânica </w:t>
            </w:r>
          </w:p>
        </w:tc>
      </w:tr>
      <w:tr w:rsidR="00A91FBB" w14:paraId="4ABF835B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C5C2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China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8BE47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88FC5" w14:textId="77777777" w:rsidR="00A91FBB" w:rsidRPr="008E2270" w:rsidRDefault="00000000">
            <w:pPr>
              <w:jc w:val="both"/>
              <w:rPr>
                <w:sz w:val="20"/>
                <w:szCs w:val="20"/>
                <w:lang w:val="en-US"/>
              </w:rPr>
            </w:pPr>
            <w:r w:rsidRPr="008E2270">
              <w:rPr>
                <w:sz w:val="20"/>
                <w:szCs w:val="20"/>
                <w:lang w:val="en-US"/>
              </w:rPr>
              <w:t>Wu and Li (2024); Zhang and Wang (2024); Wang and Hu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05A93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Certificação de sustentabilidade </w:t>
            </w:r>
          </w:p>
        </w:tc>
      </w:tr>
      <w:tr w:rsidR="00A91FBB" w14:paraId="1E4D6551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F1E9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México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63DBC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B20D2" w14:textId="77777777" w:rsidR="00A91FBB" w:rsidRPr="008E2270" w:rsidRDefault="00000000">
            <w:pPr>
              <w:jc w:val="both"/>
              <w:rPr>
                <w:sz w:val="20"/>
                <w:szCs w:val="20"/>
                <w:lang w:val="es-ES"/>
              </w:rPr>
            </w:pPr>
            <w:r w:rsidRPr="008E2270">
              <w:rPr>
                <w:sz w:val="20"/>
                <w:szCs w:val="20"/>
                <w:lang w:val="es-ES"/>
              </w:rPr>
              <w:t>Gallardo-López et al. (2022); Montes-Ramírez (2024); Toledo and Argueta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71C17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Extensionistas rurais na transição agroecológica; Programa "</w:t>
            </w:r>
            <w:proofErr w:type="spellStart"/>
            <w:r>
              <w:rPr>
                <w:sz w:val="20"/>
                <w:szCs w:val="20"/>
              </w:rPr>
              <w:t>Producción</w:t>
            </w:r>
            <w:proofErr w:type="spellEnd"/>
            <w:r>
              <w:rPr>
                <w:sz w:val="20"/>
                <w:szCs w:val="20"/>
              </w:rPr>
              <w:t xml:space="preserve"> para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Bienestar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</w:tr>
      <w:tr w:rsidR="00A91FBB" w14:paraId="6EAB16DE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4886E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Nicarágua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299A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EB17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 w:rsidRPr="008E2270">
              <w:rPr>
                <w:sz w:val="20"/>
                <w:szCs w:val="20"/>
                <w:lang w:val="en-US"/>
              </w:rPr>
              <w:t xml:space="preserve">Schiller et al. (2019); Andreotti et al. </w:t>
            </w:r>
            <w:r>
              <w:rPr>
                <w:sz w:val="20"/>
                <w:szCs w:val="20"/>
              </w:rPr>
              <w:t>(2020); Schiller et al. (2020)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B8C88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política pública de 2011 que visa promover a agroecologia</w:t>
            </w:r>
          </w:p>
        </w:tc>
      </w:tr>
      <w:tr w:rsidR="00A91FBB" w14:paraId="5BF1BFFF" w14:textId="77777777">
        <w:trPr>
          <w:trHeight w:val="39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93E35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Argentina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43EF5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036B0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Molpeceres</w:t>
            </w:r>
            <w:proofErr w:type="spellEnd"/>
            <w:r>
              <w:rPr>
                <w:sz w:val="20"/>
                <w:szCs w:val="20"/>
              </w:rPr>
              <w:t xml:space="preserve"> (2022); </w:t>
            </w:r>
            <w:proofErr w:type="spellStart"/>
            <w:r>
              <w:rPr>
                <w:sz w:val="20"/>
                <w:szCs w:val="20"/>
              </w:rPr>
              <w:t>Urdampilleta</w:t>
            </w:r>
            <w:proofErr w:type="spellEnd"/>
            <w:r>
              <w:rPr>
                <w:sz w:val="20"/>
                <w:szCs w:val="20"/>
              </w:rPr>
              <w:t xml:space="preserve"> et al. (2024);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ED72E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Extensão rural</w:t>
            </w:r>
          </w:p>
        </w:tc>
      </w:tr>
      <w:tr w:rsidR="00A91FBB" w14:paraId="52A4C971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F93FE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Uruguai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D68D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CCE37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Préchac</w:t>
            </w:r>
            <w:proofErr w:type="spellEnd"/>
            <w:r>
              <w:rPr>
                <w:sz w:val="20"/>
                <w:szCs w:val="20"/>
              </w:rPr>
              <w:t xml:space="preserve"> (2020); Ferreira </w:t>
            </w:r>
            <w:proofErr w:type="spellStart"/>
            <w:r>
              <w:rPr>
                <w:sz w:val="20"/>
                <w:szCs w:val="20"/>
              </w:rPr>
              <w:t>Rivaben</w:t>
            </w:r>
            <w:proofErr w:type="spellEnd"/>
            <w:r>
              <w:rPr>
                <w:sz w:val="20"/>
                <w:szCs w:val="20"/>
              </w:rPr>
              <w:t xml:space="preserve"> et al. (2023)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FC4F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Lei de Conservação de Solos e Águas Superficiais; Plano Nacional de Incentivo à Produção com Bases Agroecológicas </w:t>
            </w:r>
          </w:p>
        </w:tc>
      </w:tr>
      <w:tr w:rsidR="00A91FBB" w14:paraId="63A8CD93" w14:textId="77777777">
        <w:trPr>
          <w:trHeight w:val="22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0E25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África do Sul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83231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A750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Greenberg et al. (2023)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8E868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11862AAA" w14:textId="77777777">
        <w:trPr>
          <w:trHeight w:val="22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35A8A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Bangladesh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54DA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1D51E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Kabir</w:t>
            </w:r>
            <w:proofErr w:type="spellEnd"/>
            <w:r>
              <w:rPr>
                <w:sz w:val="20"/>
                <w:szCs w:val="20"/>
              </w:rPr>
              <w:t xml:space="preserve"> (2023)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9AFB3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6B642701" w14:textId="77777777">
        <w:trPr>
          <w:trHeight w:val="22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F7DEB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Equador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E891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F418D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Aguirre and Ochoa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2AF83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383EDC73" w14:textId="77777777">
        <w:trPr>
          <w:trHeight w:val="22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93936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Salvador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4C387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DF612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Gonzalez et al. (2020)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5FD2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4B43227D" w14:textId="77777777">
        <w:trPr>
          <w:trHeight w:val="22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C0297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Irã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C3A64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8D882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Abdi</w:t>
            </w:r>
            <w:proofErr w:type="spellEnd"/>
            <w:r>
              <w:rPr>
                <w:sz w:val="20"/>
                <w:szCs w:val="20"/>
              </w:rPr>
              <w:t xml:space="preserve"> et al.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6C652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49B45101" w14:textId="77777777">
        <w:trPr>
          <w:trHeight w:val="1155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EE20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Uganda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352AF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7D95E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Namanji</w:t>
            </w:r>
            <w:proofErr w:type="spellEnd"/>
            <w:r>
              <w:rPr>
                <w:sz w:val="20"/>
                <w:szCs w:val="20"/>
              </w:rPr>
              <w:t xml:space="preserve"> (2024)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AC42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 Nacional de Gestão Ambiental; Política Nacional de Agricultura; Política Nacional de Agricultura Orgânica; Política Nacional de Comércio de Grãos; Visão Uganda; Estratégia Nacional de Sementes; Plano de Desenvolvimento e Investimento do Setor Agrícola; Estratégia e Plano de Ação de Biodiversidade</w:t>
            </w:r>
          </w:p>
        </w:tc>
      </w:tr>
      <w:tr w:rsidR="00A91FBB" w14:paraId="6E3B6A9F" w14:textId="77777777">
        <w:trPr>
          <w:trHeight w:val="39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73CC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Venezuela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B2A2E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E1514" w14:textId="77777777" w:rsidR="00A91FBB" w:rsidRDefault="0000000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Domené-Painenao</w:t>
            </w:r>
            <w:proofErr w:type="spellEnd"/>
            <w:r>
              <w:rPr>
                <w:sz w:val="20"/>
                <w:szCs w:val="20"/>
              </w:rPr>
              <w:t xml:space="preserve"> and Herrera (2019)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B8F76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de Licenciatura em Agroecologia (PDA) da UBV</w:t>
            </w:r>
          </w:p>
        </w:tc>
      </w:tr>
      <w:tr w:rsidR="00A91FBB" w14:paraId="1D1ABB26" w14:textId="77777777">
        <w:trPr>
          <w:trHeight w:val="69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63DE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Países agrupados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20010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95FB8" w14:textId="77777777" w:rsidR="00A91FBB" w:rsidRPr="008E2270" w:rsidRDefault="00000000">
            <w:pPr>
              <w:jc w:val="both"/>
              <w:rPr>
                <w:sz w:val="20"/>
                <w:szCs w:val="20"/>
                <w:lang w:val="es-ES"/>
              </w:rPr>
            </w:pPr>
            <w:r w:rsidRPr="008E2270">
              <w:rPr>
                <w:sz w:val="20"/>
                <w:szCs w:val="20"/>
                <w:lang w:val="es-ES"/>
              </w:rPr>
              <w:t xml:space="preserve">Salazar et al. (2020); </w:t>
            </w:r>
            <w:proofErr w:type="spellStart"/>
            <w:r w:rsidRPr="008E2270">
              <w:rPr>
                <w:sz w:val="20"/>
                <w:szCs w:val="20"/>
                <w:lang w:val="es-ES"/>
              </w:rPr>
              <w:t>Nelles</w:t>
            </w:r>
            <w:proofErr w:type="spellEnd"/>
            <w:r w:rsidRPr="008E2270">
              <w:rPr>
                <w:sz w:val="20"/>
                <w:szCs w:val="20"/>
                <w:lang w:val="es-ES"/>
              </w:rPr>
              <w:t xml:space="preserve"> (2023); de la Vega and </w:t>
            </w:r>
            <w:proofErr w:type="spellStart"/>
            <w:r w:rsidRPr="008E2270">
              <w:rPr>
                <w:sz w:val="20"/>
                <w:szCs w:val="20"/>
                <w:lang w:val="es-ES"/>
              </w:rPr>
              <w:t>Corley</w:t>
            </w:r>
            <w:proofErr w:type="spellEnd"/>
            <w:r w:rsidRPr="008E2270">
              <w:rPr>
                <w:sz w:val="20"/>
                <w:szCs w:val="20"/>
                <w:lang w:val="es-ES"/>
              </w:rPr>
              <w:t xml:space="preserve"> (2024);</w:t>
            </w:r>
          </w:p>
        </w:tc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A0410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especifica</w:t>
            </w:r>
          </w:p>
        </w:tc>
      </w:tr>
      <w:tr w:rsidR="00A91FBB" w14:paraId="35770D54" w14:textId="77777777">
        <w:trPr>
          <w:trHeight w:val="585"/>
        </w:trPr>
        <w:tc>
          <w:tcPr>
            <w:tcW w:w="112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A5269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 não especificado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84310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18A23" w14:textId="77777777" w:rsidR="00A91FBB" w:rsidRDefault="00000000">
            <w:pPr>
              <w:jc w:val="both"/>
              <w:rPr>
                <w:sz w:val="20"/>
                <w:szCs w:val="20"/>
              </w:rPr>
            </w:pPr>
            <w:r w:rsidRPr="008E2270">
              <w:rPr>
                <w:sz w:val="20"/>
                <w:szCs w:val="20"/>
                <w:lang w:val="en-US"/>
              </w:rPr>
              <w:t xml:space="preserve">Giraldo and Rosset (2022); Kok and Klerkx (2023); </w:t>
            </w:r>
            <w:proofErr w:type="spellStart"/>
            <w:r w:rsidRPr="008E2270">
              <w:rPr>
                <w:sz w:val="20"/>
                <w:szCs w:val="20"/>
                <w:lang w:val="en-US"/>
              </w:rPr>
              <w:t>Manteghi</w:t>
            </w:r>
            <w:proofErr w:type="spellEnd"/>
            <w:r w:rsidRPr="008E2270">
              <w:rPr>
                <w:sz w:val="20"/>
                <w:szCs w:val="20"/>
                <w:lang w:val="en-US"/>
              </w:rPr>
              <w:t xml:space="preserve"> et al. </w:t>
            </w:r>
            <w:r>
              <w:rPr>
                <w:sz w:val="20"/>
                <w:szCs w:val="20"/>
              </w:rPr>
              <w:t>(2024);</w:t>
            </w:r>
          </w:p>
        </w:tc>
        <w:tc>
          <w:tcPr>
            <w:tcW w:w="415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D4BF0" w14:textId="77777777" w:rsidR="00A91FB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Políticas governamentais de subsídios à produção orgânica</w:t>
            </w:r>
          </w:p>
        </w:tc>
      </w:tr>
    </w:tbl>
    <w:p w14:paraId="334732DF" w14:textId="77777777" w:rsidR="00A91FBB" w:rsidRDefault="00A91FBB">
      <w:pPr>
        <w:spacing w:line="360" w:lineRule="auto"/>
        <w:jc w:val="both"/>
      </w:pPr>
    </w:p>
    <w:p w14:paraId="4D77694E" w14:textId="77777777" w:rsidR="00A91FBB" w:rsidRDefault="00000000">
      <w:pPr>
        <w:spacing w:line="360" w:lineRule="auto"/>
        <w:jc w:val="both"/>
      </w:pPr>
      <w:r>
        <w:t xml:space="preserve">Na Índia, os estudos relatam diversas políticas para o fomento da agroecologia e produção orgânica. Dentre elas estão a Política de Agricultura Natural de Orçamento Zero; o Programa de Agricultura Natural gerida pela Comunidade de </w:t>
      </w:r>
      <w:r>
        <w:rPr>
          <w:i/>
        </w:rPr>
        <w:t>Andhra Pradesh</w:t>
      </w:r>
      <w:r>
        <w:t>; e o Projeto APZBNF/APCNF - agricultura sem insumos químicos.</w:t>
      </w:r>
    </w:p>
    <w:p w14:paraId="790FBC6F" w14:textId="77777777" w:rsidR="00A91FBB" w:rsidRDefault="00000000">
      <w:pPr>
        <w:spacing w:line="360" w:lineRule="auto"/>
        <w:jc w:val="both"/>
      </w:pPr>
      <w:r>
        <w:t xml:space="preserve">Em El Salvador, os movimentos sociais e as organizações de agricultores familiares participam ativamente da formulação de políticas, garantindo que suas demandas sejam incorporadas no planejamento governamental. Já na Índia, políticas voltadas para a agricultura familiar e orgânica incluem o </w:t>
      </w:r>
      <w:r>
        <w:rPr>
          <w:i/>
        </w:rPr>
        <w:t>Andhra Pradesh Community-managed Natural Farming Programme</w:t>
      </w:r>
      <w:r>
        <w:t>, que incentiva práticas agrícolas sustentáveis e o uso de técnicas naturais para o cultivo. Além disso, as políticas públicas em agroecologia compartilham diretrizes comuns, promovem integração de práticas sustentáveis e a conservação ambiental, como a Lei de Conservação do Solo e das Águas Superficiais, no Uruguai.</w:t>
      </w:r>
    </w:p>
    <w:p w14:paraId="6BBCEC20" w14:textId="77777777" w:rsidR="00A91FBB" w:rsidRDefault="00000000">
      <w:pPr>
        <w:spacing w:line="360" w:lineRule="auto"/>
        <w:jc w:val="both"/>
      </w:pPr>
      <w:r>
        <w:lastRenderedPageBreak/>
        <w:t>A promoção da agroecologia no ensino superior é outra abordagem recorrente, presente em iniciativas como o Programa de Licenciatura em Agroecologia (PDA) da Universidade Bolivariana da Venezuela (UBV), estabelecido em 2004 e os Núcleos de Estudos em Agroecologia (</w:t>
      </w:r>
      <w:proofErr w:type="spellStart"/>
      <w:r>
        <w:t>NEAs</w:t>
      </w:r>
      <w:proofErr w:type="spellEnd"/>
      <w:r>
        <w:t>) em mais de 150 instituições de ensino superior no Brasil. Além disso, programas de assistência técnica e extensão rural desempenham um papel fundamental na difusão de práticas agroecológicas, como no México e na Argentina.</w:t>
      </w:r>
    </w:p>
    <w:p w14:paraId="49BB86EE" w14:textId="77777777" w:rsidR="00A91FBB" w:rsidRDefault="00000000">
      <w:pPr>
        <w:spacing w:line="360" w:lineRule="auto"/>
        <w:jc w:val="both"/>
      </w:pPr>
      <w:r>
        <w:t>A segurança alimentar e nutricional também é um objetivo dessas políticas públicas, que buscam garantir alimentação adequada e combater a vulnerabilidade nutricional, sobretudo da população mais empobrecida. Ademais, muitas políticas enfatizam a inclusão social e a participação comunitária, estimulando o fortalecimento das comunidades rurais e garantindo que agricultores e suas organizações participem ativamente de arenas de formulação de políticas públicas.</w:t>
      </w:r>
    </w:p>
    <w:p w14:paraId="3A342351" w14:textId="77777777" w:rsidR="00A91FBB" w:rsidRDefault="00000000">
      <w:pPr>
        <w:spacing w:line="360" w:lineRule="auto"/>
        <w:jc w:val="both"/>
      </w:pPr>
      <w:r>
        <w:t xml:space="preserve">O uso de inovações e tecnologias tem ganhado destaque, como o </w:t>
      </w:r>
      <w:r>
        <w:rPr>
          <w:i/>
        </w:rPr>
        <w:t xml:space="preserve">blockchain </w:t>
      </w:r>
      <w:r>
        <w:t>na Índia, utilizado para garantir transparência na produção orgânica, além de ferramentas digitais que facilitam a disseminação do conhecimento agroecológico.</w:t>
      </w:r>
    </w:p>
    <w:p w14:paraId="7D3B9F82" w14:textId="77777777" w:rsidR="00A91FBB" w:rsidRDefault="00000000">
      <w:pPr>
        <w:spacing w:line="360" w:lineRule="auto"/>
        <w:jc w:val="both"/>
      </w:pPr>
      <w:r>
        <w:t>Por fim, a certificação e regulamentação de produtos orgânicos é uma estratégia comum adotada por países como Brasil, Chile, China e México, buscando garantir a qualidade dos produtos e fortalecer a confiança do consumidor.</w:t>
      </w:r>
    </w:p>
    <w:p w14:paraId="73632A32" w14:textId="77777777" w:rsidR="00A91FBB" w:rsidRDefault="00000000">
      <w:pPr>
        <w:spacing w:line="360" w:lineRule="auto"/>
        <w:jc w:val="both"/>
      </w:pPr>
      <w:r>
        <w:t>A formulação de políticas deve considerar explicitamente como as dinâmicas de poder influenciam a direção das inovações e assegurar que múltiplas perspectivas e conhecimentos sejam incluídos no processo (Kok and e Klerkx, 2023). Deve incorporar mecanismos de extensão baseados na comunidade e promover colaborações entre o Estado e a sociedade civil para facilitar diálogos de conhecimento e aprendizagem entre diversos atores (</w:t>
      </w:r>
      <w:proofErr w:type="spellStart"/>
      <w:r>
        <w:t>Prasad</w:t>
      </w:r>
      <w:proofErr w:type="spellEnd"/>
      <w:r>
        <w:t xml:space="preserve"> et al., 2024). A criação de políticas públicas deve ser baseada em evidências científicas, </w:t>
      </w:r>
      <w:r>
        <w:lastRenderedPageBreak/>
        <w:t xml:space="preserve">integradas com organizações sociais de trabalhadores rurais (de </w:t>
      </w:r>
      <w:proofErr w:type="spellStart"/>
      <w:r>
        <w:t>la</w:t>
      </w:r>
      <w:proofErr w:type="spellEnd"/>
      <w:r>
        <w:t xml:space="preserve"> Vega and </w:t>
      </w:r>
      <w:proofErr w:type="spellStart"/>
      <w:r>
        <w:t>Corley</w:t>
      </w:r>
      <w:proofErr w:type="spellEnd"/>
      <w:r>
        <w:t xml:space="preserve">, 2024). Os estudos ainda destacam a importância da colaboração internacional e das experiências locais no desenvolvimento da agroecologia (Salazar et al., 2020; </w:t>
      </w:r>
      <w:proofErr w:type="spellStart"/>
      <w:r>
        <w:t>Schille</w:t>
      </w:r>
      <w:proofErr w:type="spellEnd"/>
      <w:r>
        <w:t xml:space="preserve"> et al., 2020).</w:t>
      </w:r>
    </w:p>
    <w:p w14:paraId="3E56B6A0" w14:textId="77777777" w:rsidR="00A91FBB" w:rsidRDefault="00000000">
      <w:pPr>
        <w:spacing w:line="360" w:lineRule="auto"/>
        <w:jc w:val="both"/>
      </w:pPr>
      <w:r>
        <w:t xml:space="preserve">Os estudos analisados também apontaram críticas na formulação de políticas públicas para a promoção da agroecologia (Giraldo and Rosset, 2022). Embora seja possível criar espaços e momentos de ruptura nos regimes de poder, há riscos quando os esforços dos movimentos sociais são absorvidos em colaborações com o Estado e os movimentos a se conformar às regras estabelecidas (Giraldo and e McCune, 2019). Os estudos ainda sugerem princípios para uma formulação de políticas mais inclusiva e eficaz, como o diálogo de conhecimento e colaboração entre atores sociais; evidências científicas e participação social; e coalizões multiatores e aprendizado social. </w:t>
      </w:r>
    </w:p>
    <w:p w14:paraId="1FA8F8B6" w14:textId="77777777" w:rsidR="00A91FBB" w:rsidRDefault="00A91FBB">
      <w:pPr>
        <w:spacing w:line="360" w:lineRule="auto"/>
        <w:jc w:val="both"/>
      </w:pPr>
    </w:p>
    <w:p w14:paraId="305A16C4" w14:textId="77777777" w:rsidR="00A91FBB" w:rsidRDefault="00000000">
      <w:pPr>
        <w:spacing w:line="360" w:lineRule="auto"/>
        <w:jc w:val="both"/>
        <w:rPr>
          <w:b/>
        </w:rPr>
      </w:pPr>
      <w:r>
        <w:rPr>
          <w:b/>
        </w:rPr>
        <w:t>CONSIDERAÇÕES FINAIS</w:t>
      </w:r>
    </w:p>
    <w:p w14:paraId="0B281CF8" w14:textId="77777777" w:rsidR="00A91FBB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Identificamos neste estudo que os países do Sul Global estão desenvolvendo políticas públicas e instrumentos legais para a promoção da agroecologia e da produção orgânica. Essas políticas, embora nem sempre sejam explicitamente intituladas com o tema "agroecologia" ou "produção orgânica", fomentam práticas agrícolas de base ecológica e/ou sustentável.</w:t>
      </w:r>
    </w:p>
    <w:p w14:paraId="1CEC1FAD" w14:textId="77777777" w:rsidR="00A91FBB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As políticas públicas que fomentam agroecologia e produção orgânica nos países do Sul Global têm vários pontos em comum, que destacam a agroecologia como suporte para o desenvolvimento de políticas públicas que promovem a sustentabilidade e a resiliência agrícola. Além da agroecologia, outro ponto em comum nas políticas públicas é o fortalecimento da agricultura familiar. As políticas públicas também desempenham um papel essencial no apoio à agricultura familiar, reconhecendo sua importância para a soberania e segurança alimentar.</w:t>
      </w:r>
    </w:p>
    <w:p w14:paraId="5F4AE040" w14:textId="2DA2DB05" w:rsidR="00A91FBB" w:rsidRDefault="00000000" w:rsidP="008E2270">
      <w:pPr>
        <w:spacing w:line="360" w:lineRule="auto"/>
        <w:jc w:val="both"/>
        <w:rPr>
          <w:color w:val="000000"/>
        </w:rPr>
      </w:pPr>
      <w:bookmarkStart w:id="3" w:name="_heading=h.1cjbzhcclcnr" w:colFirst="0" w:colLast="0"/>
      <w:bookmarkEnd w:id="3"/>
      <w:r>
        <w:rPr>
          <w:color w:val="000000"/>
        </w:rPr>
        <w:lastRenderedPageBreak/>
        <w:t>Os resultados da RSL destacam a necessidade de considerar a influência das dinâmicas de poder e os interesses envolvidos na formulação das políticas para a promoção da agroecologia e produção orgânica, uma vez que é moldada por interesses políticos e econômicos.</w:t>
      </w:r>
    </w:p>
    <w:p w14:paraId="5689E744" w14:textId="77777777" w:rsidR="00A91FBB" w:rsidRDefault="00000000">
      <w:pPr>
        <w:spacing w:before="240" w:after="240" w:line="360" w:lineRule="auto"/>
        <w:jc w:val="both"/>
        <w:rPr>
          <w:highlight w:val="white"/>
        </w:rPr>
      </w:pPr>
      <w:r>
        <w:rPr>
          <w:highlight w:val="white"/>
        </w:rPr>
        <w:t>Nosso estudo apresentou a importância das políticas públicas para o avanço da agroecologia e da produção orgânica em países do Sul Global. Entretanto, acreditamos haver lacunas que necessitam de novos estudos do papel e da influência de organismos internacionais, como a Organização das Nações Unidas para a Alimentação e Agricultura (FAO/ONU) e o Banco Mundial sobre agendas/políticas de agroecologia e agricultura orgânica, bem como os mecanismos de pressão ou de cooperação que estes organismos exercem.</w:t>
      </w:r>
    </w:p>
    <w:p w14:paraId="5E1F3115" w14:textId="77777777" w:rsidR="00A91FBB" w:rsidRDefault="00000000">
      <w:pPr>
        <w:spacing w:before="240" w:after="240" w:line="360" w:lineRule="auto"/>
        <w:jc w:val="both"/>
        <w:rPr>
          <w:highlight w:val="white"/>
        </w:rPr>
      </w:pPr>
      <w:r>
        <w:rPr>
          <w:highlight w:val="white"/>
        </w:rPr>
        <w:t>Ademais, faz-se necessário analisar como o Estado pode fortalecer as políticas públicas de agroecologia e de produção orgânica em contextos de crise, como desastres climáticos, pandemias, além de garantir resiliência e segurança alimentar e nutricional das vítimas dessas crises. Estudos que explorem a cooperação e a articulação entre atores locais e globais, estratégias de governança e de financiamento podem contribuir para o fortalecimento das políticas públicas de agroecologia frente às demandas atuais.</w:t>
      </w:r>
    </w:p>
    <w:p w14:paraId="6DAAC86B" w14:textId="77777777" w:rsidR="00A91FBB" w:rsidRDefault="00A91FBB">
      <w:pPr>
        <w:spacing w:line="360" w:lineRule="auto"/>
        <w:ind w:hanging="2"/>
        <w:jc w:val="both"/>
        <w:rPr>
          <w:b/>
          <w:highlight w:val="white"/>
        </w:rPr>
      </w:pPr>
    </w:p>
    <w:p w14:paraId="4BD7B040" w14:textId="77777777" w:rsidR="00A91FBB" w:rsidRPr="008E2270" w:rsidRDefault="00000000">
      <w:pPr>
        <w:spacing w:line="360" w:lineRule="auto"/>
        <w:ind w:hanging="2"/>
        <w:jc w:val="both"/>
        <w:rPr>
          <w:b/>
          <w:color w:val="000000"/>
          <w:lang w:val="en-US"/>
        </w:rPr>
      </w:pPr>
      <w:r w:rsidRPr="008E2270">
        <w:rPr>
          <w:b/>
          <w:color w:val="000000"/>
          <w:highlight w:val="white"/>
          <w:lang w:val="en-US"/>
        </w:rPr>
        <w:t>REFERÊNCIAS</w:t>
      </w:r>
    </w:p>
    <w:p w14:paraId="2C915900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AHMAD, N.; KÖPKE, S. Agroecological approaches to securing rural livelihoods: a critical analysis using the example of Tanzania. </w:t>
      </w:r>
      <w:r w:rsidRPr="008E2270">
        <w:rPr>
          <w:i/>
          <w:color w:val="000000"/>
          <w:lang w:val="en-US"/>
        </w:rPr>
        <w:t>Frontiers in Sustainable Food Systems</w:t>
      </w:r>
      <w:r w:rsidRPr="008E2270">
        <w:rPr>
          <w:color w:val="000000"/>
          <w:lang w:val="en-US"/>
        </w:rPr>
        <w:t>, v. 8, 2024.</w:t>
      </w:r>
    </w:p>
    <w:p w14:paraId="5F100EFE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ALLERI, M. et al. Recent developments </w:t>
      </w:r>
      <w:proofErr w:type="gramStart"/>
      <w:r w:rsidRPr="008E2270">
        <w:rPr>
          <w:color w:val="000000"/>
          <w:lang w:val="en-US"/>
        </w:rPr>
        <w:t>on</w:t>
      </w:r>
      <w:proofErr w:type="gramEnd"/>
      <w:r w:rsidRPr="008E2270">
        <w:rPr>
          <w:color w:val="000000"/>
          <w:lang w:val="en-US"/>
        </w:rPr>
        <w:t xml:space="preserve"> precision </w:t>
      </w:r>
      <w:proofErr w:type="gramStart"/>
      <w:r w:rsidRPr="008E2270">
        <w:rPr>
          <w:color w:val="000000"/>
          <w:lang w:val="en-US"/>
        </w:rPr>
        <w:t>beekeeping</w:t>
      </w:r>
      <w:proofErr w:type="gramEnd"/>
      <w:r w:rsidRPr="008E2270">
        <w:rPr>
          <w:color w:val="000000"/>
          <w:lang w:val="en-US"/>
        </w:rPr>
        <w:t xml:space="preserve">: a systematic literature review. </w:t>
      </w:r>
      <w:r w:rsidRPr="008E2270">
        <w:rPr>
          <w:i/>
          <w:color w:val="000000"/>
          <w:lang w:val="en-US"/>
        </w:rPr>
        <w:t>Journal of Agriculture and Food Research</w:t>
      </w:r>
      <w:r w:rsidRPr="008E2270">
        <w:rPr>
          <w:color w:val="000000"/>
          <w:lang w:val="en-US"/>
        </w:rPr>
        <w:t>, v. 14, 2023.</w:t>
      </w:r>
    </w:p>
    <w:p w14:paraId="061C16BF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lastRenderedPageBreak/>
        <w:t xml:space="preserve">ALTIERI, M. A.; NICHOLLS, C. I. Agroecology: challenges and opportunities for farming in the Anthropocene. </w:t>
      </w:r>
      <w:r w:rsidRPr="008E2270">
        <w:rPr>
          <w:i/>
          <w:color w:val="000000"/>
          <w:lang w:val="en-US"/>
        </w:rPr>
        <w:t>International Journal of Agriculture and Natural Resources</w:t>
      </w:r>
      <w:r w:rsidRPr="008E2270">
        <w:rPr>
          <w:color w:val="000000"/>
          <w:lang w:val="en-US"/>
        </w:rPr>
        <w:t>, v. 47, 2020.</w:t>
      </w:r>
    </w:p>
    <w:p w14:paraId="7EA14326" w14:textId="77777777" w:rsidR="00A91FBB" w:rsidRDefault="00000000">
      <w:pPr>
        <w:spacing w:line="360" w:lineRule="auto"/>
        <w:ind w:hanging="2"/>
        <w:jc w:val="both"/>
        <w:rPr>
          <w:color w:val="000000"/>
        </w:rPr>
      </w:pPr>
      <w:r w:rsidRPr="008E2270">
        <w:rPr>
          <w:color w:val="000000"/>
          <w:lang w:val="en-US"/>
        </w:rPr>
        <w:t xml:space="preserve">BARBOSA, M. W. Government </w:t>
      </w:r>
      <w:proofErr w:type="gramStart"/>
      <w:r w:rsidRPr="008E2270">
        <w:rPr>
          <w:color w:val="000000"/>
          <w:lang w:val="en-US"/>
        </w:rPr>
        <w:t>support</w:t>
      </w:r>
      <w:proofErr w:type="gramEnd"/>
      <w:r w:rsidRPr="008E2270">
        <w:rPr>
          <w:color w:val="000000"/>
          <w:lang w:val="en-US"/>
        </w:rPr>
        <w:t xml:space="preserve"> mechanisms for sustainable agriculture: a systematic literature review and future research agenda. </w:t>
      </w:r>
      <w:r>
        <w:rPr>
          <w:i/>
          <w:color w:val="000000"/>
        </w:rPr>
        <w:t>Sustainability</w:t>
      </w:r>
      <w:r>
        <w:rPr>
          <w:color w:val="000000"/>
        </w:rPr>
        <w:t>, v. 16, 2024.</w:t>
      </w:r>
    </w:p>
    <w:p w14:paraId="0B99F7A1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>
        <w:rPr>
          <w:color w:val="000000"/>
        </w:rPr>
        <w:t xml:space="preserve">DE LA VEGA, G. J.; CORLEY, J. C. Inclusão social e manejo de pragas: uma rota para melhorar a produção de alimentos e o bem-estar no Sul global. </w:t>
      </w:r>
      <w:r w:rsidRPr="008E2270">
        <w:rPr>
          <w:i/>
          <w:color w:val="000000"/>
          <w:lang w:val="en-US"/>
        </w:rPr>
        <w:t>Neotropical Entomology</w:t>
      </w:r>
      <w:r w:rsidRPr="008E2270">
        <w:rPr>
          <w:color w:val="000000"/>
          <w:lang w:val="en-US"/>
        </w:rPr>
        <w:t>, v. 53, p. 1009–1012, 2024.</w:t>
      </w:r>
    </w:p>
    <w:p w14:paraId="2CBD817A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GIRALDO, O. F.; ROSSET, P. M. Emancipatory </w:t>
      </w:r>
      <w:proofErr w:type="spellStart"/>
      <w:r w:rsidRPr="008E2270">
        <w:rPr>
          <w:color w:val="000000"/>
          <w:lang w:val="en-US"/>
        </w:rPr>
        <w:t>agroecologies</w:t>
      </w:r>
      <w:proofErr w:type="spellEnd"/>
      <w:r w:rsidRPr="008E2270">
        <w:rPr>
          <w:color w:val="000000"/>
          <w:lang w:val="en-US"/>
        </w:rPr>
        <w:t xml:space="preserve">: social and political principles. </w:t>
      </w:r>
      <w:r w:rsidRPr="008E2270">
        <w:rPr>
          <w:i/>
          <w:color w:val="000000"/>
          <w:lang w:val="en-US"/>
        </w:rPr>
        <w:t>Journal of Peasant Studies</w:t>
      </w:r>
      <w:r w:rsidRPr="008E2270">
        <w:rPr>
          <w:color w:val="000000"/>
          <w:lang w:val="en-US"/>
        </w:rPr>
        <w:t>, v. 50, n. 3, p. 820–850, 2022.</w:t>
      </w:r>
    </w:p>
    <w:p w14:paraId="7D1D02AD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GIRALDO, O. F.; MCCUNE, N. Can the State take agroecology to scale? Public policy experiences in agroecological territorialization from Latin America. </w:t>
      </w:r>
      <w:r w:rsidRPr="008E2270">
        <w:rPr>
          <w:i/>
          <w:color w:val="000000"/>
          <w:lang w:val="en-US"/>
        </w:rPr>
        <w:t>Agroecology and Sustainable Food Systems</w:t>
      </w:r>
      <w:r w:rsidRPr="008E2270">
        <w:rPr>
          <w:color w:val="000000"/>
          <w:lang w:val="en-US"/>
        </w:rPr>
        <w:t>, v. 43, n. 7–8, p. 785–809, 2019.</w:t>
      </w:r>
    </w:p>
    <w:p w14:paraId="5CFCB37D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KOK, K. P. W.; KLERKX, L. Addressing the politics of mission-oriented agricultural innovation systems. </w:t>
      </w:r>
      <w:r w:rsidRPr="008E2270">
        <w:rPr>
          <w:i/>
          <w:color w:val="000000"/>
          <w:lang w:val="en-US"/>
        </w:rPr>
        <w:t>Agricultural Systems</w:t>
      </w:r>
      <w:r w:rsidRPr="008E2270">
        <w:rPr>
          <w:color w:val="000000"/>
          <w:lang w:val="en-US"/>
        </w:rPr>
        <w:t>, v. 211, 2023.</w:t>
      </w:r>
    </w:p>
    <w:p w14:paraId="657E9A00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MABHAUDHI, T. et al. Mainstreaming underutilized indigenous and traditional crops into food systems: a South African perspective. </w:t>
      </w:r>
      <w:r w:rsidRPr="008E2270">
        <w:rPr>
          <w:i/>
          <w:color w:val="000000"/>
          <w:lang w:val="en-US"/>
        </w:rPr>
        <w:t>Sustainability</w:t>
      </w:r>
      <w:r w:rsidRPr="008E2270">
        <w:rPr>
          <w:color w:val="000000"/>
          <w:lang w:val="en-US"/>
        </w:rPr>
        <w:t>, v. 11, p. 172, 2019.</w:t>
      </w:r>
    </w:p>
    <w:p w14:paraId="44E6D8CD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MUKA, T. et al. A 24-step guide on how to design, conduct, and successfully publish a systematic review and meta-analysis in medical research. </w:t>
      </w:r>
      <w:r w:rsidRPr="008E2270">
        <w:rPr>
          <w:i/>
          <w:color w:val="000000"/>
          <w:lang w:val="en-US"/>
        </w:rPr>
        <w:t>European Journal of Epidemiology</w:t>
      </w:r>
      <w:r w:rsidRPr="008E2270">
        <w:rPr>
          <w:color w:val="000000"/>
          <w:lang w:val="en-US"/>
        </w:rPr>
        <w:t>, v. 35, p. 49–60, 2020.</w:t>
      </w:r>
    </w:p>
    <w:p w14:paraId="67181267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PAGE, M. J. et al. PRISMA 2020: explanation and elaboration: updated guidance and </w:t>
      </w:r>
      <w:proofErr w:type="gramStart"/>
      <w:r w:rsidRPr="008E2270">
        <w:rPr>
          <w:color w:val="000000"/>
          <w:lang w:val="en-US"/>
        </w:rPr>
        <w:t>exemplars</w:t>
      </w:r>
      <w:proofErr w:type="gramEnd"/>
      <w:r w:rsidRPr="008E2270">
        <w:rPr>
          <w:color w:val="000000"/>
          <w:lang w:val="en-US"/>
        </w:rPr>
        <w:t xml:space="preserve"> for reporting systematic reviews. </w:t>
      </w:r>
      <w:r w:rsidRPr="008E2270">
        <w:rPr>
          <w:i/>
          <w:color w:val="000000"/>
          <w:lang w:val="en-US"/>
        </w:rPr>
        <w:t>BMJ</w:t>
      </w:r>
      <w:r w:rsidRPr="008E2270">
        <w:rPr>
          <w:color w:val="000000"/>
          <w:lang w:val="en-US"/>
        </w:rPr>
        <w:t>, v. 372, n. 160, 2021.</w:t>
      </w:r>
    </w:p>
    <w:p w14:paraId="2186E2C5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t xml:space="preserve">SALAZAR, O. et al. Challenges for agroecology development for the building of sustainable agri-food systems. </w:t>
      </w:r>
      <w:r w:rsidRPr="008E2270">
        <w:rPr>
          <w:i/>
          <w:color w:val="000000"/>
          <w:lang w:val="en-US"/>
        </w:rPr>
        <w:t>International Journal of Agriculture and Natural Resources</w:t>
      </w:r>
      <w:r w:rsidRPr="008E2270">
        <w:rPr>
          <w:color w:val="000000"/>
          <w:lang w:val="en-US"/>
        </w:rPr>
        <w:t>, v. 47, n. 3, p. 152–158, 2020.</w:t>
      </w:r>
    </w:p>
    <w:p w14:paraId="4EB661E1" w14:textId="77777777" w:rsidR="00A91FBB" w:rsidRPr="008E2270" w:rsidRDefault="00000000">
      <w:pPr>
        <w:spacing w:line="360" w:lineRule="auto"/>
        <w:ind w:hanging="2"/>
        <w:jc w:val="both"/>
        <w:rPr>
          <w:color w:val="000000"/>
          <w:lang w:val="en-US"/>
        </w:rPr>
      </w:pPr>
      <w:r w:rsidRPr="008E2270">
        <w:rPr>
          <w:color w:val="000000"/>
          <w:lang w:val="en-US"/>
        </w:rPr>
        <w:lastRenderedPageBreak/>
        <w:t xml:space="preserve">SCHILLER, K. et al. Nicaragua’s agroecological transition: transformation or reconfiguration of the agri-food regime? </w:t>
      </w:r>
      <w:r w:rsidRPr="008E2270">
        <w:rPr>
          <w:i/>
          <w:color w:val="000000"/>
          <w:lang w:val="en-US"/>
        </w:rPr>
        <w:t>Agroecology and Sustainable Food Systems</w:t>
      </w:r>
      <w:r w:rsidRPr="008E2270">
        <w:rPr>
          <w:color w:val="000000"/>
          <w:lang w:val="en-US"/>
        </w:rPr>
        <w:t>, v. 44, n. 5, p. 611–628, 2020.</w:t>
      </w:r>
    </w:p>
    <w:p w14:paraId="45D5C510" w14:textId="77777777" w:rsidR="00A91FBB" w:rsidRDefault="00000000">
      <w:pPr>
        <w:spacing w:line="360" w:lineRule="auto"/>
        <w:ind w:hanging="2"/>
        <w:jc w:val="both"/>
        <w:rPr>
          <w:color w:val="000000"/>
        </w:rPr>
      </w:pPr>
      <w:r w:rsidRPr="008E2270">
        <w:rPr>
          <w:color w:val="000000"/>
          <w:lang w:val="en-US"/>
        </w:rPr>
        <w:t xml:space="preserve">XIMENES, D. A. (org.). </w:t>
      </w:r>
      <w:r>
        <w:rPr>
          <w:i/>
          <w:color w:val="000000"/>
        </w:rPr>
        <w:t>Implementação de políticas públicas: questões sistêmicas, federativas e intersetoriais</w:t>
      </w:r>
      <w:r>
        <w:rPr>
          <w:color w:val="000000"/>
        </w:rPr>
        <w:t>. Brasília: Enap, 2018.</w:t>
      </w:r>
    </w:p>
    <w:sectPr w:rsidR="00A91FBB">
      <w:footerReference w:type="default" r:id="rId12"/>
      <w:pgSz w:w="11906" w:h="16838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EA6D6" w14:textId="77777777" w:rsidR="004649CF" w:rsidRDefault="004649CF">
      <w:r>
        <w:separator/>
      </w:r>
    </w:p>
  </w:endnote>
  <w:endnote w:type="continuationSeparator" w:id="0">
    <w:p w14:paraId="4DBDEC63" w14:textId="77777777" w:rsidR="004649CF" w:rsidRDefault="00464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45F1BDF-92CD-44B5-9F47-9A29B522CB68}"/>
    <w:embedBold r:id="rId2" w:fontKey="{61F8B27A-1F79-4608-9DAA-7200AEEAD60C}"/>
    <w:embedItalic r:id="rId3" w:fontKey="{92A17E69-71D8-4C17-904C-162C8FD109E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69D8E4B-1702-45B7-9E53-2BEEA47BEB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1B705CD-F831-4104-91F9-86757FB28FFA}"/>
  </w:font>
  <w:font w:name="Antonio">
    <w:altName w:val="Cambria"/>
    <w:panose1 w:val="00000000000000000000"/>
    <w:charset w:val="00"/>
    <w:family w:val="roman"/>
    <w:notTrueType/>
    <w:pitch w:val="default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5BF99" w14:textId="77777777" w:rsidR="00A91F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15E806" wp14:editId="6172EED7">
          <wp:simplePos x="0" y="0"/>
          <wp:positionH relativeFrom="column">
            <wp:posOffset>-1080134</wp:posOffset>
          </wp:positionH>
          <wp:positionV relativeFrom="paragraph">
            <wp:posOffset>-10065384</wp:posOffset>
          </wp:positionV>
          <wp:extent cx="7566660" cy="2136140"/>
          <wp:effectExtent l="0" t="0" r="0" b="0"/>
          <wp:wrapSquare wrapText="bothSides" distT="0" distB="0" distL="114300" distR="114300"/>
          <wp:docPr id="2128089466" name="image1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FC2F8" w14:textId="77777777" w:rsidR="004649CF" w:rsidRDefault="004649CF">
      <w:r>
        <w:separator/>
      </w:r>
    </w:p>
  </w:footnote>
  <w:footnote w:type="continuationSeparator" w:id="0">
    <w:p w14:paraId="3FA48D0C" w14:textId="77777777" w:rsidR="004649CF" w:rsidRDefault="004649CF">
      <w:r>
        <w:continuationSeparator/>
      </w:r>
    </w:p>
  </w:footnote>
  <w:footnote w:id="1">
    <w:p w14:paraId="1141A4F2" w14:textId="77777777" w:rsidR="00A91F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Programa de Pesquisador de Pós-doutorado, Laboratório de Extensão Rural e Agroecologia - LERA, Faculdade de Engenharia Agrícola - FEAGRI, Universidade Estadual de Campinas - UNICAMP, </w:t>
      </w:r>
      <w:hyperlink r:id="rId1">
        <w:r>
          <w:rPr>
            <w:color w:val="467886"/>
            <w:sz w:val="20"/>
            <w:szCs w:val="20"/>
            <w:u w:val="single"/>
          </w:rPr>
          <w:t>wagnerge@unicamp.br</w:t>
        </w:r>
      </w:hyperlink>
    </w:p>
  </w:footnote>
  <w:footnote w:id="2">
    <w:p w14:paraId="1E618E8A" w14:textId="77777777" w:rsidR="00A91F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Pós-doutorando, Laboratório de Extensão Rural e Agroecologia - LERA, Faculdade de Engenharia Agrícola – FEAGRI, Universidade Estadual de Campinas - UNICAMP, </w:t>
      </w:r>
      <w:hyperlink r:id="rId2">
        <w:r>
          <w:rPr>
            <w:color w:val="467886"/>
            <w:sz w:val="20"/>
            <w:szCs w:val="20"/>
            <w:u w:val="single"/>
          </w:rPr>
          <w:t>wolneyjr@unicamp.br</w:t>
        </w:r>
      </w:hyperlink>
    </w:p>
    <w:p w14:paraId="1FA60792" w14:textId="77777777" w:rsidR="00A91F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³Professora Associada, Laboratório de Extensão Rural e Agroecologia - LERA, Faculdade de Engenharia Agrícola – FEAGRI, Universidade Estadual de Campinas - UNICAMP, </w:t>
      </w:r>
      <w:hyperlink r:id="rId3">
        <w:r>
          <w:rPr>
            <w:color w:val="467886"/>
            <w:sz w:val="20"/>
            <w:szCs w:val="20"/>
            <w:u w:val="single"/>
          </w:rPr>
          <w:t>vanilde@unicamp.br</w:t>
        </w:r>
      </w:hyperlink>
    </w:p>
    <w:p w14:paraId="3F7D31CC" w14:textId="77777777" w:rsidR="00A91FB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*Agradecemos ao Programa de Pesquisador de Pós-doutorado da UNICAMP pela concessão de bolsa ao primeiro autor, à Fapesp (Fundo de Amparo à Pesquisa do Estados de São Paulo) - Projeto Fapesp: 2023/10150-1 e Processo FAPESP 2024/07001-7 e ao CNPq – Proc.408089/2023-7.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BB"/>
    <w:rsid w:val="004649CF"/>
    <w:rsid w:val="008E2270"/>
    <w:rsid w:val="00A91FBB"/>
    <w:rsid w:val="00BA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CA9AE"/>
  <w15:docId w15:val="{33740468-4502-45FB-ACBE-A003687C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Heading1">
    <w:name w:val="heading 1"/>
    <w:basedOn w:val="Normal"/>
    <w:next w:val="Normal"/>
    <w:link w:val="Heading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Strong">
    <w:name w:val="Strong"/>
    <w:basedOn w:val="DefaultParagraphFont"/>
    <w:uiPriority w:val="22"/>
    <w:qFormat/>
    <w:rsid w:val="00D4640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3A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3A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A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733AFB"/>
  </w:style>
  <w:style w:type="paragraph" w:styleId="NoSpacing">
    <w:name w:val="No Spacing"/>
    <w:link w:val="NoSpacingChar"/>
    <w:uiPriority w:val="1"/>
    <w:qFormat/>
    <w:rsid w:val="0053021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3021A"/>
    <w:rPr>
      <w:rFonts w:eastAsiaTheme="minorEastAsia"/>
      <w:kern w:val="0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18C"/>
  </w:style>
  <w:style w:type="paragraph" w:styleId="Footer">
    <w:name w:val="footer"/>
    <w:basedOn w:val="Normal"/>
    <w:link w:val="Footer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18C"/>
  </w:style>
  <w:style w:type="paragraph" w:styleId="FootnoteText">
    <w:name w:val="footnote text"/>
    <w:basedOn w:val="Normal"/>
    <w:link w:val="FootnoteText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814A5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14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5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5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65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5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5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5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57A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webofscience.com/wos/woscc/summary/7502b70b-0f09-4081-85af-2c5497391f71-014663f9f0/relevance/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webofscience.com/wos/woscc/summary/98d9cdeb-0428-410e-8aee-259437eeb149-0147bf74c1/relevance/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vanilde@unicamp.br" TargetMode="External"/><Relationship Id="rId2" Type="http://schemas.openxmlformats.org/officeDocument/2006/relationships/hyperlink" Target="mailto:wolneyjr@unicamp.br" TargetMode="External"/><Relationship Id="rId1" Type="http://schemas.openxmlformats.org/officeDocument/2006/relationships/hyperlink" Target="mailto:wagnerge@unicamp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I7GDbQSufPWNgLWZDBw5sw7PIA==">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3077</Words>
  <Characters>16618</Characters>
  <Application>Microsoft Office Word</Application>
  <DocSecurity>0</DocSecurity>
  <Lines>138</Lines>
  <Paragraphs>39</Paragraphs>
  <ScaleCrop>false</ScaleCrop>
  <Company/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Tomin</dc:creator>
  <cp:lastModifiedBy>Wagner Gervazio</cp:lastModifiedBy>
  <cp:revision>2</cp:revision>
  <dcterms:created xsi:type="dcterms:W3CDTF">2025-05-12T18:17:00Z</dcterms:created>
  <dcterms:modified xsi:type="dcterms:W3CDTF">2025-05-12T18:17:00Z</dcterms:modified>
</cp:coreProperties>
</file>