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D204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4144DD88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3127D403">
      <w:pPr>
        <w:spacing w:after="120"/>
        <w:ind w:left="709" w:right="665"/>
        <w:jc w:val="center"/>
        <w:rPr>
          <w:sz w:val="28"/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AUMENTO DE COROA CLÍNICA: RELATO DE CASO</w:t>
      </w:r>
      <w:r>
        <w:rPr>
          <w:rStyle w:val="7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footnoteReference w:id="0"/>
      </w:r>
    </w:p>
    <w:p w14:paraId="1436D7B0">
      <w:pPr>
        <w:jc w:val="right"/>
        <w:rPr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textWrapping"/>
      </w:r>
      <w:r>
        <w:rPr>
          <w:b/>
          <w:sz w:val="22"/>
          <w:szCs w:val="22"/>
        </w:rPr>
        <w:t>Estella Lima FERREIRA</w:t>
      </w:r>
      <w:r>
        <w:rPr>
          <w:rStyle w:val="7"/>
          <w:sz w:val="22"/>
          <w:szCs w:val="22"/>
        </w:rPr>
        <w:footnoteReference w:id="1"/>
      </w:r>
      <w:r>
        <w:rPr>
          <w:b/>
          <w:sz w:val="22"/>
          <w:szCs w:val="22"/>
        </w:rPr>
        <w:t xml:space="preserve"> </w:t>
      </w:r>
    </w:p>
    <w:p w14:paraId="0DA1DF60">
      <w:pPr>
        <w:jc w:val="right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Iara Kaline de Sousa GASPAR</w:t>
      </w:r>
      <w:r>
        <w:rPr>
          <w:rStyle w:val="7"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</w:t>
      </w:r>
    </w:p>
    <w:p w14:paraId="7446EF36">
      <w:pPr>
        <w:jc w:val="right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sz w:val="22"/>
          <w:szCs w:val="22"/>
        </w:rPr>
        <w:t>Thais Oliveira CORDEIRO</w:t>
      </w:r>
      <w:r>
        <w:rPr>
          <w:rStyle w:val="7"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</w:t>
      </w:r>
    </w:p>
    <w:p w14:paraId="42F11C86">
      <w:pPr>
        <w:spacing w:after="120"/>
        <w:ind w:right="66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RESUMO</w:t>
      </w:r>
    </w:p>
    <w:p w14:paraId="5AC2C84F">
      <w:pPr>
        <w:spacing w:after="120"/>
        <w:ind w:right="665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INTRODUÇÃO</w:t>
      </w:r>
      <w:r>
        <w:rPr>
          <w:sz w:val="22"/>
          <w:szCs w:val="22"/>
        </w:rPr>
        <w:t xml:space="preserve">: O aumento de coroa clínica é um procedimento cirúrgico periodontal que consiste em remover uma parte de tecido gengival a fim de aumentar a parte visível da cora dentária. Este procedimento pode estar indicado para possibilitar a realização de restauração sem que o material restaurador invada o espaço biológico, estética, preparo protético para que haja altura da coroa suficiente para receber uma prótese ou até mesmo para possibilitar a realização de um isolamento absoluto. </w:t>
      </w:r>
      <w:r>
        <w:rPr>
          <w:color w:val="FF0000"/>
          <w:sz w:val="22"/>
          <w:szCs w:val="22"/>
        </w:rPr>
        <w:br w:type="textWrapping"/>
      </w:r>
      <w:r>
        <w:rPr>
          <w:b/>
          <w:sz w:val="22"/>
          <w:szCs w:val="22"/>
        </w:rPr>
        <w:t>RELATO DE CASO:</w:t>
      </w:r>
      <w:r>
        <w:rPr>
          <w:sz w:val="22"/>
          <w:szCs w:val="22"/>
        </w:rPr>
        <w:t xml:space="preserve"> paciente do sexo feminino, 54 anos de idade, hipertensa e diabética, clinicamente apresenta algumas restaurações dentárias, ausência de alguns elementos e, atrição e lesões cariosas procurou atendimento odontológico queixando-se de que seus dentes estavam quebrados, em especial o dente 22 por tratar-se de área estética. No incisivo lateral em questão já havia sido realizado tratamento endodôntico, alguns meses depois ele veio a fraturar a cor</w:t>
      </w:r>
      <w:r>
        <w:rPr>
          <w:rFonts w:hint="default"/>
          <w:sz w:val="22"/>
          <w:szCs w:val="22"/>
          <w:lang w:val="pt-BR"/>
        </w:rPr>
        <w:t>o</w:t>
      </w:r>
      <w:r>
        <w:rPr>
          <w:sz w:val="22"/>
          <w:szCs w:val="22"/>
        </w:rPr>
        <w:t xml:space="preserve">a e ficar subgengival. Os dentes 11 e 22 estavam com lesões de cárie na região cervical da face vestibular, invadindo a área subgengival também. Então mediante as necessidades da paciente, foi planejado o procedimento cirúrgico para aumento de coroa clínica dos elementos 11, 21 e 22. Para que o resultado também tivesse boa estética gengival, o dente 12 foi incluído no planejamento. Realizou-se o bloqueio dos nervos alveolar anterior e nasopalatino, </w:t>
      </w:r>
      <w:r>
        <w:rPr>
          <w:rFonts w:hint="default"/>
          <w:sz w:val="22"/>
          <w:szCs w:val="22"/>
          <w:lang w:val="pt-BR"/>
        </w:rPr>
        <w:t>foi realiz</w:t>
      </w:r>
      <w:bookmarkStart w:id="0" w:name="_GoBack"/>
      <w:bookmarkEnd w:id="0"/>
      <w:r>
        <w:rPr>
          <w:rFonts w:hint="default"/>
          <w:sz w:val="22"/>
          <w:szCs w:val="22"/>
          <w:lang w:val="pt-BR"/>
        </w:rPr>
        <w:t xml:space="preserve">ado a marcação dos pontos sangrantes por vestibular, </w:t>
      </w:r>
      <w:r>
        <w:rPr>
          <w:sz w:val="22"/>
          <w:szCs w:val="22"/>
        </w:rPr>
        <w:t xml:space="preserve">em seguida uma incisão simples com lâmina de bisturi 15 C. Depois descolou o tecido com auxílio do molt 3-4. Usando as curretas de Grayce, foi feita curetagem supra crestal. Mediu-se a distância do término da lesão até a crista óssea com a sonda Carolina do Norte e constatou-se que não havia necessidade de remoção de osso. Ao final, foi realizada sutura com pontos simples na região de papila.   </w:t>
      </w:r>
      <w:r>
        <w:rPr>
          <w:b/>
          <w:sz w:val="22"/>
          <w:szCs w:val="22"/>
        </w:rPr>
        <w:t xml:space="preserve"> CONSIDERAÇÕES FINAIS: </w:t>
      </w:r>
      <w:r>
        <w:rPr>
          <w:bCs/>
          <w:sz w:val="22"/>
          <w:szCs w:val="22"/>
        </w:rPr>
        <w:t>é de suma importância que ao acolher o paciente, o planejamento seja feito corretamente, suprindo as necessidades que o paciente apresenta e alinhando com as expectativas dele, porém sempre respeitando as estruturas da cavidade bucal, tendo cuidado para preservar o espaço biológico e todas as estruturas periodontais.</w:t>
      </w:r>
    </w:p>
    <w:p w14:paraId="6E992CC9">
      <w:pPr>
        <w:spacing w:after="120"/>
        <w:ind w:right="665"/>
        <w:jc w:val="both"/>
        <w:rPr>
          <w:bCs/>
          <w:sz w:val="22"/>
          <w:szCs w:val="22"/>
        </w:rPr>
      </w:pPr>
    </w:p>
    <w:p w14:paraId="661EFB7B">
      <w:pPr>
        <w:spacing w:after="120"/>
        <w:ind w:right="665"/>
        <w:jc w:val="both"/>
        <w:rPr>
          <w:sz w:val="22"/>
          <w:szCs w:val="22"/>
        </w:rPr>
      </w:pPr>
      <w:r>
        <w:rPr>
          <w:b/>
          <w:sz w:val="22"/>
          <w:szCs w:val="22"/>
        </w:rPr>
        <w:t>Descritores</w:t>
      </w:r>
      <w:r>
        <w:rPr>
          <w:sz w:val="22"/>
          <w:szCs w:val="22"/>
        </w:rPr>
        <w:t>: Mostra de Casos Clínicos. Estética. Periodontia.</w:t>
      </w:r>
    </w:p>
    <w:p w14:paraId="181DA2BD">
      <w:pPr>
        <w:spacing w:after="120"/>
        <w:ind w:right="665"/>
        <w:jc w:val="both"/>
        <w:rPr>
          <w:rFonts w:asciiTheme="minorHAnsi" w:hAnsiTheme="minorHAnsi" w:cstheme="minorHAnsi"/>
          <w:bCs/>
        </w:rPr>
      </w:pPr>
    </w:p>
    <w:p w14:paraId="53D40EF2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381AC72F">
      <w:pPr>
        <w:jc w:val="center"/>
        <w:rPr>
          <w:rFonts w:asciiTheme="minorHAnsi" w:hAnsiTheme="minorHAnsi" w:cs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65BCC9A">
      <w:pPr>
        <w:spacing w:line="360" w:lineRule="auto"/>
        <w:jc w:val="both"/>
        <w:rPr>
          <w:rFonts w:asciiTheme="minorHAnsi" w:hAnsiTheme="minorHAnsi" w:cstheme="minorHAnsi"/>
        </w:rPr>
      </w:pPr>
    </w:p>
    <w:sectPr>
      <w:headerReference r:id="rId5" w:type="first"/>
      <w:headerReference r:id="rId4" w:type="default"/>
      <w:footerReference r:id="rId6" w:type="default"/>
      <w:pgSz w:w="11907" w:h="16840"/>
      <w:pgMar w:top="1134" w:right="1275" w:bottom="851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page" w:horzAnchor="margin" w:tblpXSpec="center" w:tblpYSpec="bottom"/>
      <w:tblW w:w="5000" w:type="pc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544"/>
      <w:gridCol w:w="1886"/>
    </w:tblGrid>
    <w:sdt>
      <w:sdtPr>
        <w:rPr>
          <w:rFonts w:asciiTheme="minorHAnsi" w:hAnsiTheme="minorHAnsi" w:eastAsiaTheme="majorEastAsia" w:cstheme="minorHAnsi"/>
          <w:b/>
          <w:bCs/>
          <w:color w:val="17375E" w:themeColor="text2" w:themeShade="BF"/>
          <w:sz w:val="20"/>
          <w:szCs w:val="20"/>
        </w:rPr>
        <w:id w:val="-1870907473"/>
        <w:docPartObj>
          <w:docPartGallery w:val="AutoText"/>
        </w:docPartObj>
      </w:sdtPr>
      <w:sdtEndPr>
        <w:rPr>
          <w:rFonts w:eastAsia="Times New Roman" w:asciiTheme="minorHAnsi" w:hAnsiTheme="minorHAnsi" w:cstheme="minorHAnsi"/>
          <w:b/>
          <w:bCs/>
          <w:color w:val="376092" w:themeColor="accent1" w:themeShade="BF"/>
          <w:sz w:val="28"/>
          <w:szCs w:val="24"/>
        </w:rPr>
      </w:sdtEndPr>
      <w:sdtContent>
        <w:tr w14:paraId="50296F00">
          <w:tblPrEx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trHeight w:val="727" w:hRule="atLeast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14:paraId="6A7ECBE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75E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14:paraId="1D61E8B7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76092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instrText xml:space="preserve"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/>
      </w:pPr>
      <w:r>
        <w:separator/>
      </w:r>
    </w:p>
  </w:footnote>
  <w:footnote w:type="continuationSeparator" w:id="9">
    <w:p>
      <w:pPr>
        <w:spacing w:before="0" w:after="0"/>
      </w:pPr>
      <w:r>
        <w:continuationSeparator/>
      </w:r>
    </w:p>
  </w:footnote>
  <w:footnote w:id="0">
    <w:p w14:paraId="6CE83CF2">
      <w:pPr>
        <w:pStyle w:val="17"/>
      </w:pPr>
      <w:r>
        <w:rPr>
          <w:rStyle w:val="7"/>
        </w:rPr>
        <w:footnoteRef/>
      </w:r>
      <w:r>
        <w:t xml:space="preserve"> Trabalho apresentado na V Jornada Acadêmica de Odontologia (JAO), promovida pelo Centro Universitário Santo Agostinho, nos dias 29 e 30 de maio de 2025.</w:t>
      </w:r>
    </w:p>
  </w:footnote>
  <w:footnote w:id="1">
    <w:p w14:paraId="126BA6CA">
      <w:pPr>
        <w:pStyle w:val="17"/>
        <w:jc w:val="both"/>
      </w:pPr>
      <w:r>
        <w:rPr>
          <w:rStyle w:val="7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</w:footnote>
  <w:footnote w:id="2">
    <w:p w14:paraId="46EA5060">
      <w:pPr>
        <w:pStyle w:val="17"/>
        <w:jc w:val="both"/>
      </w:pPr>
      <w:r>
        <w:rPr>
          <w:rStyle w:val="7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 </w:t>
      </w:r>
    </w:p>
  </w:footnote>
  <w:footnote w:id="3">
    <w:p w14:paraId="261A472C">
      <w:pPr>
        <w:pStyle w:val="17"/>
        <w:jc w:val="both"/>
      </w:pPr>
      <w:r>
        <w:rPr>
          <w:rStyle w:val="7"/>
        </w:rPr>
        <w:footnoteRef/>
      </w:r>
      <w:r>
        <w:t>Graduada em Odontologia pela Faculdade Integral Diferencial, FACID (2017). Mestre Profissional em Odontologia na Área Ciências odontológicas pela UFRN - Rio Grande do Norte (2019) e doutorado em andamento em Clínicas Odontológicas pela Faculdade de Odontologia São Leopoldo Mandic – SLMANDIC (2024). 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B4B39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14:props3d w14:extrusionH="0" w14:contourW="0" w14:prstMaterial="dkEdge"/>
      </w:rPr>
    </w:pPr>
  </w:p>
  <w:p w14:paraId="72FA57E1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166F">
    <w:pPr>
      <w:pStyle w:val="13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1BF624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734876E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3EE7845B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52CD5B9E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2B409DF5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53C31F9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7155DAF8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5BE612C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73A278DF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3B040370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>
    <w:pPr>
      <w:pStyle w:val="13"/>
      <w:shd w:val="clear" w:color="auto" w:fill="3660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8"/>
    <w:footnote w:id="9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A4D32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0C8"/>
    <w:rsid w:val="003D03CE"/>
    <w:rsid w:val="003E1FDC"/>
    <w:rsid w:val="003E4032"/>
    <w:rsid w:val="003E7355"/>
    <w:rsid w:val="003F179A"/>
    <w:rsid w:val="0041131B"/>
    <w:rsid w:val="004130A6"/>
    <w:rsid w:val="004347BB"/>
    <w:rsid w:val="00434820"/>
    <w:rsid w:val="004404F9"/>
    <w:rsid w:val="00446698"/>
    <w:rsid w:val="004509D0"/>
    <w:rsid w:val="004550D9"/>
    <w:rsid w:val="00465C68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4F5680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44619"/>
    <w:rsid w:val="006512C6"/>
    <w:rsid w:val="00656033"/>
    <w:rsid w:val="00670C02"/>
    <w:rsid w:val="0067530F"/>
    <w:rsid w:val="006812AB"/>
    <w:rsid w:val="0068200C"/>
    <w:rsid w:val="00684235"/>
    <w:rsid w:val="0068675F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77B83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24E0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87A0B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1D0D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262F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46B"/>
    <w:rsid w:val="00C16969"/>
    <w:rsid w:val="00C171A6"/>
    <w:rsid w:val="00C20540"/>
    <w:rsid w:val="00C314C9"/>
    <w:rsid w:val="00C44FE3"/>
    <w:rsid w:val="00C51B91"/>
    <w:rsid w:val="00C532C7"/>
    <w:rsid w:val="00C5591C"/>
    <w:rsid w:val="00C670CC"/>
    <w:rsid w:val="00C707F3"/>
    <w:rsid w:val="00C71A61"/>
    <w:rsid w:val="00C8113A"/>
    <w:rsid w:val="00C8530E"/>
    <w:rsid w:val="00C8743C"/>
    <w:rsid w:val="00CA3F48"/>
    <w:rsid w:val="00CA625A"/>
    <w:rsid w:val="00CB1854"/>
    <w:rsid w:val="00CB260C"/>
    <w:rsid w:val="00CB3502"/>
    <w:rsid w:val="00CC3B9F"/>
    <w:rsid w:val="00CC4D4B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39DB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454E1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E5F88"/>
    <w:rsid w:val="00FF0D73"/>
    <w:rsid w:val="00FF3448"/>
    <w:rsid w:val="00FF5640"/>
    <w:rsid w:val="3E0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character" w:styleId="7">
    <w:name w:val="footnote reference"/>
    <w:basedOn w:val="3"/>
    <w:semiHidden/>
    <w:uiPriority w:val="0"/>
    <w:rPr>
      <w:vertAlign w:val="superscript"/>
    </w:rPr>
  </w:style>
  <w:style w:type="character" w:styleId="8">
    <w:name w:val="Hyperlink"/>
    <w:basedOn w:val="3"/>
    <w:uiPriority w:val="0"/>
    <w:rPr>
      <w:color w:val="0000FF"/>
      <w:u w:val="single"/>
    </w:rPr>
  </w:style>
  <w:style w:type="character" w:styleId="9">
    <w:name w:val="page number"/>
    <w:basedOn w:val="3"/>
    <w:unhideWhenUsed/>
    <w:uiPriority w:val="99"/>
  </w:style>
  <w:style w:type="paragraph" w:styleId="10">
    <w:name w:val="annotation text"/>
    <w:basedOn w:val="1"/>
    <w:link w:val="21"/>
    <w:semiHidden/>
    <w:unhideWhenUsed/>
    <w:uiPriority w:val="99"/>
    <w:rPr>
      <w:sz w:val="20"/>
      <w:szCs w:val="20"/>
    </w:rPr>
  </w:style>
  <w:style w:type="paragraph" w:styleId="11">
    <w:name w:val="Title"/>
    <w:basedOn w:val="1"/>
    <w:link w:val="24"/>
    <w:qFormat/>
    <w:uiPriority w:val="0"/>
    <w:pPr>
      <w:spacing w:line="360" w:lineRule="auto"/>
      <w:jc w:val="center"/>
    </w:pPr>
    <w:rPr>
      <w:szCs w:val="20"/>
    </w:rPr>
  </w:style>
  <w:style w:type="paragraph" w:styleId="12">
    <w:name w:val="Normal (Web)"/>
    <w:basedOn w:val="1"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28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annotation subject"/>
    <w:basedOn w:val="10"/>
    <w:next w:val="10"/>
    <w:link w:val="22"/>
    <w:semiHidden/>
    <w:unhideWhenUsed/>
    <w:uiPriority w:val="99"/>
    <w:rPr>
      <w:b/>
      <w:bCs/>
    </w:rPr>
  </w:style>
  <w:style w:type="paragraph" w:styleId="15">
    <w:name w:val="footer"/>
    <w:basedOn w:val="1"/>
    <w:link w:val="29"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27"/>
    <w:semiHidden/>
    <w:uiPriority w:val="0"/>
    <w:rPr>
      <w:sz w:val="20"/>
      <w:szCs w:val="2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style31"/>
    <w:basedOn w:val="3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0">
    <w:name w:val="Texto de balão Char"/>
    <w:basedOn w:val="3"/>
    <w:link w:val="16"/>
    <w:semiHidden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1">
    <w:name w:val="Texto de comentário Char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2">
    <w:name w:val="Assunto do comentário Char"/>
    <w:basedOn w:val="21"/>
    <w:link w:val="14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customStyle="1" w:styleId="23">
    <w:name w:val="apple-converted-space"/>
    <w:basedOn w:val="3"/>
    <w:uiPriority w:val="0"/>
  </w:style>
  <w:style w:type="character" w:customStyle="1" w:styleId="24">
    <w:name w:val="Título Char"/>
    <w:basedOn w:val="3"/>
    <w:link w:val="11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5">
    <w:name w:val="Default"/>
    <w:uiPriority w:val="0"/>
    <w:pPr>
      <w:autoSpaceDE w:val="0"/>
      <w:autoSpaceDN w:val="0"/>
      <w:adjustRightInd w:val="0"/>
      <w:spacing w:after="0"/>
      <w:jc w:val="left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6">
    <w:name w:val="Título 1 Char"/>
    <w:basedOn w:val="3"/>
    <w:link w:val="2"/>
    <w:uiPriority w:val="0"/>
    <w:rPr>
      <w:rFonts w:ascii="Arial" w:hAnsi="Arial" w:eastAsia="Times New Roman" w:cs="Times New Roman"/>
      <w:b/>
      <w:bCs/>
      <w:szCs w:val="24"/>
      <w:lang w:eastAsia="pt-BR"/>
    </w:rPr>
  </w:style>
  <w:style w:type="character" w:customStyle="1" w:styleId="27">
    <w:name w:val="Texto de nota de rodapé Char"/>
    <w:basedOn w:val="3"/>
    <w:link w:val="17"/>
    <w:semiHidden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8">
    <w:name w:val="Cabeçalho Char"/>
    <w:basedOn w:val="3"/>
    <w:link w:val="13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9">
    <w:name w:val="Rodapé Char"/>
    <w:basedOn w:val="3"/>
    <w:link w:val="15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Menção Pendente1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Pages>2</Pages>
  <Words>366</Words>
  <Characters>1980</Characters>
  <Lines>16</Lines>
  <Paragraphs>4</Paragraphs>
  <TotalTime>4</TotalTime>
  <ScaleCrop>false</ScaleCrop>
  <LinksUpToDate>false</LinksUpToDate>
  <CharactersWithSpaces>2342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2025-05-19T11:11:00Z</dcterms:created>
  <dc:creator>KELMA GALLAS</dc:creator>
  <cp:lastModifiedBy>Estella Lima</cp:lastModifiedBy>
  <cp:lastPrinted>2019-06-27T19:23:00Z</cp:lastPrinted>
  <dcterms:modified xsi:type="dcterms:W3CDTF">2025-05-23T21:42:12Z</dcterms:modified>
  <dc:title>CONGRE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91E12DF8F259446B9565F05F2E81B51F_12</vt:lpwstr>
  </property>
</Properties>
</file>