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b w:val="1"/>
        </w:rPr>
      </w:pPr>
      <w:r w:rsidDel="00000000" w:rsidR="00000000" w:rsidRPr="00000000">
        <w:rPr>
          <w:rtl w:val="0"/>
        </w:rPr>
      </w:r>
    </w:p>
    <w:p w:rsidR="00000000" w:rsidDel="00000000" w:rsidP="00000000" w:rsidRDefault="00000000" w:rsidRPr="00000000" w14:paraId="00000002">
      <w:pPr>
        <w:jc w:val="both"/>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 COLABORAÇÃO DA PRÁTICA DE MEDIAÇÃO EM MUSEUS PARA A FORMAÇÃO DOCENTE INICIAL</w:t>
      </w:r>
    </w:p>
    <w:p w:rsidR="00000000" w:rsidDel="00000000" w:rsidP="00000000" w:rsidRDefault="00000000" w:rsidRPr="00000000" w14:paraId="00000003">
      <w:pPr>
        <w:spacing w:after="0" w:line="240" w:lineRule="auto"/>
        <w:jc w:val="right"/>
        <w:rPr>
          <w:rFonts w:ascii="Arial" w:cs="Arial" w:eastAsia="Arial" w:hAnsi="Arial"/>
          <w:b w:val="1"/>
        </w:rPr>
      </w:pPr>
      <w:r w:rsidDel="00000000" w:rsidR="00000000" w:rsidRPr="00000000">
        <w:rPr>
          <w:rFonts w:ascii="Arial" w:cs="Arial" w:eastAsia="Arial" w:hAnsi="Arial"/>
          <w:b w:val="1"/>
          <w:rtl w:val="0"/>
        </w:rPr>
        <w:t xml:space="preserve">Autores</w:t>
      </w:r>
    </w:p>
    <w:p w:rsidR="00000000" w:rsidDel="00000000" w:rsidP="00000000" w:rsidRDefault="00000000" w:rsidRPr="00000000" w14:paraId="00000004">
      <w:pPr>
        <w:spacing w:after="0" w:line="240" w:lineRule="auto"/>
        <w:jc w:val="right"/>
        <w:rPr>
          <w:rFonts w:ascii="Arial" w:cs="Arial" w:eastAsia="Arial" w:hAnsi="Arial"/>
        </w:rPr>
      </w:pPr>
      <w:r w:rsidDel="00000000" w:rsidR="00000000" w:rsidRPr="00000000">
        <w:rPr>
          <w:rFonts w:ascii="Arial" w:cs="Arial" w:eastAsia="Arial" w:hAnsi="Arial"/>
          <w:rtl w:val="0"/>
        </w:rPr>
        <w:t xml:space="preserve">Instituição</w:t>
      </w:r>
    </w:p>
    <w:p w:rsidR="00000000" w:rsidDel="00000000" w:rsidP="00000000" w:rsidRDefault="00000000" w:rsidRPr="00000000" w14:paraId="00000005">
      <w:pPr>
        <w:spacing w:after="0" w:line="240" w:lineRule="auto"/>
        <w:jc w:val="right"/>
        <w:rPr>
          <w:rFonts w:ascii="Arial" w:cs="Arial" w:eastAsia="Arial" w:hAnsi="Arial"/>
        </w:rPr>
      </w:pPr>
      <w:r w:rsidDel="00000000" w:rsidR="00000000" w:rsidRPr="00000000">
        <w:rPr>
          <w:rFonts w:ascii="Arial" w:cs="Arial" w:eastAsia="Arial" w:hAnsi="Arial"/>
          <w:rtl w:val="0"/>
        </w:rPr>
        <w:t xml:space="preserve">E-mail</w:t>
      </w:r>
    </w:p>
    <w:p w:rsidR="00000000" w:rsidDel="00000000" w:rsidP="00000000" w:rsidRDefault="00000000" w:rsidRPr="00000000" w14:paraId="00000006">
      <w:pPr>
        <w:spacing w:after="0" w:line="240" w:lineRule="auto"/>
        <w:jc w:val="right"/>
        <w:rPr>
          <w:rFonts w:ascii="Arial" w:cs="Arial" w:eastAsia="Arial" w:hAnsi="Arial"/>
          <w:b w:val="1"/>
        </w:rPr>
      </w:pPr>
      <w:r w:rsidDel="00000000" w:rsidR="00000000" w:rsidRPr="00000000">
        <w:rPr>
          <w:rtl w:val="0"/>
        </w:rPr>
      </w:r>
    </w:p>
    <w:p w:rsidR="00000000" w:rsidDel="00000000" w:rsidP="00000000" w:rsidRDefault="00000000" w:rsidRPr="00000000" w14:paraId="00000007">
      <w:pPr>
        <w:spacing w:after="0" w:line="240" w:lineRule="auto"/>
        <w:jc w:val="right"/>
        <w:rPr>
          <w:rFonts w:ascii="Arial" w:cs="Arial" w:eastAsia="Arial" w:hAnsi="Arial"/>
          <w:b w:val="1"/>
        </w:rPr>
      </w:pPr>
      <w:r w:rsidDel="00000000" w:rsidR="00000000" w:rsidRPr="00000000">
        <w:rPr>
          <w:rFonts w:ascii="Arial" w:cs="Arial" w:eastAsia="Arial" w:hAnsi="Arial"/>
          <w:b w:val="1"/>
          <w:rtl w:val="0"/>
        </w:rPr>
        <w:t xml:space="preserve">Coautores</w:t>
      </w:r>
    </w:p>
    <w:p w:rsidR="00000000" w:rsidDel="00000000" w:rsidP="00000000" w:rsidRDefault="00000000" w:rsidRPr="00000000" w14:paraId="00000008">
      <w:pPr>
        <w:spacing w:after="0" w:line="240" w:lineRule="auto"/>
        <w:jc w:val="right"/>
        <w:rPr>
          <w:rFonts w:ascii="Arial" w:cs="Arial" w:eastAsia="Arial" w:hAnsi="Arial"/>
        </w:rPr>
      </w:pPr>
      <w:r w:rsidDel="00000000" w:rsidR="00000000" w:rsidRPr="00000000">
        <w:rPr>
          <w:rFonts w:ascii="Arial" w:cs="Arial" w:eastAsia="Arial" w:hAnsi="Arial"/>
          <w:rtl w:val="0"/>
        </w:rPr>
        <w:t xml:space="preserve">Instituição</w:t>
      </w:r>
    </w:p>
    <w:p w:rsidR="00000000" w:rsidDel="00000000" w:rsidP="00000000" w:rsidRDefault="00000000" w:rsidRPr="00000000" w14:paraId="00000009">
      <w:pPr>
        <w:pStyle w:val="Heading3"/>
        <w:spacing w:after="0" w:before="0" w:line="36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0A">
      <w:pPr>
        <w:spacing w:after="0" w:line="360" w:lineRule="auto"/>
        <w:ind w:firstLine="708"/>
        <w:jc w:val="both"/>
        <w:rPr>
          <w:rFonts w:ascii="Arial" w:cs="Arial" w:eastAsia="Arial" w:hAnsi="Arial"/>
          <w:color w:val="000000"/>
        </w:rPr>
      </w:pPr>
      <w:r w:rsidDel="00000000" w:rsidR="00000000" w:rsidRPr="00000000">
        <w:rPr>
          <w:rFonts w:ascii="Arial" w:cs="Arial" w:eastAsia="Arial" w:hAnsi="Arial"/>
          <w:color w:val="000000"/>
          <w:rtl w:val="0"/>
        </w:rPr>
        <w:t xml:space="preserve">A formação docente encontra-se atravessada por tensões advindas da lógica neoliberal nas políticas educacionais, que se expressam de maneira conflituosa e impactam — ao orientar ou desorientar — o processo formativo dos sujeitos (Abdalla, 2024).</w:t>
      </w:r>
    </w:p>
    <w:p w:rsidR="00000000" w:rsidDel="00000000" w:rsidP="00000000" w:rsidRDefault="00000000" w:rsidRPr="00000000" w14:paraId="0000000B">
      <w:pPr>
        <w:spacing w:after="0" w:line="360" w:lineRule="auto"/>
        <w:ind w:firstLine="708"/>
        <w:jc w:val="both"/>
        <w:rPr>
          <w:rFonts w:ascii="Arial" w:cs="Arial" w:eastAsia="Arial" w:hAnsi="Arial"/>
          <w:color w:val="000000"/>
        </w:rPr>
      </w:pPr>
      <w:r w:rsidDel="00000000" w:rsidR="00000000" w:rsidRPr="00000000">
        <w:rPr>
          <w:rFonts w:ascii="Arial" w:cs="Arial" w:eastAsia="Arial" w:hAnsi="Arial"/>
          <w:color w:val="000000"/>
          <w:rtl w:val="0"/>
        </w:rPr>
        <w:t xml:space="preserve">As atuais diretrizes, orientadas pela lógica de mercado, favorecem uma visão dicotômica dos processos educativos, resultando em uma concepção fragilizada da formação docente. Conscientes desse cenário, apresentamos este trabalho — recorte de uma pesquisa de mestrado em desenvolvimento — que tem como objetivo analisar as contribuições das práticas de mediação em museus para a formação de futuros professores/as no sentido de construir saberes docentes voltados à constituição de um </w:t>
      </w:r>
      <w:r w:rsidDel="00000000" w:rsidR="00000000" w:rsidRPr="00000000">
        <w:rPr>
          <w:rFonts w:ascii="Arial" w:cs="Arial" w:eastAsia="Arial" w:hAnsi="Arial"/>
          <w:i w:val="1"/>
          <w:color w:val="000000"/>
          <w:rtl w:val="0"/>
        </w:rPr>
        <w:t xml:space="preserve">habitus</w:t>
      </w:r>
      <w:r w:rsidDel="00000000" w:rsidR="00000000" w:rsidRPr="00000000">
        <w:rPr>
          <w:rFonts w:ascii="Arial" w:cs="Arial" w:eastAsia="Arial" w:hAnsi="Arial"/>
          <w:color w:val="000000"/>
          <w:rtl w:val="0"/>
        </w:rPr>
        <w:t xml:space="preserve"> profissional (Abdalla, 2006, 2017; Bourdieu, 1997; Tardif, 2014).</w:t>
      </w:r>
    </w:p>
    <w:p w:rsidR="00000000" w:rsidDel="00000000" w:rsidP="00000000" w:rsidRDefault="00000000" w:rsidRPr="00000000" w14:paraId="0000000C">
      <w:pPr>
        <w:spacing w:after="0" w:line="360" w:lineRule="auto"/>
        <w:ind w:firstLine="708"/>
        <w:jc w:val="both"/>
        <w:rPr>
          <w:rFonts w:ascii="Arial" w:cs="Arial" w:eastAsia="Arial" w:hAnsi="Arial"/>
          <w:color w:val="000000"/>
        </w:rPr>
      </w:pPr>
      <w:r w:rsidDel="00000000" w:rsidR="00000000" w:rsidRPr="00000000">
        <w:rPr>
          <w:rFonts w:ascii="Arial" w:cs="Arial" w:eastAsia="Arial" w:hAnsi="Arial"/>
          <w:color w:val="000000"/>
          <w:rtl w:val="0"/>
        </w:rPr>
        <w:t xml:space="preserve">Antes de avançarmos, é importante destacar que compreendemos o museu como um espaço educativo, que “coloca em perspectiva a ciência, a memória e o patrimônio cultural enquanto produtos da humanidade, ao mesmo tempo em que contribui para que os sujeitos, em relação, produzam novos conhecimentos e práticas, mediatizados pelos objetos, saberes e fazeres” (IBRAM, 2018, p. 74).</w:t>
      </w:r>
    </w:p>
    <w:p w:rsidR="00000000" w:rsidDel="00000000" w:rsidP="00000000" w:rsidRDefault="00000000" w:rsidRPr="00000000" w14:paraId="0000000D">
      <w:pPr>
        <w:spacing w:after="0" w:line="360" w:lineRule="auto"/>
        <w:ind w:firstLine="708"/>
        <w:jc w:val="both"/>
        <w:rPr>
          <w:rFonts w:ascii="Arial" w:cs="Arial" w:eastAsia="Arial" w:hAnsi="Arial"/>
          <w:color w:val="000000"/>
        </w:rPr>
      </w:pPr>
      <w:r w:rsidDel="00000000" w:rsidR="00000000" w:rsidRPr="00000000">
        <w:rPr>
          <w:rFonts w:ascii="Arial" w:cs="Arial" w:eastAsia="Arial" w:hAnsi="Arial"/>
          <w:color w:val="000000"/>
          <w:rtl w:val="0"/>
        </w:rPr>
        <w:t xml:space="preserve">Um exemplo dessa perspectiva pode ser observado na dissertação de Figueira (2019), intitulada </w:t>
      </w:r>
      <w:r w:rsidDel="00000000" w:rsidR="00000000" w:rsidRPr="00000000">
        <w:rPr>
          <w:rFonts w:ascii="Arial" w:cs="Arial" w:eastAsia="Arial" w:hAnsi="Arial"/>
          <w:i w:val="1"/>
          <w:color w:val="000000"/>
          <w:rtl w:val="0"/>
        </w:rPr>
        <w:t xml:space="preserve">Formação inicial de professores de Física: o museu de ciências como espaço formativo</w:t>
      </w:r>
      <w:r w:rsidDel="00000000" w:rsidR="00000000" w:rsidRPr="00000000">
        <w:rPr>
          <w:rFonts w:ascii="Arial" w:cs="Arial" w:eastAsia="Arial" w:hAnsi="Arial"/>
          <w:color w:val="000000"/>
          <w:rtl w:val="0"/>
        </w:rPr>
        <w:t xml:space="preserve">. Segundo a autora, o currículo do curso de licenciatura em Física da Universidade Federal de Uberlândia apresentava a </w:t>
      </w:r>
    </w:p>
    <w:p w:rsidR="00000000" w:rsidDel="00000000" w:rsidP="00000000" w:rsidRDefault="00000000" w:rsidRPr="00000000" w14:paraId="0000000E">
      <w:pPr>
        <w:spacing w:after="0" w:line="360" w:lineRule="auto"/>
        <w:ind w:firstLine="708"/>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0F">
      <w:pPr>
        <w:spacing w:after="0"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predominância de uma visão tecnicista e centrada em competências, semelhante àquela dos cursos de bacharelado.</w:t>
      </w:r>
    </w:p>
    <w:p w:rsidR="00000000" w:rsidDel="00000000" w:rsidP="00000000" w:rsidRDefault="00000000" w:rsidRPr="00000000" w14:paraId="00000010">
      <w:pPr>
        <w:spacing w:after="0" w:line="360" w:lineRule="auto"/>
        <w:ind w:firstLine="708"/>
        <w:jc w:val="both"/>
        <w:rPr>
          <w:rFonts w:ascii="Arial" w:cs="Arial" w:eastAsia="Arial" w:hAnsi="Arial"/>
          <w:color w:val="000000"/>
        </w:rPr>
      </w:pPr>
      <w:r w:rsidDel="00000000" w:rsidR="00000000" w:rsidRPr="00000000">
        <w:rPr>
          <w:rFonts w:ascii="Arial" w:cs="Arial" w:eastAsia="Arial" w:hAnsi="Arial"/>
          <w:color w:val="000000"/>
          <w:rtl w:val="0"/>
        </w:rPr>
        <w:t xml:space="preserve">Com o intuito de colaborar com o aprimoramento da formação inicial de professores de Física, Figueira (2019) decidiu explorar o potencial de um museu de ciências como espaço de aprendizagem. Nesse sentido, conduziu um estudo com licenciandos em Física da UFU, a partir da experiência desses estudantes como monitores no Museu Diversão com Ciência e Arte (DICA), programa de extensão vinculado ao curso, localizado em Minas Gerais.</w:t>
      </w:r>
    </w:p>
    <w:p w:rsidR="00000000" w:rsidDel="00000000" w:rsidP="00000000" w:rsidRDefault="00000000" w:rsidRPr="00000000" w14:paraId="00000011">
      <w:pPr>
        <w:spacing w:after="0" w:line="360" w:lineRule="auto"/>
        <w:ind w:firstLine="708"/>
        <w:jc w:val="both"/>
        <w:rPr>
          <w:rFonts w:ascii="Arial" w:cs="Arial" w:eastAsia="Arial" w:hAnsi="Arial"/>
          <w:color w:val="000000"/>
        </w:rPr>
      </w:pPr>
      <w:r w:rsidDel="00000000" w:rsidR="00000000" w:rsidRPr="00000000">
        <w:rPr>
          <w:rFonts w:ascii="Arial" w:cs="Arial" w:eastAsia="Arial" w:hAnsi="Arial"/>
          <w:color w:val="000000"/>
          <w:rtl w:val="0"/>
        </w:rPr>
        <w:t xml:space="preserve">Outra dissertação considerada nesta análise é a de Oliveira (2021), intitulada </w:t>
      </w:r>
      <w:r w:rsidDel="00000000" w:rsidR="00000000" w:rsidRPr="00000000">
        <w:rPr>
          <w:rFonts w:ascii="Arial" w:cs="Arial" w:eastAsia="Arial" w:hAnsi="Arial"/>
          <w:i w:val="1"/>
          <w:color w:val="000000"/>
          <w:rtl w:val="0"/>
        </w:rPr>
        <w:t xml:space="preserve">Museus, centros de ciências e formação de professores: contribuições da prática de mediação realizada no Museu Ciência e Vida</w:t>
      </w:r>
      <w:r w:rsidDel="00000000" w:rsidR="00000000" w:rsidRPr="00000000">
        <w:rPr>
          <w:rFonts w:ascii="Arial" w:cs="Arial" w:eastAsia="Arial" w:hAnsi="Arial"/>
          <w:color w:val="000000"/>
          <w:rtl w:val="0"/>
        </w:rPr>
        <w:t xml:space="preserve">. A referida pesquisa investigou como a prática de mediação no Museu Ciência e Vida (MCV), no Rio de Janeiro, contribui para a formação inicial de professores da educação básica. </w:t>
      </w:r>
    </w:p>
    <w:p w:rsidR="00000000" w:rsidDel="00000000" w:rsidP="00000000" w:rsidRDefault="00000000" w:rsidRPr="00000000" w14:paraId="00000012">
      <w:pPr>
        <w:spacing w:after="0" w:line="360" w:lineRule="auto"/>
        <w:ind w:firstLine="708"/>
        <w:jc w:val="both"/>
        <w:rPr>
          <w:rFonts w:ascii="Arial" w:cs="Arial" w:eastAsia="Arial" w:hAnsi="Arial"/>
          <w:color w:val="000000"/>
        </w:rPr>
      </w:pPr>
      <w:r w:rsidDel="00000000" w:rsidR="00000000" w:rsidRPr="00000000">
        <w:rPr>
          <w:rFonts w:ascii="Arial" w:cs="Arial" w:eastAsia="Arial" w:hAnsi="Arial"/>
          <w:color w:val="000000"/>
          <w:rtl w:val="0"/>
        </w:rPr>
        <w:t xml:space="preserve">Ao contemplar esse campo de possibilidades de atuação do mediador, Marandino (2003) defende a mediação museal como uma espécie de estágio para os licenciandos. É justamente por reconhecer esse potencial formativo que, neste recorte, dedicamo-nos à análise das contribuições da prática de mediação museal para a formação inicial de licenciandos e licenciandas.</w:t>
      </w:r>
    </w:p>
    <w:p w:rsidR="00000000" w:rsidDel="00000000" w:rsidP="00000000" w:rsidRDefault="00000000" w:rsidRPr="00000000" w14:paraId="00000013">
      <w:pPr>
        <w:spacing w:after="0" w:line="360" w:lineRule="auto"/>
        <w:ind w:firstLine="708"/>
        <w:jc w:val="both"/>
        <w:rPr>
          <w:rFonts w:ascii="Arial" w:cs="Arial" w:eastAsia="Arial" w:hAnsi="Arial"/>
        </w:rPr>
      </w:pPr>
      <w:r w:rsidDel="00000000" w:rsidR="00000000" w:rsidRPr="00000000">
        <w:rPr>
          <w:rFonts w:ascii="Arial" w:cs="Arial" w:eastAsia="Arial" w:hAnsi="Arial"/>
          <w:rtl w:val="0"/>
        </w:rPr>
        <w:t xml:space="preserve">Trata-se de uma investigação de abordagem qualitativa, relacionada à interface entre museus e formação docente, desenvolvida por meio de uma pesquisa bibliográfica. A coleta de dados abrange o período de 2017 a 2024, considerando as seguintes fontes: dissertações e teses do Banco de Dados da Capes; artigos da plataforma SciELO; e anais das reuniões nacionais da ANPEd.</w:t>
      </w:r>
    </w:p>
    <w:p w:rsidR="00000000" w:rsidDel="00000000" w:rsidP="00000000" w:rsidRDefault="00000000" w:rsidRPr="00000000" w14:paraId="00000014">
      <w:pPr>
        <w:spacing w:after="0" w:line="360" w:lineRule="auto"/>
        <w:ind w:firstLine="708"/>
        <w:jc w:val="both"/>
        <w:rPr>
          <w:rFonts w:ascii="Times New Roman" w:cs="Times New Roman" w:eastAsia="Times New Roman" w:hAnsi="Times New Roman"/>
          <w:b w:val="1"/>
          <w:sz w:val="6"/>
          <w:szCs w:val="6"/>
        </w:rPr>
      </w:pPr>
      <w:r w:rsidDel="00000000" w:rsidR="00000000" w:rsidRPr="00000000">
        <w:rPr>
          <w:rtl w:val="0"/>
        </w:rPr>
      </w:r>
    </w:p>
    <w:p w:rsidR="00000000" w:rsidDel="00000000" w:rsidP="00000000" w:rsidRDefault="00000000" w:rsidRPr="00000000" w14:paraId="00000015">
      <w:pPr>
        <w:spacing w:after="0" w:line="360" w:lineRule="auto"/>
        <w:ind w:firstLine="708"/>
        <w:jc w:val="both"/>
        <w:rPr>
          <w:rFonts w:ascii="Arial" w:cs="Arial" w:eastAsia="Arial" w:hAnsi="Arial"/>
        </w:rPr>
      </w:pPr>
      <w:r w:rsidDel="00000000" w:rsidR="00000000" w:rsidRPr="00000000">
        <w:rPr>
          <w:rFonts w:ascii="Arial" w:cs="Arial" w:eastAsia="Arial" w:hAnsi="Arial"/>
          <w:b w:val="1"/>
          <w:rtl w:val="0"/>
        </w:rPr>
        <w:t xml:space="preserve">Quadro 1</w:t>
      </w:r>
      <w:r w:rsidDel="00000000" w:rsidR="00000000" w:rsidRPr="00000000">
        <w:rPr>
          <w:rFonts w:ascii="Arial" w:cs="Arial" w:eastAsia="Arial" w:hAnsi="Arial"/>
          <w:rtl w:val="0"/>
        </w:rPr>
        <w:t xml:space="preserve"> – Trabalhos inclusos na pesquisa bibliográfica</w:t>
      </w:r>
    </w:p>
    <w:tbl>
      <w:tblPr>
        <w:tblStyle w:val="Table1"/>
        <w:tblW w:w="864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56"/>
        <w:gridCol w:w="3801"/>
        <w:gridCol w:w="2085"/>
        <w:tblGridChange w:id="0">
          <w:tblGrid>
            <w:gridCol w:w="2756"/>
            <w:gridCol w:w="3801"/>
            <w:gridCol w:w="2085"/>
          </w:tblGrid>
        </w:tblGridChange>
      </w:tblGrid>
      <w:tr>
        <w:trPr>
          <w:cantSplit w:val="0"/>
          <w:trHeight w:val="426" w:hRule="atLeast"/>
          <w:tblHeader w:val="0"/>
        </w:trPr>
        <w:tc>
          <w:tcPr>
            <w:shd w:fill="d9d9d9" w:val="clear"/>
          </w:tcPr>
          <w:p w:rsidR="00000000" w:rsidDel="00000000" w:rsidP="00000000" w:rsidRDefault="00000000" w:rsidRPr="00000000" w14:paraId="00000016">
            <w:pPr>
              <w:spacing w:line="36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Banco de Dados</w:t>
            </w:r>
          </w:p>
        </w:tc>
        <w:tc>
          <w:tcPr>
            <w:shd w:fill="d9d9d9" w:val="clear"/>
          </w:tcPr>
          <w:p w:rsidR="00000000" w:rsidDel="00000000" w:rsidP="00000000" w:rsidRDefault="00000000" w:rsidRPr="00000000" w14:paraId="00000017">
            <w:pPr>
              <w:spacing w:line="36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Tipos de Trabalho</w:t>
            </w:r>
          </w:p>
        </w:tc>
        <w:tc>
          <w:tcPr>
            <w:shd w:fill="d9d9d9" w:val="clear"/>
          </w:tcPr>
          <w:p w:rsidR="00000000" w:rsidDel="00000000" w:rsidP="00000000" w:rsidRDefault="00000000" w:rsidRPr="00000000" w14:paraId="00000018">
            <w:pPr>
              <w:spacing w:line="36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Quantidade</w:t>
            </w:r>
          </w:p>
        </w:tc>
      </w:tr>
      <w:tr>
        <w:trPr>
          <w:cantSplit w:val="0"/>
          <w:trHeight w:val="426" w:hRule="atLeast"/>
          <w:tblHeader w:val="0"/>
        </w:trPr>
        <w:tc>
          <w:tcPr/>
          <w:p w:rsidR="00000000" w:rsidDel="00000000" w:rsidP="00000000" w:rsidRDefault="00000000" w:rsidRPr="00000000" w14:paraId="00000019">
            <w:pPr>
              <w:spacing w:line="3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CAPES</w:t>
            </w:r>
          </w:p>
        </w:tc>
        <w:tc>
          <w:tcPr/>
          <w:p w:rsidR="00000000" w:rsidDel="00000000" w:rsidP="00000000" w:rsidRDefault="00000000" w:rsidRPr="00000000" w14:paraId="0000001A">
            <w:pPr>
              <w:spacing w:line="3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Tese</w:t>
            </w:r>
          </w:p>
        </w:tc>
        <w:tc>
          <w:tcPr/>
          <w:p w:rsidR="00000000" w:rsidDel="00000000" w:rsidP="00000000" w:rsidRDefault="00000000" w:rsidRPr="00000000" w14:paraId="0000001B">
            <w:pPr>
              <w:spacing w:line="3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r>
      <w:tr>
        <w:trPr>
          <w:cantSplit w:val="0"/>
          <w:trHeight w:val="426" w:hRule="atLeast"/>
          <w:tblHeader w:val="0"/>
        </w:trPr>
        <w:tc>
          <w:tcPr/>
          <w:p w:rsidR="00000000" w:rsidDel="00000000" w:rsidP="00000000" w:rsidRDefault="00000000" w:rsidRPr="00000000" w14:paraId="0000001C">
            <w:pPr>
              <w:spacing w:line="3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CAPES</w:t>
            </w:r>
          </w:p>
        </w:tc>
        <w:tc>
          <w:tcPr/>
          <w:p w:rsidR="00000000" w:rsidDel="00000000" w:rsidP="00000000" w:rsidRDefault="00000000" w:rsidRPr="00000000" w14:paraId="0000001D">
            <w:pPr>
              <w:spacing w:line="3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Dissertações</w:t>
            </w:r>
          </w:p>
        </w:tc>
        <w:tc>
          <w:tcPr/>
          <w:p w:rsidR="00000000" w:rsidDel="00000000" w:rsidP="00000000" w:rsidRDefault="00000000" w:rsidRPr="00000000" w14:paraId="0000001E">
            <w:pPr>
              <w:spacing w:line="3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w:t>
            </w:r>
          </w:p>
        </w:tc>
      </w:tr>
      <w:tr>
        <w:trPr>
          <w:cantSplit w:val="0"/>
          <w:trHeight w:val="414" w:hRule="atLeast"/>
          <w:tblHeader w:val="0"/>
        </w:trPr>
        <w:tc>
          <w:tcPr/>
          <w:p w:rsidR="00000000" w:rsidDel="00000000" w:rsidP="00000000" w:rsidRDefault="00000000" w:rsidRPr="00000000" w14:paraId="0000001F">
            <w:pPr>
              <w:spacing w:line="3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SciELO</w:t>
            </w:r>
          </w:p>
        </w:tc>
        <w:tc>
          <w:tcPr/>
          <w:p w:rsidR="00000000" w:rsidDel="00000000" w:rsidP="00000000" w:rsidRDefault="00000000" w:rsidRPr="00000000" w14:paraId="00000020">
            <w:pPr>
              <w:spacing w:line="3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Artigos</w:t>
            </w:r>
          </w:p>
        </w:tc>
        <w:tc>
          <w:tcPr/>
          <w:p w:rsidR="00000000" w:rsidDel="00000000" w:rsidP="00000000" w:rsidRDefault="00000000" w:rsidRPr="00000000" w14:paraId="00000021">
            <w:pPr>
              <w:spacing w:line="3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r>
      <w:tr>
        <w:trPr>
          <w:cantSplit w:val="0"/>
          <w:trHeight w:val="426" w:hRule="atLeast"/>
          <w:tblHeader w:val="0"/>
        </w:trPr>
        <w:tc>
          <w:tcPr/>
          <w:p w:rsidR="00000000" w:rsidDel="00000000" w:rsidP="00000000" w:rsidRDefault="00000000" w:rsidRPr="00000000" w14:paraId="00000022">
            <w:pPr>
              <w:spacing w:line="3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ANPEd</w:t>
            </w:r>
          </w:p>
        </w:tc>
        <w:tc>
          <w:tcPr/>
          <w:p w:rsidR="00000000" w:rsidDel="00000000" w:rsidP="00000000" w:rsidRDefault="00000000" w:rsidRPr="00000000" w14:paraId="00000023">
            <w:pPr>
              <w:spacing w:line="3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Anais das Reuniões Nacionais</w:t>
            </w:r>
          </w:p>
        </w:tc>
        <w:tc>
          <w:tcPr/>
          <w:p w:rsidR="00000000" w:rsidDel="00000000" w:rsidP="00000000" w:rsidRDefault="00000000" w:rsidRPr="00000000" w14:paraId="00000024">
            <w:pPr>
              <w:spacing w:line="3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r>
      <w:tr>
        <w:trPr>
          <w:cantSplit w:val="0"/>
          <w:trHeight w:val="426" w:hRule="atLeast"/>
          <w:tblHeader w:val="0"/>
        </w:trPr>
        <w:tc>
          <w:tcPr>
            <w:gridSpan w:val="2"/>
            <w:shd w:fill="auto" w:val="clear"/>
          </w:tcPr>
          <w:p w:rsidR="00000000" w:rsidDel="00000000" w:rsidP="00000000" w:rsidRDefault="00000000" w:rsidRPr="00000000" w14:paraId="00000025">
            <w:pPr>
              <w:spacing w:line="36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Total de trabalhos inclusos</w:t>
            </w:r>
          </w:p>
        </w:tc>
        <w:tc>
          <w:tcPr>
            <w:shd w:fill="auto" w:val="clear"/>
          </w:tcPr>
          <w:p w:rsidR="00000000" w:rsidDel="00000000" w:rsidP="00000000" w:rsidRDefault="00000000" w:rsidRPr="00000000" w14:paraId="00000027">
            <w:pPr>
              <w:spacing w:line="36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18</w:t>
            </w:r>
          </w:p>
        </w:tc>
      </w:tr>
    </w:tbl>
    <w:p w:rsidR="00000000" w:rsidDel="00000000" w:rsidP="00000000" w:rsidRDefault="00000000" w:rsidRPr="00000000" w14:paraId="00000028">
      <w:pPr>
        <w:spacing w:after="0" w:line="360" w:lineRule="auto"/>
        <w:ind w:firstLine="708"/>
        <w:jc w:val="both"/>
        <w:rPr>
          <w:rFonts w:ascii="Arial" w:cs="Arial" w:eastAsia="Arial" w:hAnsi="Arial"/>
          <w:sz w:val="22"/>
          <w:szCs w:val="22"/>
        </w:rPr>
      </w:pPr>
      <w:r w:rsidDel="00000000" w:rsidR="00000000" w:rsidRPr="00000000">
        <w:rPr>
          <w:rFonts w:ascii="Arial" w:cs="Arial" w:eastAsia="Arial" w:hAnsi="Arial"/>
          <w:color w:val="0070c0"/>
          <w:sz w:val="22"/>
          <w:szCs w:val="22"/>
          <w:rtl w:val="0"/>
        </w:rPr>
        <w:t xml:space="preserve">  </w:t>
      </w:r>
      <w:r w:rsidDel="00000000" w:rsidR="00000000" w:rsidRPr="00000000">
        <w:rPr>
          <w:rFonts w:ascii="Arial" w:cs="Arial" w:eastAsia="Arial" w:hAnsi="Arial"/>
          <w:sz w:val="22"/>
          <w:szCs w:val="22"/>
          <w:rtl w:val="0"/>
        </w:rPr>
        <w:t xml:space="preserve">Fonte: Elaboração da autora principal a partir dos dados coletados.</w:t>
      </w:r>
    </w:p>
    <w:p w:rsidR="00000000" w:rsidDel="00000000" w:rsidP="00000000" w:rsidRDefault="00000000" w:rsidRPr="00000000" w14:paraId="00000029">
      <w:pPr>
        <w:spacing w:after="0" w:line="360" w:lineRule="auto"/>
        <w:ind w:firstLine="708"/>
        <w:jc w:val="both"/>
        <w:rPr>
          <w:rFonts w:ascii="Arial" w:cs="Arial" w:eastAsia="Arial" w:hAnsi="Arial"/>
        </w:rPr>
      </w:pPr>
      <w:r w:rsidDel="00000000" w:rsidR="00000000" w:rsidRPr="00000000">
        <w:rPr>
          <w:rtl w:val="0"/>
        </w:rPr>
      </w:r>
    </w:p>
    <w:p w:rsidR="00000000" w:rsidDel="00000000" w:rsidP="00000000" w:rsidRDefault="00000000" w:rsidRPr="00000000" w14:paraId="0000002A">
      <w:pPr>
        <w:spacing w:after="0" w:line="360" w:lineRule="auto"/>
        <w:ind w:firstLine="708"/>
        <w:jc w:val="both"/>
        <w:rPr/>
      </w:pPr>
      <w:r w:rsidDel="00000000" w:rsidR="00000000" w:rsidRPr="00000000">
        <w:rPr>
          <w:rFonts w:ascii="Arial" w:cs="Arial" w:eastAsia="Arial" w:hAnsi="Arial"/>
          <w:rtl w:val="0"/>
        </w:rPr>
        <w:t xml:space="preserve">Após a coleta dos dados, realiza-se uma revisão sistemática da literatura do tipo metassíntese (Faria; Camargo, 2022), articulada à técnica de análise de conteúdo (Bardin, 2011; Franco, 2008). Consideramos que essa técnica é capaz de fornecer resultados férteis “para o aprofundamento de teorias e para a orientação de uma prática crítica e transformadora” (Franco, 2008, p. 68).</w:t>
      </w:r>
      <w:r w:rsidDel="00000000" w:rsidR="00000000" w:rsidRPr="00000000">
        <w:rPr>
          <w:rtl w:val="0"/>
        </w:rPr>
      </w:r>
    </w:p>
    <w:p w:rsidR="00000000" w:rsidDel="00000000" w:rsidP="00000000" w:rsidRDefault="00000000" w:rsidRPr="00000000" w14:paraId="0000002B">
      <w:pPr>
        <w:spacing w:after="0" w:line="360" w:lineRule="auto"/>
        <w:ind w:firstLine="708"/>
        <w:jc w:val="both"/>
        <w:rPr>
          <w:rFonts w:ascii="Arial" w:cs="Arial" w:eastAsia="Arial" w:hAnsi="Arial"/>
        </w:rPr>
      </w:pPr>
      <w:r w:rsidDel="00000000" w:rsidR="00000000" w:rsidRPr="00000000">
        <w:rPr>
          <w:rFonts w:ascii="Arial" w:cs="Arial" w:eastAsia="Arial" w:hAnsi="Arial"/>
          <w:rtl w:val="0"/>
        </w:rPr>
        <w:t xml:space="preserve">Entre os trabalhos analisados, neste recorte, destacam-se as dissertações de Figueira (2019), que examina a atuação de licenciandos de Física no Museu DICA (UFU); e de Oliveira (2021), que investiga as práticas de mediação de licenciandos no Museu Ciência e Vida (MCV), na Baixada Fluminense. A seleção dos materiais considerou, como critério, a abordagem direta sobre saberes docentes construídos a partir da mediação museal na formação inicial.</w:t>
      </w:r>
    </w:p>
    <w:p w:rsidR="00000000" w:rsidDel="00000000" w:rsidP="00000000" w:rsidRDefault="00000000" w:rsidRPr="00000000" w14:paraId="0000002C">
      <w:pPr>
        <w:spacing w:after="0" w:line="360" w:lineRule="auto"/>
        <w:ind w:firstLine="708"/>
        <w:jc w:val="both"/>
        <w:rPr>
          <w:rFonts w:ascii="Arial" w:cs="Arial" w:eastAsia="Arial" w:hAnsi="Arial"/>
        </w:rPr>
      </w:pPr>
      <w:bookmarkStart w:colFirst="0" w:colLast="0" w:name="_heading=h.wkj5om1ijgu4" w:id="0"/>
      <w:bookmarkEnd w:id="0"/>
      <w:r w:rsidDel="00000000" w:rsidR="00000000" w:rsidRPr="00000000">
        <w:rPr>
          <w:rFonts w:ascii="Arial" w:cs="Arial" w:eastAsia="Arial" w:hAnsi="Arial"/>
          <w:rtl w:val="0"/>
        </w:rPr>
        <w:t xml:space="preserve">Em relação à análise e discussão dos dados, é preciso destacar que, nesta investigação, os dados foram coletados por meio de fichamentos sistemáticos, orientados pela abordagem da metassíntese (Faria; Camargo, 2022). Para a análise, elaboramos, </w:t>
      </w:r>
      <w:r w:rsidDel="00000000" w:rsidR="00000000" w:rsidRPr="00000000">
        <w:rPr>
          <w:rFonts w:ascii="Arial" w:cs="Arial" w:eastAsia="Arial" w:hAnsi="Arial"/>
          <w:i w:val="1"/>
          <w:rtl w:val="0"/>
        </w:rPr>
        <w:t xml:space="preserve">a priori</w:t>
      </w:r>
      <w:r w:rsidDel="00000000" w:rsidR="00000000" w:rsidRPr="00000000">
        <w:rPr>
          <w:rFonts w:ascii="Arial" w:cs="Arial" w:eastAsia="Arial" w:hAnsi="Arial"/>
          <w:rtl w:val="0"/>
        </w:rPr>
        <w:t xml:space="preserve"> (Franco, 2008), a categoria central “Saberes Docentes”, a partir da qual derivamos duas unidades de análise: </w:t>
      </w:r>
      <w:r w:rsidDel="00000000" w:rsidR="00000000" w:rsidRPr="00000000">
        <w:rPr>
          <w:rFonts w:ascii="Arial" w:cs="Arial" w:eastAsia="Arial" w:hAnsi="Arial"/>
          <w:i w:val="1"/>
          <w:rtl w:val="0"/>
        </w:rPr>
        <w:t xml:space="preserve">saberes didático-pedagógicos</w:t>
      </w:r>
      <w:r w:rsidDel="00000000" w:rsidR="00000000" w:rsidRPr="00000000">
        <w:rPr>
          <w:rFonts w:ascii="Arial" w:cs="Arial" w:eastAsia="Arial" w:hAnsi="Arial"/>
          <w:rtl w:val="0"/>
        </w:rPr>
        <w:t xml:space="preserve"> e </w:t>
      </w:r>
      <w:r w:rsidDel="00000000" w:rsidR="00000000" w:rsidRPr="00000000">
        <w:rPr>
          <w:rFonts w:ascii="Arial" w:cs="Arial" w:eastAsia="Arial" w:hAnsi="Arial"/>
          <w:i w:val="1"/>
          <w:rtl w:val="0"/>
        </w:rPr>
        <w:t xml:space="preserve">saberes experienciais</w:t>
      </w:r>
      <w:r w:rsidDel="00000000" w:rsidR="00000000" w:rsidRPr="00000000">
        <w:rPr>
          <w:rFonts w:ascii="Arial" w:cs="Arial" w:eastAsia="Arial" w:hAnsi="Arial"/>
          <w:rtl w:val="0"/>
        </w:rPr>
        <w:t xml:space="preserve">. </w:t>
      </w:r>
    </w:p>
    <w:p w:rsidR="00000000" w:rsidDel="00000000" w:rsidP="00000000" w:rsidRDefault="00000000" w:rsidRPr="00000000" w14:paraId="0000002D">
      <w:pPr>
        <w:spacing w:after="0" w:line="360" w:lineRule="auto"/>
        <w:ind w:firstLine="708"/>
        <w:jc w:val="both"/>
        <w:rPr>
          <w:rFonts w:ascii="Arial" w:cs="Arial" w:eastAsia="Arial" w:hAnsi="Arial"/>
        </w:rPr>
      </w:pPr>
      <w:r w:rsidDel="00000000" w:rsidR="00000000" w:rsidRPr="00000000">
        <w:rPr>
          <w:rtl w:val="0"/>
        </w:rPr>
      </w:r>
    </w:p>
    <w:p w:rsidR="00000000" w:rsidDel="00000000" w:rsidP="00000000" w:rsidRDefault="00000000" w:rsidRPr="00000000" w14:paraId="0000002E">
      <w:pPr>
        <w:spacing w:after="0" w:line="360" w:lineRule="auto"/>
        <w:jc w:val="both"/>
        <w:rPr>
          <w:rFonts w:ascii="Arial" w:cs="Arial" w:eastAsia="Arial" w:hAnsi="Arial"/>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 Quadro 2 </w:t>
      </w:r>
      <w:r w:rsidDel="00000000" w:rsidR="00000000" w:rsidRPr="00000000">
        <w:rPr>
          <w:rFonts w:ascii="Arial" w:cs="Arial" w:eastAsia="Arial" w:hAnsi="Arial"/>
          <w:rtl w:val="0"/>
        </w:rPr>
        <w:t xml:space="preserve">– Unidades de análise e exemplos de falas</w:t>
      </w:r>
    </w:p>
    <w:tbl>
      <w:tblPr>
        <w:tblStyle w:val="Table2"/>
        <w:tblW w:w="84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245"/>
        <w:gridCol w:w="4245"/>
        <w:tblGridChange w:id="0">
          <w:tblGrid>
            <w:gridCol w:w="4245"/>
            <w:gridCol w:w="4245"/>
          </w:tblGrid>
        </w:tblGridChange>
      </w:tblGrid>
      <w:tr>
        <w:trPr>
          <w:cantSplit w:val="0"/>
          <w:trHeight w:val="300" w:hRule="atLeast"/>
          <w:tblHeader w:val="0"/>
        </w:trPr>
        <w:tc>
          <w:tcPr>
            <w:shd w:fill="e8e8e8" w:val="clear"/>
          </w:tcPr>
          <w:p w:rsidR="00000000" w:rsidDel="00000000" w:rsidP="00000000" w:rsidRDefault="00000000" w:rsidRPr="00000000" w14:paraId="0000002F">
            <w:pPr>
              <w:jc w:val="center"/>
              <w:rPr>
                <w:rFonts w:ascii="Arial" w:cs="Arial" w:eastAsia="Arial" w:hAnsi="Arial"/>
              </w:rPr>
            </w:pPr>
            <w:r w:rsidDel="00000000" w:rsidR="00000000" w:rsidRPr="00000000">
              <w:rPr>
                <w:rFonts w:ascii="Arial" w:cs="Arial" w:eastAsia="Arial" w:hAnsi="Arial"/>
                <w:rtl w:val="0"/>
              </w:rPr>
              <w:t xml:space="preserve">Unidades de Análise</w:t>
            </w:r>
          </w:p>
        </w:tc>
        <w:tc>
          <w:tcPr>
            <w:shd w:fill="e8e8e8" w:val="clear"/>
          </w:tcPr>
          <w:p w:rsidR="00000000" w:rsidDel="00000000" w:rsidP="00000000" w:rsidRDefault="00000000" w:rsidRPr="00000000" w14:paraId="00000030">
            <w:pPr>
              <w:rPr>
                <w:rFonts w:ascii="Arial" w:cs="Arial" w:eastAsia="Arial" w:hAnsi="Arial"/>
              </w:rPr>
            </w:pPr>
            <w:r w:rsidDel="00000000" w:rsidR="00000000" w:rsidRPr="00000000">
              <w:rPr>
                <w:rFonts w:ascii="Arial" w:cs="Arial" w:eastAsia="Arial" w:hAnsi="Arial"/>
                <w:rtl w:val="0"/>
              </w:rPr>
              <w:t xml:space="preserve">Exemplos de Falas</w:t>
            </w:r>
          </w:p>
        </w:tc>
      </w:tr>
      <w:tr>
        <w:trPr>
          <w:cantSplit w:val="0"/>
          <w:trHeight w:val="300" w:hRule="atLeast"/>
          <w:tblHeader w:val="0"/>
        </w:trPr>
        <w:tc>
          <w:tcPr>
            <w:shd w:fill="e8e8e8" w:val="clear"/>
          </w:tcPr>
          <w:p w:rsidR="00000000" w:rsidDel="00000000" w:rsidP="00000000" w:rsidRDefault="00000000" w:rsidRPr="00000000" w14:paraId="00000031">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2">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3">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4">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5">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6">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7">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8">
            <w:pPr>
              <w:jc w:val="center"/>
              <w:rPr>
                <w:rFonts w:ascii="Arial" w:cs="Arial" w:eastAsia="Arial" w:hAnsi="Arial"/>
              </w:rPr>
            </w:pPr>
            <w:r w:rsidDel="00000000" w:rsidR="00000000" w:rsidRPr="00000000">
              <w:rPr>
                <w:rFonts w:ascii="Arial" w:cs="Arial" w:eastAsia="Arial" w:hAnsi="Arial"/>
                <w:rtl w:val="0"/>
              </w:rPr>
              <w:t xml:space="preserve">Saberes Didático-pedagógicos</w:t>
            </w:r>
          </w:p>
        </w:tc>
        <w:tc>
          <w:tcPr/>
          <w:p w:rsidR="00000000" w:rsidDel="00000000" w:rsidP="00000000" w:rsidRDefault="00000000" w:rsidRPr="00000000" w14:paraId="00000039">
            <w:pP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p.138 – “Para saber como introduzir o conteúdo de uma maneira mais lúdica e clara para o aluno” (Figueira, 2019);</w:t>
            </w:r>
          </w:p>
          <w:p w:rsidR="00000000" w:rsidDel="00000000" w:rsidP="00000000" w:rsidRDefault="00000000" w:rsidRPr="00000000" w14:paraId="0000003A">
            <w:pP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B">
            <w:pP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p.139 – “[...] O DICA me proporcionou entender como que eu posso explicar uma mesma coisa para uma criança ou para o idoso ou para um professor da UFU. Por exemplo, eu acredito que isso foi só o DICA que me ensinou, isso a questão do público, inclusive hoje eu trabalho com crianças, e eu acredito que foi por causa do DICA”. (Figueira, 2019);</w:t>
            </w:r>
          </w:p>
          <w:p w:rsidR="00000000" w:rsidDel="00000000" w:rsidP="00000000" w:rsidRDefault="00000000" w:rsidRPr="00000000" w14:paraId="0000003C">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D">
            <w:pP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p.85 – “Acho que ajuda bastante nesse sentido de você tentar investigar o que o aluno já sabe, tentar trazer o interesse dele para aquele assunto, e não só passar o conteúdo”. (Oliveira, 2021).</w:t>
            </w:r>
          </w:p>
        </w:tc>
      </w:tr>
      <w:tr>
        <w:trPr>
          <w:cantSplit w:val="0"/>
          <w:trHeight w:val="300" w:hRule="atLeast"/>
          <w:tblHeader w:val="0"/>
        </w:trPr>
        <w:tc>
          <w:tcPr>
            <w:shd w:fill="e8e8e8" w:val="clear"/>
          </w:tcPr>
          <w:p w:rsidR="00000000" w:rsidDel="00000000" w:rsidP="00000000" w:rsidRDefault="00000000" w:rsidRPr="00000000" w14:paraId="0000003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3">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4">
            <w:pPr>
              <w:jc w:val="center"/>
              <w:rPr>
                <w:rFonts w:ascii="Arial" w:cs="Arial" w:eastAsia="Arial" w:hAnsi="Arial"/>
              </w:rPr>
            </w:pPr>
            <w:r w:rsidDel="00000000" w:rsidR="00000000" w:rsidRPr="00000000">
              <w:rPr>
                <w:rFonts w:ascii="Arial" w:cs="Arial" w:eastAsia="Arial" w:hAnsi="Arial"/>
                <w:rtl w:val="0"/>
              </w:rPr>
              <w:t xml:space="preserve">Saberes Experienciais </w:t>
            </w:r>
          </w:p>
        </w:tc>
        <w:tc>
          <w:tcPr/>
          <w:p w:rsidR="00000000" w:rsidDel="00000000" w:rsidP="00000000" w:rsidRDefault="00000000" w:rsidRPr="00000000" w14:paraId="00000045">
            <w:pP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p.160 – “[...] eu preciso fazer o passo-a-passo, eu preciso utilizar técnicas, então eu aprendi, eu aprendi a correr atrás dessas técnicas [...]” (Figueira, 2019);</w:t>
            </w:r>
          </w:p>
          <w:p w:rsidR="00000000" w:rsidDel="00000000" w:rsidP="00000000" w:rsidRDefault="00000000" w:rsidRPr="00000000" w14:paraId="00000046">
            <w:pP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7">
            <w:pP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p.84 – “Com certeza, uma coisa que eu tenho tentado aprender aqui é o domínio de turma. É bem diferente da sala de aula, mas já é também uma forma da gente tentar desenvolver esse lado, que eu particularmente tenho dificuldade ainda, no domínio da turma, até por causa do tom de voz. Porque tem gente que tem facilidade de falar mais alto também não é uma coisa aqui que para mim é fácil, mas a gente vai com os dias, com os meses tentando melhorar” (Oliveira, 2021).</w:t>
            </w:r>
          </w:p>
        </w:tc>
      </w:tr>
    </w:tbl>
    <w:p w:rsidR="00000000" w:rsidDel="00000000" w:rsidP="00000000" w:rsidRDefault="00000000" w:rsidRPr="00000000" w14:paraId="00000048">
      <w:pPr>
        <w:spacing w:after="0" w:lin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Fonte: elaborado pelas autoras com base no referencial teórico (Abdalla, 2006; 2017, 2024; Tardif, 2014).</w:t>
      </w:r>
    </w:p>
    <w:p w:rsidR="00000000" w:rsidDel="00000000" w:rsidP="00000000" w:rsidRDefault="00000000" w:rsidRPr="00000000" w14:paraId="00000049">
      <w:pPr>
        <w:spacing w:after="0"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A">
      <w:pPr>
        <w:spacing w:after="0" w:line="360" w:lineRule="auto"/>
        <w:ind w:firstLine="708"/>
        <w:jc w:val="both"/>
        <w:rPr>
          <w:rFonts w:ascii="Arial" w:cs="Arial" w:eastAsia="Arial" w:hAnsi="Arial"/>
        </w:rPr>
      </w:pPr>
      <w:r w:rsidDel="00000000" w:rsidR="00000000" w:rsidRPr="00000000">
        <w:rPr>
          <w:rFonts w:ascii="Arial" w:cs="Arial" w:eastAsia="Arial" w:hAnsi="Arial"/>
          <w:rtl w:val="0"/>
        </w:rPr>
        <w:t xml:space="preserve">1ª </w:t>
      </w:r>
      <w:r w:rsidDel="00000000" w:rsidR="00000000" w:rsidRPr="00000000">
        <w:rPr>
          <w:rFonts w:ascii="Arial" w:cs="Arial" w:eastAsia="Arial" w:hAnsi="Arial"/>
          <w:i w:val="1"/>
          <w:rtl w:val="0"/>
        </w:rPr>
        <w:t xml:space="preserve">Saberes Didático-Pedagógicos - </w:t>
      </w:r>
      <w:r w:rsidDel="00000000" w:rsidR="00000000" w:rsidRPr="00000000">
        <w:rPr>
          <w:rFonts w:ascii="Arial" w:cs="Arial" w:eastAsia="Arial" w:hAnsi="Arial"/>
          <w:rtl w:val="0"/>
        </w:rPr>
        <w:t xml:space="preserve">Os saberes didático-pedagógicos são fundamentais para a organização da prática docente. Segundo Abdalla (2006, 2024), esses saberes se materializam nas decisões tomadas pelo professor ao planejar, executar e avaliar suas aulas. Nas experiências de mediação em museus, identificamos que esses saberes são acionados quando os licenciandos planejam atividades educativas, adaptam a linguagem científica para públicos diversos e selecionam estratégias interativas (Marandino, 2003; Figueira, 2019). </w:t>
      </w:r>
    </w:p>
    <w:p w:rsidR="00000000" w:rsidDel="00000000" w:rsidP="00000000" w:rsidRDefault="00000000" w:rsidRPr="00000000" w14:paraId="0000004B">
      <w:pPr>
        <w:spacing w:after="0" w:line="360" w:lineRule="auto"/>
        <w:ind w:firstLine="708"/>
        <w:jc w:val="both"/>
        <w:rPr>
          <w:rFonts w:ascii="Arial" w:cs="Arial" w:eastAsia="Arial" w:hAnsi="Arial"/>
        </w:rPr>
      </w:pPr>
      <w:r w:rsidDel="00000000" w:rsidR="00000000" w:rsidRPr="00000000">
        <w:rPr>
          <w:rFonts w:ascii="Arial" w:cs="Arial" w:eastAsia="Arial" w:hAnsi="Arial"/>
          <w:rtl w:val="0"/>
        </w:rPr>
        <w:t xml:space="preserve">2ª </w:t>
      </w:r>
      <w:r w:rsidDel="00000000" w:rsidR="00000000" w:rsidRPr="00000000">
        <w:rPr>
          <w:rFonts w:ascii="Arial" w:cs="Arial" w:eastAsia="Arial" w:hAnsi="Arial"/>
          <w:i w:val="1"/>
          <w:rtl w:val="0"/>
        </w:rPr>
        <w:t xml:space="preserve">Saberes Experienciais - </w:t>
      </w:r>
      <w:r w:rsidDel="00000000" w:rsidR="00000000" w:rsidRPr="00000000">
        <w:rPr>
          <w:rFonts w:ascii="Arial" w:cs="Arial" w:eastAsia="Arial" w:hAnsi="Arial"/>
          <w:rtl w:val="0"/>
        </w:rPr>
        <w:t xml:space="preserve">Os saberes experienciais, conforme Tardif (2014), são construídos na vivência e validados na prática cotidiana. Eles se expressam como </w:t>
      </w:r>
      <w:r w:rsidDel="00000000" w:rsidR="00000000" w:rsidRPr="00000000">
        <w:rPr>
          <w:rFonts w:ascii="Arial" w:cs="Arial" w:eastAsia="Arial" w:hAnsi="Arial"/>
          <w:i w:val="1"/>
          <w:rtl w:val="0"/>
        </w:rPr>
        <w:t xml:space="preserve">saber-fazer</w:t>
      </w:r>
      <w:r w:rsidDel="00000000" w:rsidR="00000000" w:rsidRPr="00000000">
        <w:rPr>
          <w:rFonts w:ascii="Arial" w:cs="Arial" w:eastAsia="Arial" w:hAnsi="Arial"/>
          <w:rtl w:val="0"/>
        </w:rPr>
        <w:t xml:space="preserve"> e </w:t>
      </w:r>
      <w:r w:rsidDel="00000000" w:rsidR="00000000" w:rsidRPr="00000000">
        <w:rPr>
          <w:rFonts w:ascii="Arial" w:cs="Arial" w:eastAsia="Arial" w:hAnsi="Arial"/>
          <w:i w:val="1"/>
          <w:rtl w:val="0"/>
        </w:rPr>
        <w:t xml:space="preserve">saber-ser</w:t>
      </w:r>
      <w:r w:rsidDel="00000000" w:rsidR="00000000" w:rsidRPr="00000000">
        <w:rPr>
          <w:rFonts w:ascii="Arial" w:cs="Arial" w:eastAsia="Arial" w:hAnsi="Arial"/>
          <w:rtl w:val="0"/>
        </w:rPr>
        <w:t xml:space="preserve">. Nesse sentido, a mediação museal, colaborou para desenvolver a disposição em buscar o conhecimento para aperfeiçoar a prática, além de permitir a reflexão sobre a sua prática e seus limites (Figueira, 2019; Oliveira, 2021).</w:t>
      </w:r>
    </w:p>
    <w:p w:rsidR="00000000" w:rsidDel="00000000" w:rsidP="00000000" w:rsidRDefault="00000000" w:rsidRPr="00000000" w14:paraId="0000004C">
      <w:pPr>
        <w:spacing w:after="0" w:line="360" w:lineRule="auto"/>
        <w:ind w:firstLine="708"/>
        <w:jc w:val="both"/>
        <w:rPr>
          <w:rFonts w:ascii="Arial" w:cs="Arial" w:eastAsia="Arial" w:hAnsi="Arial"/>
          <w:color w:val="000000"/>
        </w:rPr>
      </w:pPr>
      <w:r w:rsidDel="00000000" w:rsidR="00000000" w:rsidRPr="00000000">
        <w:rPr>
          <w:rFonts w:ascii="Arial" w:cs="Arial" w:eastAsia="Arial" w:hAnsi="Arial"/>
          <w:rtl w:val="0"/>
        </w:rPr>
        <w:t xml:space="preserve">A análise e interpretação dos dados apontam que as experiências de mediação em museus constituem espaços férteis para a mobilização de saberes docentes fundamentais na formação inicial. </w:t>
      </w:r>
      <w:r w:rsidDel="00000000" w:rsidR="00000000" w:rsidRPr="00000000">
        <w:rPr>
          <w:rtl w:val="0"/>
        </w:rPr>
      </w:r>
    </w:p>
    <w:p w:rsidR="00000000" w:rsidDel="00000000" w:rsidP="00000000" w:rsidRDefault="00000000" w:rsidRPr="00000000" w14:paraId="0000004D">
      <w:pPr>
        <w:spacing w:after="0" w:line="360" w:lineRule="auto"/>
        <w:ind w:firstLine="708"/>
        <w:jc w:val="both"/>
        <w:rPr>
          <w:rFonts w:ascii="Arial" w:cs="Arial" w:eastAsia="Arial" w:hAnsi="Arial"/>
          <w:color w:val="000000"/>
        </w:rPr>
      </w:pPr>
      <w:r w:rsidDel="00000000" w:rsidR="00000000" w:rsidRPr="00000000">
        <w:rPr>
          <w:rFonts w:ascii="Arial" w:cs="Arial" w:eastAsia="Arial" w:hAnsi="Arial"/>
          <w:rtl w:val="0"/>
        </w:rPr>
        <w:t xml:space="preserve">Tais saberes contribuem significativamente para a constituição de um </w:t>
      </w:r>
      <w:r w:rsidDel="00000000" w:rsidR="00000000" w:rsidRPr="00000000">
        <w:rPr>
          <w:rFonts w:ascii="Arial" w:cs="Arial" w:eastAsia="Arial" w:hAnsi="Arial"/>
          <w:i w:val="1"/>
          <w:rtl w:val="0"/>
        </w:rPr>
        <w:t xml:space="preserve">habitus</w:t>
      </w:r>
      <w:r w:rsidDel="00000000" w:rsidR="00000000" w:rsidRPr="00000000">
        <w:rPr>
          <w:rFonts w:ascii="Arial" w:cs="Arial" w:eastAsia="Arial" w:hAnsi="Arial"/>
          <w:rtl w:val="0"/>
        </w:rPr>
        <w:t xml:space="preserve"> profissional mais reflexivo, sensível e preparado para os desafios da docência. Conforme ainda destaca Abdalla (2017, p.177), esse </w:t>
      </w:r>
      <w:r w:rsidDel="00000000" w:rsidR="00000000" w:rsidRPr="00000000">
        <w:rPr>
          <w:rFonts w:ascii="Arial" w:cs="Arial" w:eastAsia="Arial" w:hAnsi="Arial"/>
          <w:i w:val="1"/>
          <w:rtl w:val="0"/>
        </w:rPr>
        <w:t xml:space="preserve">habitus</w:t>
      </w:r>
      <w:r w:rsidDel="00000000" w:rsidR="00000000" w:rsidRPr="00000000">
        <w:rPr>
          <w:rFonts w:ascii="Arial" w:cs="Arial" w:eastAsia="Arial" w:hAnsi="Arial"/>
          <w:rtl w:val="0"/>
        </w:rPr>
        <w:t xml:space="preserve"> "se reporta às representações profissionais dos sujeitos [...], que colocam em jogo questões (e condições) em torno da formação e da profissionalidade docente". </w:t>
      </w:r>
      <w:r w:rsidDel="00000000" w:rsidR="00000000" w:rsidRPr="00000000">
        <w:rPr>
          <w:rtl w:val="0"/>
        </w:rPr>
      </w:r>
    </w:p>
    <w:p w:rsidR="00000000" w:rsidDel="00000000" w:rsidP="00000000" w:rsidRDefault="00000000" w:rsidRPr="00000000" w14:paraId="0000004E">
      <w:pPr>
        <w:shd w:fill="ffffff" w:val="clear"/>
        <w:spacing w:after="0" w:line="360" w:lineRule="auto"/>
        <w:ind w:firstLine="720"/>
        <w:jc w:val="both"/>
        <w:rPr>
          <w:rFonts w:ascii="Arial" w:cs="Arial" w:eastAsia="Arial" w:hAnsi="Arial"/>
          <w:color w:val="000000"/>
        </w:rPr>
      </w:pPr>
      <w:r w:rsidDel="00000000" w:rsidR="00000000" w:rsidRPr="00000000">
        <w:rPr>
          <w:rFonts w:ascii="Arial" w:cs="Arial" w:eastAsia="Arial" w:hAnsi="Arial"/>
          <w:color w:val="000000"/>
          <w:rtl w:val="0"/>
        </w:rPr>
        <w:t xml:space="preserve">   Assim, os museus, como espaços não formais de educação, mostram-se não apenas como recursos didáticos, mas como dispositivos formativos capazes de enriquecer os currículos das licenciaturas; sobretudo, em contextos marcados por fragilidades formativas e lógicas educacionais neoliberalizantes. </w:t>
      </w:r>
    </w:p>
    <w:p w:rsidR="00000000" w:rsidDel="00000000" w:rsidP="00000000" w:rsidRDefault="00000000" w:rsidRPr="00000000" w14:paraId="0000004F">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0">
      <w:pPr>
        <w:pStyle w:val="Heading3"/>
        <w:spacing w:after="0" w:before="0" w:line="360" w:lineRule="auto"/>
        <w:jc w:val="both"/>
        <w:rPr>
          <w:color w:val="000000"/>
          <w:sz w:val="24"/>
          <w:szCs w:val="24"/>
        </w:rPr>
      </w:pPr>
      <w:bookmarkStart w:colFirst="0" w:colLast="0" w:name="_heading=h.co86pp4yttb4" w:id="1"/>
      <w:bookmarkEnd w:id="1"/>
      <w:r w:rsidDel="00000000" w:rsidR="00000000" w:rsidRPr="00000000">
        <w:rPr>
          <w:rFonts w:ascii="Arial" w:cs="Arial" w:eastAsia="Arial" w:hAnsi="Arial"/>
          <w:b w:val="1"/>
          <w:color w:val="000000"/>
          <w:sz w:val="24"/>
          <w:szCs w:val="24"/>
          <w:rtl w:val="0"/>
        </w:rPr>
        <w:t xml:space="preserve">Referências</w:t>
      </w:r>
      <w:r w:rsidDel="00000000" w:rsidR="00000000" w:rsidRPr="00000000">
        <w:rPr>
          <w:rtl w:val="0"/>
        </w:rPr>
      </w:r>
    </w:p>
    <w:p w:rsidR="00000000" w:rsidDel="00000000" w:rsidP="00000000" w:rsidRDefault="00000000" w:rsidRPr="00000000" w14:paraId="00000051">
      <w:pPr>
        <w:spacing w:after="0"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52">
      <w:pPr>
        <w:spacing w:after="0"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ABDALLA, Maria de Fátima Barbosa. </w:t>
      </w:r>
      <w:r w:rsidDel="00000000" w:rsidR="00000000" w:rsidRPr="00000000">
        <w:rPr>
          <w:rFonts w:ascii="Arial" w:cs="Arial" w:eastAsia="Arial" w:hAnsi="Arial"/>
          <w:b w:val="1"/>
          <w:color w:val="000000"/>
          <w:rtl w:val="0"/>
        </w:rPr>
        <w:t xml:space="preserve">O senso prático de ser e estar na profissão</w:t>
      </w:r>
      <w:r w:rsidDel="00000000" w:rsidR="00000000" w:rsidRPr="00000000">
        <w:rPr>
          <w:rFonts w:ascii="Arial" w:cs="Arial" w:eastAsia="Arial" w:hAnsi="Arial"/>
          <w:color w:val="000000"/>
          <w:rtl w:val="0"/>
        </w:rPr>
        <w:t xml:space="preserve">. São Paulo: Cortez, 2006.</w:t>
      </w:r>
    </w:p>
    <w:p w:rsidR="00000000" w:rsidDel="00000000" w:rsidP="00000000" w:rsidRDefault="00000000" w:rsidRPr="00000000" w14:paraId="00000053">
      <w:pPr>
        <w:spacing w:after="0"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ABDALLA, Maria de Fátima Barbosa. Formação, profissionalidade e representações profissionais dos professores: concepções em jogo. </w:t>
      </w:r>
      <w:r w:rsidDel="00000000" w:rsidR="00000000" w:rsidRPr="00000000">
        <w:rPr>
          <w:rFonts w:ascii="Arial" w:cs="Arial" w:eastAsia="Arial" w:hAnsi="Arial"/>
          <w:b w:val="1"/>
          <w:color w:val="000000"/>
          <w:rtl w:val="0"/>
        </w:rPr>
        <w:t xml:space="preserve">Revista da Educação da PUC- Campinas</w:t>
      </w:r>
      <w:r w:rsidDel="00000000" w:rsidR="00000000" w:rsidRPr="00000000">
        <w:rPr>
          <w:rFonts w:ascii="Arial" w:cs="Arial" w:eastAsia="Arial" w:hAnsi="Arial"/>
          <w:color w:val="000000"/>
          <w:rtl w:val="0"/>
        </w:rPr>
        <w:t xml:space="preserve">. Campinas, v.22, n.2, p 171-190, mai./ago. 2017.</w:t>
      </w:r>
    </w:p>
    <w:p w:rsidR="00000000" w:rsidDel="00000000" w:rsidP="00000000" w:rsidRDefault="00000000" w:rsidRPr="00000000" w14:paraId="00000054">
      <w:pPr>
        <w:spacing w:after="0"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ABDALLA, Maria de Fátima Barbosa. A Didática e os saberes necessários para a formação de professores em tempos neoliberais. </w:t>
      </w:r>
      <w:r w:rsidDel="00000000" w:rsidR="00000000" w:rsidRPr="00000000">
        <w:rPr>
          <w:rFonts w:ascii="Arial" w:cs="Arial" w:eastAsia="Arial" w:hAnsi="Arial"/>
          <w:b w:val="1"/>
          <w:color w:val="000000"/>
          <w:rtl w:val="0"/>
        </w:rPr>
        <w:t xml:space="preserve">Revista Interinstitucional Artes de Educar</w:t>
      </w:r>
      <w:r w:rsidDel="00000000" w:rsidR="00000000" w:rsidRPr="00000000">
        <w:rPr>
          <w:rFonts w:ascii="Arial" w:cs="Arial" w:eastAsia="Arial" w:hAnsi="Arial"/>
          <w:color w:val="000000"/>
          <w:rtl w:val="0"/>
        </w:rPr>
        <w:t xml:space="preserve">. Rio de Janeiro, v. 10, Edição Especial, p. 11-30, julho de 2024.</w:t>
      </w:r>
    </w:p>
    <w:p w:rsidR="00000000" w:rsidDel="00000000" w:rsidP="00000000" w:rsidRDefault="00000000" w:rsidRPr="00000000" w14:paraId="00000055">
      <w:pPr>
        <w:spacing w:after="0"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BARDIN, Laurence. </w:t>
      </w:r>
      <w:r w:rsidDel="00000000" w:rsidR="00000000" w:rsidRPr="00000000">
        <w:rPr>
          <w:rFonts w:ascii="Arial" w:cs="Arial" w:eastAsia="Arial" w:hAnsi="Arial"/>
          <w:b w:val="1"/>
          <w:color w:val="000000"/>
          <w:rtl w:val="0"/>
        </w:rPr>
        <w:t xml:space="preserve">Análise de Conteúdo</w:t>
      </w:r>
      <w:r w:rsidDel="00000000" w:rsidR="00000000" w:rsidRPr="00000000">
        <w:rPr>
          <w:rFonts w:ascii="Arial" w:cs="Arial" w:eastAsia="Arial" w:hAnsi="Arial"/>
          <w:color w:val="000000"/>
          <w:rtl w:val="0"/>
        </w:rPr>
        <w:t xml:space="preserve">. São Paulo: Edições 70, 2011.</w:t>
      </w:r>
    </w:p>
    <w:p w:rsidR="00000000" w:rsidDel="00000000" w:rsidP="00000000" w:rsidRDefault="00000000" w:rsidRPr="00000000" w14:paraId="00000056">
      <w:pPr>
        <w:spacing w:after="0"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BOURDIEU, Pierre. </w:t>
      </w:r>
      <w:r w:rsidDel="00000000" w:rsidR="00000000" w:rsidRPr="00000000">
        <w:rPr>
          <w:rFonts w:ascii="Arial" w:cs="Arial" w:eastAsia="Arial" w:hAnsi="Arial"/>
          <w:b w:val="1"/>
          <w:color w:val="000000"/>
          <w:rtl w:val="0"/>
        </w:rPr>
        <w:t xml:space="preserve">Razões práticas</w:t>
      </w:r>
      <w:r w:rsidDel="00000000" w:rsidR="00000000" w:rsidRPr="00000000">
        <w:rPr>
          <w:rFonts w:ascii="Arial" w:cs="Arial" w:eastAsia="Arial" w:hAnsi="Arial"/>
          <w:color w:val="000000"/>
          <w:rtl w:val="0"/>
        </w:rPr>
        <w:t xml:space="preserve">: sobre a teoria da ação. Campinas: Papirus, 1997.</w:t>
      </w:r>
    </w:p>
    <w:p w:rsidR="00000000" w:rsidDel="00000000" w:rsidP="00000000" w:rsidRDefault="00000000" w:rsidRPr="00000000" w14:paraId="00000057">
      <w:pPr>
        <w:spacing w:after="0" w:line="360" w:lineRule="auto"/>
        <w:jc w:val="both"/>
        <w:rPr>
          <w:rFonts w:ascii="Arial" w:cs="Arial" w:eastAsia="Arial" w:hAnsi="Arial"/>
        </w:rPr>
      </w:pPr>
      <w:r w:rsidDel="00000000" w:rsidR="00000000" w:rsidRPr="00000000">
        <w:rPr>
          <w:rFonts w:ascii="Arial" w:cs="Arial" w:eastAsia="Arial" w:hAnsi="Arial"/>
          <w:rtl w:val="0"/>
        </w:rPr>
        <w:t xml:space="preserve">FARIA, Paula Maria Ferreira de; CAMARGO, Denise de. Metassíntese: revisão sistemática qualitativa na área da educação. </w:t>
      </w:r>
      <w:r w:rsidDel="00000000" w:rsidR="00000000" w:rsidRPr="00000000">
        <w:rPr>
          <w:rFonts w:ascii="Arial" w:cs="Arial" w:eastAsia="Arial" w:hAnsi="Arial"/>
          <w:b w:val="1"/>
          <w:rtl w:val="0"/>
        </w:rPr>
        <w:t xml:space="preserve">Revista Brasileira de Educação</w:t>
      </w:r>
      <w:r w:rsidDel="00000000" w:rsidR="00000000" w:rsidRPr="00000000">
        <w:rPr>
          <w:rFonts w:ascii="Arial" w:cs="Arial" w:eastAsia="Arial" w:hAnsi="Arial"/>
          <w:rtl w:val="0"/>
        </w:rPr>
        <w:t xml:space="preserve">. Curitiba, v. 27, e. 270122, p.1-20, 2022.</w:t>
      </w:r>
    </w:p>
    <w:p w:rsidR="00000000" w:rsidDel="00000000" w:rsidP="00000000" w:rsidRDefault="00000000" w:rsidRPr="00000000" w14:paraId="00000058">
      <w:pPr>
        <w:spacing w:after="0"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FIGUEIRA, Cecilia Vicente de Souza. </w:t>
      </w:r>
      <w:r w:rsidDel="00000000" w:rsidR="00000000" w:rsidRPr="00000000">
        <w:rPr>
          <w:rFonts w:ascii="Arial" w:cs="Arial" w:eastAsia="Arial" w:hAnsi="Arial"/>
          <w:b w:val="1"/>
          <w:color w:val="000000"/>
          <w:rtl w:val="0"/>
        </w:rPr>
        <w:t xml:space="preserve">Formação inicial de Professores de Física: </w:t>
      </w:r>
      <w:r w:rsidDel="00000000" w:rsidR="00000000" w:rsidRPr="00000000">
        <w:rPr>
          <w:rFonts w:ascii="Arial" w:cs="Arial" w:eastAsia="Arial" w:hAnsi="Arial"/>
          <w:color w:val="000000"/>
          <w:rtl w:val="0"/>
        </w:rPr>
        <w:t xml:space="preserve">o museu de ciências como espaço formativo.</w:t>
      </w:r>
      <w:r w:rsidDel="00000000" w:rsidR="00000000" w:rsidRPr="00000000">
        <w:rPr>
          <w:rFonts w:ascii="Arial" w:cs="Arial" w:eastAsia="Arial" w:hAnsi="Arial"/>
          <w:b w:val="1"/>
          <w:color w:val="000000"/>
          <w:rtl w:val="0"/>
        </w:rPr>
        <w:t xml:space="preserve"> </w:t>
      </w:r>
      <w:r w:rsidDel="00000000" w:rsidR="00000000" w:rsidRPr="00000000">
        <w:rPr>
          <w:rFonts w:ascii="Arial" w:cs="Arial" w:eastAsia="Arial" w:hAnsi="Arial"/>
          <w:color w:val="000000"/>
          <w:rtl w:val="0"/>
        </w:rPr>
        <w:t xml:space="preserve">Dissertação (Mestrado em Educação) - Universidade Federal de Uberlândia, Uberlândia, 2019. 228 f.</w:t>
      </w:r>
    </w:p>
    <w:p w:rsidR="00000000" w:rsidDel="00000000" w:rsidP="00000000" w:rsidRDefault="00000000" w:rsidRPr="00000000" w14:paraId="00000059">
      <w:pPr>
        <w:spacing w:after="0"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FRANCO, Maria Laura Puglisi Barbosa. </w:t>
      </w:r>
      <w:r w:rsidDel="00000000" w:rsidR="00000000" w:rsidRPr="00000000">
        <w:rPr>
          <w:rFonts w:ascii="Arial" w:cs="Arial" w:eastAsia="Arial" w:hAnsi="Arial"/>
          <w:b w:val="1"/>
          <w:color w:val="000000"/>
          <w:rtl w:val="0"/>
        </w:rPr>
        <w:t xml:space="preserve">Análise de Conteúdo</w:t>
      </w:r>
      <w:r w:rsidDel="00000000" w:rsidR="00000000" w:rsidRPr="00000000">
        <w:rPr>
          <w:rFonts w:ascii="Arial" w:cs="Arial" w:eastAsia="Arial" w:hAnsi="Arial"/>
          <w:color w:val="000000"/>
          <w:rtl w:val="0"/>
        </w:rPr>
        <w:t xml:space="preserve">. 3ª ed. Brasília: Liber Livro Editora, 2008.</w:t>
      </w:r>
    </w:p>
    <w:p w:rsidR="00000000" w:rsidDel="00000000" w:rsidP="00000000" w:rsidRDefault="00000000" w:rsidRPr="00000000" w14:paraId="0000005A">
      <w:pPr>
        <w:spacing w:after="0"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INSTITUTO BRASILEIRO DE MUSEUS (IBRAM). </w:t>
      </w:r>
      <w:r w:rsidDel="00000000" w:rsidR="00000000" w:rsidRPr="00000000">
        <w:rPr>
          <w:rFonts w:ascii="Arial" w:cs="Arial" w:eastAsia="Arial" w:hAnsi="Arial"/>
          <w:b w:val="1"/>
          <w:color w:val="000000"/>
          <w:rtl w:val="0"/>
        </w:rPr>
        <w:t xml:space="preserve">Caderno de Política Nacional de Educação Museal</w:t>
      </w:r>
      <w:r w:rsidDel="00000000" w:rsidR="00000000" w:rsidRPr="00000000">
        <w:rPr>
          <w:rFonts w:ascii="Arial" w:cs="Arial" w:eastAsia="Arial" w:hAnsi="Arial"/>
          <w:color w:val="000000"/>
          <w:rtl w:val="0"/>
        </w:rPr>
        <w:t xml:space="preserve">. Brasília, 2018.</w:t>
      </w:r>
    </w:p>
    <w:p w:rsidR="00000000" w:rsidDel="00000000" w:rsidP="00000000" w:rsidRDefault="00000000" w:rsidRPr="00000000" w14:paraId="0000005B">
      <w:pPr>
        <w:spacing w:after="0"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MARANDINO, Martha. A formação inicial de professores e os museus de ciências. In: Selles, S. E.; Ferreira, M. S. </w:t>
      </w:r>
      <w:r w:rsidDel="00000000" w:rsidR="00000000" w:rsidRPr="00000000">
        <w:rPr>
          <w:rFonts w:ascii="Arial" w:cs="Arial" w:eastAsia="Arial" w:hAnsi="Arial"/>
          <w:b w:val="1"/>
          <w:color w:val="000000"/>
          <w:rtl w:val="0"/>
        </w:rPr>
        <w:t xml:space="preserve">Formação docente em Ciências: </w:t>
      </w:r>
      <w:r w:rsidDel="00000000" w:rsidR="00000000" w:rsidRPr="00000000">
        <w:rPr>
          <w:rFonts w:ascii="Arial" w:cs="Arial" w:eastAsia="Arial" w:hAnsi="Arial"/>
          <w:color w:val="000000"/>
          <w:rtl w:val="0"/>
        </w:rPr>
        <w:t xml:space="preserve">memórias e práticas. Niterói: Eduff, 2003, p. 59-76.</w:t>
      </w:r>
    </w:p>
    <w:p w:rsidR="00000000" w:rsidDel="00000000" w:rsidP="00000000" w:rsidRDefault="00000000" w:rsidRPr="00000000" w14:paraId="0000005C">
      <w:pPr>
        <w:spacing w:after="0"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OLIVEIRA, Amanda Fernandes de. </w:t>
      </w:r>
      <w:r w:rsidDel="00000000" w:rsidR="00000000" w:rsidRPr="00000000">
        <w:rPr>
          <w:rFonts w:ascii="Arial" w:cs="Arial" w:eastAsia="Arial" w:hAnsi="Arial"/>
          <w:b w:val="1"/>
          <w:color w:val="000000"/>
          <w:rtl w:val="0"/>
        </w:rPr>
        <w:t xml:space="preserve">Museus, centro de ciências e formação inicial de professores: </w:t>
      </w:r>
      <w:r w:rsidDel="00000000" w:rsidR="00000000" w:rsidRPr="00000000">
        <w:rPr>
          <w:rFonts w:ascii="Arial" w:cs="Arial" w:eastAsia="Arial" w:hAnsi="Arial"/>
          <w:color w:val="000000"/>
          <w:rtl w:val="0"/>
        </w:rPr>
        <w:t xml:space="preserve">contribuições da prática de mediação realizada no Museu Ciência e</w:t>
      </w:r>
      <w:r w:rsidDel="00000000" w:rsidR="00000000" w:rsidRPr="00000000">
        <w:rPr>
          <w:rFonts w:ascii="Arial" w:cs="Arial" w:eastAsia="Arial" w:hAnsi="Arial"/>
          <w:b w:val="1"/>
          <w:color w:val="000000"/>
          <w:rtl w:val="0"/>
        </w:rPr>
        <w:t xml:space="preserve"> </w:t>
      </w:r>
      <w:r w:rsidDel="00000000" w:rsidR="00000000" w:rsidRPr="00000000">
        <w:rPr>
          <w:rFonts w:ascii="Arial" w:cs="Arial" w:eastAsia="Arial" w:hAnsi="Arial"/>
          <w:color w:val="000000"/>
          <w:rtl w:val="0"/>
        </w:rPr>
        <w:t xml:space="preserve">Vida. Dissertação (Mestrado Profissional em Educação) – Instituto Federal de Educação, Ciência e Tecnologia do Rio de Janeiro, Nilópolis, 2021. 116 f.</w:t>
      </w:r>
    </w:p>
    <w:p w:rsidR="00000000" w:rsidDel="00000000" w:rsidP="00000000" w:rsidRDefault="00000000" w:rsidRPr="00000000" w14:paraId="0000005D">
      <w:pPr>
        <w:spacing w:after="0" w:line="360" w:lineRule="auto"/>
        <w:jc w:val="both"/>
        <w:rPr>
          <w:rFonts w:ascii="Arial" w:cs="Arial" w:eastAsia="Arial" w:hAnsi="Arial"/>
        </w:rPr>
      </w:pPr>
      <w:r w:rsidDel="00000000" w:rsidR="00000000" w:rsidRPr="00000000">
        <w:rPr>
          <w:rFonts w:ascii="Arial" w:cs="Arial" w:eastAsia="Arial" w:hAnsi="Arial"/>
          <w:color w:val="000000"/>
          <w:rtl w:val="0"/>
        </w:rPr>
        <w:t xml:space="preserve">TARDIF, Maurice. </w:t>
      </w:r>
      <w:r w:rsidDel="00000000" w:rsidR="00000000" w:rsidRPr="00000000">
        <w:rPr>
          <w:rFonts w:ascii="Arial" w:cs="Arial" w:eastAsia="Arial" w:hAnsi="Arial"/>
          <w:b w:val="1"/>
          <w:color w:val="000000"/>
          <w:rtl w:val="0"/>
        </w:rPr>
        <w:t xml:space="preserve">Saberes docentes e formação profissional</w:t>
      </w:r>
      <w:r w:rsidDel="00000000" w:rsidR="00000000" w:rsidRPr="00000000">
        <w:rPr>
          <w:rFonts w:ascii="Arial" w:cs="Arial" w:eastAsia="Arial" w:hAnsi="Arial"/>
          <w:color w:val="000000"/>
          <w:rtl w:val="0"/>
        </w:rPr>
        <w:t xml:space="preserve">. 17ª ed. Petrópolis: Vozes, 2014.</w:t>
      </w:r>
      <w:r w:rsidDel="00000000" w:rsidR="00000000" w:rsidRPr="00000000">
        <w:rPr>
          <w:rtl w:val="0"/>
        </w:rPr>
      </w:r>
    </w:p>
    <w:p w:rsidR="00000000" w:rsidDel="00000000" w:rsidP="00000000" w:rsidRDefault="00000000" w:rsidRPr="00000000" w14:paraId="0000005E">
      <w:pPr>
        <w:spacing w:after="0" w:line="360" w:lineRule="auto"/>
        <w:jc w:val="both"/>
        <w:rPr/>
      </w:pPr>
      <w:r w:rsidDel="00000000" w:rsidR="00000000" w:rsidRPr="00000000">
        <w:rPr>
          <w:rtl w:val="0"/>
        </w:rPr>
      </w:r>
    </w:p>
    <w:p w:rsidR="00000000" w:rsidDel="00000000" w:rsidP="00000000" w:rsidRDefault="00000000" w:rsidRPr="00000000" w14:paraId="0000005F">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60">
      <w:pPr>
        <w:spacing w:after="0" w:line="360" w:lineRule="auto"/>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701" w:top="1701"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1560" w:right="0" w:firstLine="0"/>
      <w:jc w:val="center"/>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Pr>
      <w:drawing>
        <wp:inline distB="0" distT="0" distL="0" distR="0">
          <wp:extent cx="7736637" cy="382179"/>
          <wp:effectExtent b="0" l="0" r="0" t="0"/>
          <wp:docPr descr="Texto&#10;&#10;O conteúdo gerado por IA pode estar incorreto." id="1793165262" name="image1.jpg"/>
          <a:graphic>
            <a:graphicData uri="http://schemas.openxmlformats.org/drawingml/2006/picture">
              <pic:pic>
                <pic:nvPicPr>
                  <pic:cNvPr descr="Texto&#10;&#10;O conteúdo gerado por IA pode estar incorreto." id="0" name="image1.jpg"/>
                  <pic:cNvPicPr preferRelativeResize="0"/>
                </pic:nvPicPr>
                <pic:blipFill>
                  <a:blip r:embed="rId1"/>
                  <a:srcRect b="34637" l="0" r="-1" t="56468"/>
                  <a:stretch>
                    <a:fillRect/>
                  </a:stretch>
                </pic:blipFill>
                <pic:spPr>
                  <a:xfrm>
                    <a:off x="0" y="0"/>
                    <a:ext cx="7736637" cy="382179"/>
                  </a:xfrm>
                  <a:prstGeom prst="rect"/>
                  <a:ln/>
                </pic:spPr>
              </pic:pic>
            </a:graphicData>
          </a:graphic>
        </wp:inline>
      </w:drawing>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2267" w:firstLine="0"/>
      <w:jc w:val="center"/>
      <w:rPr>
        <w:rFonts w:ascii="Arial" w:cs="Arial" w:eastAsia="Arial" w:hAnsi="Arial"/>
        <w:b w:val="1"/>
        <w:i w:val="0"/>
        <w:smallCaps w:val="0"/>
        <w:strike w:val="0"/>
        <w:color w:val="0a3041"/>
        <w:sz w:val="24"/>
        <w:szCs w:val="24"/>
        <w:u w:val="none"/>
        <w:shd w:fill="auto" w:val="clear"/>
        <w:vertAlign w:val="baseline"/>
      </w:rPr>
    </w:pPr>
    <w:r w:rsidDel="00000000" w:rsidR="00000000" w:rsidRPr="00000000">
      <w:rPr>
        <w:rFonts w:ascii="Arial" w:cs="Arial" w:eastAsia="Arial" w:hAnsi="Arial"/>
        <w:b w:val="1"/>
        <w:i w:val="0"/>
        <w:smallCaps w:val="0"/>
        <w:strike w:val="0"/>
        <w:color w:val="0a3041"/>
        <w:sz w:val="28"/>
        <w:szCs w:val="28"/>
        <w:u w:val="none"/>
        <w:shd w:fill="auto" w:val="clear"/>
        <w:vertAlign w:val="baseline"/>
        <w:rtl w:val="0"/>
      </w:rPr>
      <w:t xml:space="preserve">XXII ENCONTRO NACIONAL DA ANFOPE</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3809917</wp:posOffset>
          </wp:positionH>
          <wp:positionV relativeFrom="paragraph">
            <wp:posOffset>-322993</wp:posOffset>
          </wp:positionV>
          <wp:extent cx="2571357" cy="1219343"/>
          <wp:effectExtent b="0" l="0" r="0" t="0"/>
          <wp:wrapNone/>
          <wp:docPr id="1793165261" name="image2.jpg"/>
          <a:graphic>
            <a:graphicData uri="http://schemas.openxmlformats.org/drawingml/2006/picture">
              <pic:pic>
                <pic:nvPicPr>
                  <pic:cNvPr id="0" name="image2.jpg"/>
                  <pic:cNvPicPr preferRelativeResize="0"/>
                </pic:nvPicPr>
                <pic:blipFill>
                  <a:blip r:embed="rId1"/>
                  <a:srcRect b="0" l="2272" r="8357" t="16783"/>
                  <a:stretch>
                    <a:fillRect/>
                  </a:stretch>
                </pic:blipFill>
                <pic:spPr>
                  <a:xfrm>
                    <a:off x="0" y="0"/>
                    <a:ext cx="2571357" cy="1219343"/>
                  </a:xfrm>
                  <a:prstGeom prst="rect"/>
                  <a:ln/>
                </pic:spPr>
              </pic:pic>
            </a:graphicData>
          </a:graphic>
        </wp:anchor>
      </w:drawing>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2267" w:firstLine="0"/>
      <w:jc w:val="center"/>
      <w:rPr>
        <w:rFonts w:ascii="Arial" w:cs="Arial" w:eastAsia="Arial" w:hAnsi="Arial"/>
        <w:b w:val="0"/>
        <w:i w:val="0"/>
        <w:smallCaps w:val="0"/>
        <w:strike w:val="0"/>
        <w:color w:val="0a3041"/>
        <w:sz w:val="24"/>
        <w:szCs w:val="24"/>
        <w:u w:val="none"/>
        <w:shd w:fill="auto" w:val="clear"/>
        <w:vertAlign w:val="baseline"/>
      </w:rPr>
    </w:pPr>
    <w:r w:rsidDel="00000000" w:rsidR="00000000" w:rsidRPr="00000000">
      <w:rPr>
        <w:rFonts w:ascii="Arial" w:cs="Arial" w:eastAsia="Arial" w:hAnsi="Arial"/>
        <w:b w:val="0"/>
        <w:i w:val="0"/>
        <w:smallCaps w:val="0"/>
        <w:strike w:val="0"/>
        <w:color w:val="0a3041"/>
        <w:sz w:val="24"/>
        <w:szCs w:val="24"/>
        <w:u w:val="none"/>
        <w:shd w:fill="auto" w:val="clear"/>
        <w:vertAlign w:val="baseline"/>
        <w:rtl w:val="0"/>
      </w:rPr>
      <w:t xml:space="preserve">39 anos da carta de Goiânia: momento de celebrar conquistas e enfrentando os desafios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2267" w:firstLine="0"/>
      <w:jc w:val="center"/>
      <w:rPr>
        <w:rFonts w:ascii="Arial" w:cs="Arial" w:eastAsia="Arial" w:hAnsi="Arial"/>
        <w:b w:val="0"/>
        <w:i w:val="0"/>
        <w:smallCaps w:val="0"/>
        <w:strike w:val="0"/>
        <w:color w:val="0a3041"/>
        <w:sz w:val="24"/>
        <w:szCs w:val="24"/>
        <w:u w:val="none"/>
        <w:shd w:fill="auto" w:val="clear"/>
        <w:vertAlign w:val="baseline"/>
      </w:rPr>
    </w:pPr>
    <w:r w:rsidDel="00000000" w:rsidR="00000000" w:rsidRPr="00000000">
      <w:rPr>
        <w:rFonts w:ascii="Arial" w:cs="Arial" w:eastAsia="Arial" w:hAnsi="Arial"/>
        <w:b w:val="0"/>
        <w:i w:val="0"/>
        <w:smallCaps w:val="0"/>
        <w:strike w:val="0"/>
        <w:color w:val="0a3041"/>
        <w:sz w:val="24"/>
        <w:szCs w:val="24"/>
        <w:u w:val="none"/>
        <w:shd w:fill="auto" w:val="clear"/>
        <w:vertAlign w:val="baseline"/>
        <w:rtl w:val="0"/>
      </w:rPr>
      <w:t xml:space="preserve">Reunião da Associação Nacional pela Formação dos Profissionais da Educação - ANFOPE</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pt-BR"/>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Ttulo1">
    <w:name w:val="heading 1"/>
    <w:basedOn w:val="Normal"/>
    <w:next w:val="Normal"/>
    <w:link w:val="Ttulo1Char"/>
    <w:uiPriority w:val="9"/>
    <w:qFormat w:val="1"/>
    <w:rsid w:val="00442A47"/>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Ttulo2">
    <w:name w:val="heading 2"/>
    <w:basedOn w:val="Normal"/>
    <w:next w:val="Normal"/>
    <w:link w:val="Ttulo2Char"/>
    <w:uiPriority w:val="9"/>
    <w:semiHidden w:val="1"/>
    <w:unhideWhenUsed w:val="1"/>
    <w:qFormat w:val="1"/>
    <w:rsid w:val="00442A47"/>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Ttulo3">
    <w:name w:val="heading 3"/>
    <w:basedOn w:val="Normal"/>
    <w:next w:val="Normal"/>
    <w:link w:val="Ttulo3Char"/>
    <w:uiPriority w:val="9"/>
    <w:semiHidden w:val="1"/>
    <w:unhideWhenUsed w:val="1"/>
    <w:qFormat w:val="1"/>
    <w:rsid w:val="00442A47"/>
    <w:pPr>
      <w:keepNext w:val="1"/>
      <w:keepLines w:val="1"/>
      <w:spacing w:after="80" w:before="160"/>
      <w:outlineLvl w:val="2"/>
    </w:pPr>
    <w:rPr>
      <w:rFonts w:cstheme="majorBidi" w:eastAsiaTheme="majorEastAsia"/>
      <w:color w:val="0f4761" w:themeColor="accent1" w:themeShade="0000BF"/>
      <w:sz w:val="28"/>
      <w:szCs w:val="28"/>
    </w:rPr>
  </w:style>
  <w:style w:type="paragraph" w:styleId="Ttulo4">
    <w:name w:val="heading 4"/>
    <w:basedOn w:val="Normal"/>
    <w:next w:val="Normal"/>
    <w:link w:val="Ttulo4Char"/>
    <w:uiPriority w:val="9"/>
    <w:semiHidden w:val="1"/>
    <w:unhideWhenUsed w:val="1"/>
    <w:qFormat w:val="1"/>
    <w:rsid w:val="00442A47"/>
    <w:pPr>
      <w:keepNext w:val="1"/>
      <w:keepLines w:val="1"/>
      <w:spacing w:after="40" w:before="80"/>
      <w:outlineLvl w:val="3"/>
    </w:pPr>
    <w:rPr>
      <w:rFonts w:cstheme="majorBidi" w:eastAsiaTheme="majorEastAsia"/>
      <w:i w:val="1"/>
      <w:iCs w:val="1"/>
      <w:color w:val="0f4761" w:themeColor="accent1" w:themeShade="0000BF"/>
    </w:rPr>
  </w:style>
  <w:style w:type="paragraph" w:styleId="Ttulo5">
    <w:name w:val="heading 5"/>
    <w:basedOn w:val="Normal"/>
    <w:next w:val="Normal"/>
    <w:link w:val="Ttulo5Char"/>
    <w:uiPriority w:val="9"/>
    <w:semiHidden w:val="1"/>
    <w:unhideWhenUsed w:val="1"/>
    <w:qFormat w:val="1"/>
    <w:rsid w:val="00442A47"/>
    <w:pPr>
      <w:keepNext w:val="1"/>
      <w:keepLines w:val="1"/>
      <w:spacing w:after="40" w:before="80"/>
      <w:outlineLvl w:val="4"/>
    </w:pPr>
    <w:rPr>
      <w:rFonts w:cstheme="majorBidi" w:eastAsiaTheme="majorEastAsia"/>
      <w:color w:val="0f4761" w:themeColor="accent1" w:themeShade="0000BF"/>
    </w:rPr>
  </w:style>
  <w:style w:type="paragraph" w:styleId="Ttulo6">
    <w:name w:val="heading 6"/>
    <w:basedOn w:val="Normal"/>
    <w:next w:val="Normal"/>
    <w:link w:val="Ttulo6Char"/>
    <w:uiPriority w:val="9"/>
    <w:semiHidden w:val="1"/>
    <w:unhideWhenUsed w:val="1"/>
    <w:qFormat w:val="1"/>
    <w:rsid w:val="00442A47"/>
    <w:pPr>
      <w:keepNext w:val="1"/>
      <w:keepLines w:val="1"/>
      <w:spacing w:after="0" w:before="40"/>
      <w:outlineLvl w:val="5"/>
    </w:pPr>
    <w:rPr>
      <w:rFonts w:cstheme="majorBidi" w:eastAsiaTheme="majorEastAsia"/>
      <w:i w:val="1"/>
      <w:iCs w:val="1"/>
      <w:color w:val="595959" w:themeColor="text1" w:themeTint="0000A6"/>
    </w:rPr>
  </w:style>
  <w:style w:type="paragraph" w:styleId="Ttulo7">
    <w:name w:val="heading 7"/>
    <w:basedOn w:val="Normal"/>
    <w:next w:val="Normal"/>
    <w:link w:val="Ttulo7Char"/>
    <w:uiPriority w:val="9"/>
    <w:semiHidden w:val="1"/>
    <w:unhideWhenUsed w:val="1"/>
    <w:qFormat w:val="1"/>
    <w:rsid w:val="00442A47"/>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har"/>
    <w:uiPriority w:val="9"/>
    <w:semiHidden w:val="1"/>
    <w:unhideWhenUsed w:val="1"/>
    <w:qFormat w:val="1"/>
    <w:rsid w:val="00442A47"/>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har"/>
    <w:uiPriority w:val="9"/>
    <w:semiHidden w:val="1"/>
    <w:unhideWhenUsed w:val="1"/>
    <w:qFormat w:val="1"/>
    <w:rsid w:val="00442A47"/>
    <w:pPr>
      <w:keepNext w:val="1"/>
      <w:keepLines w:val="1"/>
      <w:spacing w:after="0"/>
      <w:outlineLvl w:val="8"/>
    </w:pPr>
    <w:rPr>
      <w:rFonts w:cstheme="majorBidi" w:eastAsiaTheme="majorEastAsia"/>
      <w:color w:val="272727" w:themeColor="text1" w:themeTint="0000D8"/>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tulo1Char" w:customStyle="1">
    <w:name w:val="Título 1 Char"/>
    <w:basedOn w:val="Fontepargpadro"/>
    <w:link w:val="Ttulo1"/>
    <w:uiPriority w:val="9"/>
    <w:rsid w:val="00442A47"/>
    <w:rPr>
      <w:rFonts w:asciiTheme="majorHAnsi" w:cstheme="majorBidi" w:eastAsiaTheme="majorEastAsia" w:hAnsiTheme="majorHAnsi"/>
      <w:color w:val="0f4761" w:themeColor="accent1" w:themeShade="0000BF"/>
      <w:sz w:val="40"/>
      <w:szCs w:val="40"/>
    </w:rPr>
  </w:style>
  <w:style w:type="character" w:styleId="Ttulo2Char" w:customStyle="1">
    <w:name w:val="Título 2 Char"/>
    <w:basedOn w:val="Fontepargpadro"/>
    <w:link w:val="Ttulo2"/>
    <w:uiPriority w:val="9"/>
    <w:semiHidden w:val="1"/>
    <w:rsid w:val="00442A47"/>
    <w:rPr>
      <w:rFonts w:asciiTheme="majorHAnsi" w:cstheme="majorBidi" w:eastAsiaTheme="majorEastAsia" w:hAnsiTheme="majorHAnsi"/>
      <w:color w:val="0f4761" w:themeColor="accent1" w:themeShade="0000BF"/>
      <w:sz w:val="32"/>
      <w:szCs w:val="32"/>
    </w:rPr>
  </w:style>
  <w:style w:type="character" w:styleId="Ttulo3Char" w:customStyle="1">
    <w:name w:val="Título 3 Char"/>
    <w:basedOn w:val="Fontepargpadro"/>
    <w:link w:val="Ttulo3"/>
    <w:uiPriority w:val="9"/>
    <w:semiHidden w:val="1"/>
    <w:rsid w:val="00442A47"/>
    <w:rPr>
      <w:rFonts w:cstheme="majorBidi" w:eastAsiaTheme="majorEastAsia"/>
      <w:color w:val="0f4761" w:themeColor="accent1" w:themeShade="0000BF"/>
      <w:sz w:val="28"/>
      <w:szCs w:val="28"/>
    </w:rPr>
  </w:style>
  <w:style w:type="character" w:styleId="Ttulo4Char" w:customStyle="1">
    <w:name w:val="Título 4 Char"/>
    <w:basedOn w:val="Fontepargpadro"/>
    <w:link w:val="Ttulo4"/>
    <w:uiPriority w:val="9"/>
    <w:semiHidden w:val="1"/>
    <w:rsid w:val="00442A47"/>
    <w:rPr>
      <w:rFonts w:cstheme="majorBidi" w:eastAsiaTheme="majorEastAsia"/>
      <w:i w:val="1"/>
      <w:iCs w:val="1"/>
      <w:color w:val="0f4761" w:themeColor="accent1" w:themeShade="0000BF"/>
    </w:rPr>
  </w:style>
  <w:style w:type="character" w:styleId="Ttulo5Char" w:customStyle="1">
    <w:name w:val="Título 5 Char"/>
    <w:basedOn w:val="Fontepargpadro"/>
    <w:link w:val="Ttulo5"/>
    <w:uiPriority w:val="9"/>
    <w:semiHidden w:val="1"/>
    <w:rsid w:val="00442A47"/>
    <w:rPr>
      <w:rFonts w:cstheme="majorBidi" w:eastAsiaTheme="majorEastAsia"/>
      <w:color w:val="0f4761" w:themeColor="accent1" w:themeShade="0000BF"/>
    </w:rPr>
  </w:style>
  <w:style w:type="character" w:styleId="Ttulo6Char" w:customStyle="1">
    <w:name w:val="Título 6 Char"/>
    <w:basedOn w:val="Fontepargpadro"/>
    <w:link w:val="Ttulo6"/>
    <w:uiPriority w:val="9"/>
    <w:semiHidden w:val="1"/>
    <w:rsid w:val="00442A47"/>
    <w:rPr>
      <w:rFonts w:cstheme="majorBidi" w:eastAsiaTheme="majorEastAsia"/>
      <w:i w:val="1"/>
      <w:iCs w:val="1"/>
      <w:color w:val="595959" w:themeColor="text1" w:themeTint="0000A6"/>
    </w:rPr>
  </w:style>
  <w:style w:type="character" w:styleId="Ttulo7Char" w:customStyle="1">
    <w:name w:val="Título 7 Char"/>
    <w:basedOn w:val="Fontepargpadro"/>
    <w:link w:val="Ttulo7"/>
    <w:uiPriority w:val="9"/>
    <w:semiHidden w:val="1"/>
    <w:rsid w:val="00442A47"/>
    <w:rPr>
      <w:rFonts w:cstheme="majorBidi" w:eastAsiaTheme="majorEastAsia"/>
      <w:color w:val="595959" w:themeColor="text1" w:themeTint="0000A6"/>
    </w:rPr>
  </w:style>
  <w:style w:type="character" w:styleId="Ttulo8Char" w:customStyle="1">
    <w:name w:val="Título 8 Char"/>
    <w:basedOn w:val="Fontepargpadro"/>
    <w:link w:val="Ttulo8"/>
    <w:uiPriority w:val="9"/>
    <w:semiHidden w:val="1"/>
    <w:rsid w:val="00442A47"/>
    <w:rPr>
      <w:rFonts w:cstheme="majorBidi" w:eastAsiaTheme="majorEastAsia"/>
      <w:i w:val="1"/>
      <w:iCs w:val="1"/>
      <w:color w:val="272727" w:themeColor="text1" w:themeTint="0000D8"/>
    </w:rPr>
  </w:style>
  <w:style w:type="character" w:styleId="Ttulo9Char" w:customStyle="1">
    <w:name w:val="Título 9 Char"/>
    <w:basedOn w:val="Fontepargpadro"/>
    <w:link w:val="Ttulo9"/>
    <w:uiPriority w:val="9"/>
    <w:semiHidden w:val="1"/>
    <w:rsid w:val="00442A47"/>
    <w:rPr>
      <w:rFonts w:cstheme="majorBidi" w:eastAsiaTheme="majorEastAsia"/>
      <w:color w:val="272727" w:themeColor="text1" w:themeTint="0000D8"/>
    </w:rPr>
  </w:style>
  <w:style w:type="paragraph" w:styleId="Ttulo">
    <w:name w:val="Title"/>
    <w:basedOn w:val="Normal"/>
    <w:next w:val="Normal"/>
    <w:link w:val="TtuloChar"/>
    <w:uiPriority w:val="10"/>
    <w:qFormat w:val="1"/>
    <w:rsid w:val="00442A47"/>
    <w:pPr>
      <w:spacing w:after="80" w:line="240" w:lineRule="auto"/>
      <w:contextualSpacing w:val="1"/>
    </w:pPr>
    <w:rPr>
      <w:rFonts w:asciiTheme="majorHAnsi" w:cstheme="majorBidi" w:eastAsiaTheme="majorEastAsia" w:hAnsiTheme="majorHAnsi"/>
      <w:spacing w:val="-10"/>
      <w:kern w:val="28"/>
      <w:sz w:val="56"/>
      <w:szCs w:val="56"/>
    </w:rPr>
  </w:style>
  <w:style w:type="character" w:styleId="TtuloChar" w:customStyle="1">
    <w:name w:val="Título Char"/>
    <w:basedOn w:val="Fontepargpadro"/>
    <w:link w:val="Ttulo"/>
    <w:uiPriority w:val="10"/>
    <w:rsid w:val="00442A47"/>
    <w:rPr>
      <w:rFonts w:asciiTheme="majorHAnsi" w:cstheme="majorBidi" w:eastAsiaTheme="majorEastAsia" w:hAnsiTheme="majorHAnsi"/>
      <w:spacing w:val="-10"/>
      <w:kern w:val="28"/>
      <w:sz w:val="56"/>
      <w:szCs w:val="56"/>
    </w:rPr>
  </w:style>
  <w:style w:type="paragraph" w:styleId="Subttulo">
    <w:name w:val="Subtitle"/>
    <w:basedOn w:val="Normal"/>
    <w:next w:val="Normal"/>
    <w:link w:val="SubttuloChar"/>
    <w:uiPriority w:val="11"/>
    <w:qFormat w:val="1"/>
    <w:rsid w:val="00442A47"/>
    <w:pPr>
      <w:numPr>
        <w:ilvl w:val="1"/>
      </w:numPr>
    </w:pPr>
    <w:rPr>
      <w:rFonts w:cstheme="majorBidi" w:eastAsiaTheme="majorEastAsia"/>
      <w:color w:val="595959" w:themeColor="text1" w:themeTint="0000A6"/>
      <w:spacing w:val="15"/>
      <w:sz w:val="28"/>
      <w:szCs w:val="28"/>
    </w:rPr>
  </w:style>
  <w:style w:type="character" w:styleId="SubttuloChar" w:customStyle="1">
    <w:name w:val="Subtítulo Char"/>
    <w:basedOn w:val="Fontepargpadro"/>
    <w:link w:val="Subttulo"/>
    <w:uiPriority w:val="11"/>
    <w:rsid w:val="00442A47"/>
    <w:rPr>
      <w:rFonts w:cstheme="majorBidi" w:eastAsiaTheme="majorEastAsia"/>
      <w:color w:val="595959" w:themeColor="text1" w:themeTint="0000A6"/>
      <w:spacing w:val="15"/>
      <w:sz w:val="28"/>
      <w:szCs w:val="28"/>
    </w:rPr>
  </w:style>
  <w:style w:type="paragraph" w:styleId="Citao">
    <w:name w:val="Quote"/>
    <w:basedOn w:val="Normal"/>
    <w:next w:val="Normal"/>
    <w:link w:val="CitaoChar"/>
    <w:uiPriority w:val="29"/>
    <w:qFormat w:val="1"/>
    <w:rsid w:val="00442A47"/>
    <w:pPr>
      <w:spacing w:before="160"/>
      <w:jc w:val="center"/>
    </w:pPr>
    <w:rPr>
      <w:i w:val="1"/>
      <w:iCs w:val="1"/>
      <w:color w:val="404040" w:themeColor="text1" w:themeTint="0000BF"/>
    </w:rPr>
  </w:style>
  <w:style w:type="character" w:styleId="CitaoChar" w:customStyle="1">
    <w:name w:val="Citação Char"/>
    <w:basedOn w:val="Fontepargpadro"/>
    <w:link w:val="Citao"/>
    <w:uiPriority w:val="29"/>
    <w:rsid w:val="00442A47"/>
    <w:rPr>
      <w:i w:val="1"/>
      <w:iCs w:val="1"/>
      <w:color w:val="404040" w:themeColor="text1" w:themeTint="0000BF"/>
    </w:rPr>
  </w:style>
  <w:style w:type="paragraph" w:styleId="PargrafodaLista">
    <w:name w:val="List Paragraph"/>
    <w:basedOn w:val="Normal"/>
    <w:uiPriority w:val="34"/>
    <w:qFormat w:val="1"/>
    <w:rsid w:val="00442A47"/>
    <w:pPr>
      <w:ind w:left="720"/>
      <w:contextualSpacing w:val="1"/>
    </w:pPr>
  </w:style>
  <w:style w:type="character" w:styleId="nfaseIntensa">
    <w:name w:val="Intense Emphasis"/>
    <w:basedOn w:val="Fontepargpadro"/>
    <w:uiPriority w:val="21"/>
    <w:qFormat w:val="1"/>
    <w:rsid w:val="00442A47"/>
    <w:rPr>
      <w:i w:val="1"/>
      <w:iCs w:val="1"/>
      <w:color w:val="0f4761" w:themeColor="accent1" w:themeShade="0000BF"/>
    </w:rPr>
  </w:style>
  <w:style w:type="paragraph" w:styleId="CitaoIntensa">
    <w:name w:val="Intense Quote"/>
    <w:basedOn w:val="Normal"/>
    <w:next w:val="Normal"/>
    <w:link w:val="CitaoIntensaChar"/>
    <w:uiPriority w:val="30"/>
    <w:qFormat w:val="1"/>
    <w:rsid w:val="00442A47"/>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oIntensaChar" w:customStyle="1">
    <w:name w:val="Citação Intensa Char"/>
    <w:basedOn w:val="Fontepargpadro"/>
    <w:link w:val="CitaoIntensa"/>
    <w:uiPriority w:val="30"/>
    <w:rsid w:val="00442A47"/>
    <w:rPr>
      <w:i w:val="1"/>
      <w:iCs w:val="1"/>
      <w:color w:val="0f4761" w:themeColor="accent1" w:themeShade="0000BF"/>
    </w:rPr>
  </w:style>
  <w:style w:type="character" w:styleId="RefernciaIntensa">
    <w:name w:val="Intense Reference"/>
    <w:basedOn w:val="Fontepargpadro"/>
    <w:uiPriority w:val="32"/>
    <w:qFormat w:val="1"/>
    <w:rsid w:val="00442A47"/>
    <w:rPr>
      <w:b w:val="1"/>
      <w:bCs w:val="1"/>
      <w:smallCaps w:val="1"/>
      <w:color w:val="0f4761" w:themeColor="accent1" w:themeShade="0000BF"/>
      <w:spacing w:val="5"/>
    </w:rPr>
  </w:style>
  <w:style w:type="paragraph" w:styleId="Cabealho">
    <w:name w:val="header"/>
    <w:basedOn w:val="Normal"/>
    <w:link w:val="CabealhoChar"/>
    <w:uiPriority w:val="99"/>
    <w:unhideWhenUsed w:val="1"/>
    <w:rsid w:val="00442A47"/>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442A47"/>
  </w:style>
  <w:style w:type="paragraph" w:styleId="Rodap">
    <w:name w:val="footer"/>
    <w:basedOn w:val="Normal"/>
    <w:link w:val="RodapChar"/>
    <w:uiPriority w:val="99"/>
    <w:unhideWhenUsed w:val="1"/>
    <w:rsid w:val="00442A47"/>
    <w:pPr>
      <w:tabs>
        <w:tab w:val="center" w:pos="4252"/>
        <w:tab w:val="right" w:pos="8504"/>
      </w:tabs>
      <w:spacing w:after="0" w:line="240" w:lineRule="auto"/>
    </w:pPr>
  </w:style>
  <w:style w:type="character" w:styleId="RodapChar" w:customStyle="1">
    <w:name w:val="Rodapé Char"/>
    <w:basedOn w:val="Fontepargpadro"/>
    <w:link w:val="Rodap"/>
    <w:uiPriority w:val="99"/>
    <w:rsid w:val="00442A47"/>
  </w:style>
  <w:style w:type="character" w:styleId="Hyperlink">
    <w:name w:val="Hyperlink"/>
    <w:basedOn w:val="Fontepargpadro"/>
    <w:uiPriority w:val="99"/>
    <w:unhideWhenUsed w:val="1"/>
    <w:rsid w:val="72072EEC"/>
    <w:rPr>
      <w:color w:val="467886"/>
      <w:u w:val="single"/>
    </w:rPr>
  </w:style>
  <w:style w:type="table" w:styleId="Tabelacomgrade">
    <w:name w:val="Table Grid"/>
    <w:basedOn w:val="Tabelanormal"/>
    <w:uiPriority w:val="39"/>
    <w:rsid w:val="00FB4123"/>
    <w:pPr>
      <w:spacing w:after="0"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1ms5kw+KQwoGNNfiObKQMceIvQ==">CgMxLjAyDmgud2tqNW9tMWlqZ3U0Mg5oLmNvODZwcDR5dHRiNDgAciExVm5OWW1yb3ZkNTd5Z2plTFUzdmFfMEVsR3p6WEM1Ukc=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2025-04-07T19:03:00Z</dcterms:created>
  <dc:creator>Renato Barros de Almeida</dc:creator>
</cp:coreProperties>
</file>