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BA75" w14:textId="77777777" w:rsidR="0068569C" w:rsidRPr="00CC32FC" w:rsidRDefault="0068569C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673FCBC4" w14:textId="15791771" w:rsidR="00876809" w:rsidRDefault="007551E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7551E8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EDUCAÇÃO EM SAÚDE SOBRE O ALEITAMENTO MATERNO EM UBS DE ABAETETUBA-PA: RELATO DE </w:t>
      </w: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EXPERIÊNCIA</w:t>
      </w:r>
    </w:p>
    <w:p w14:paraId="68E4AD95" w14:textId="3FF7AD64" w:rsidR="00FA520B" w:rsidRPr="00700246" w:rsidRDefault="00D71C2C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71C2C">
        <w:rPr>
          <w:rStyle w:val="nfaseforte"/>
          <w:rFonts w:ascii="Times New Roman" w:hAnsi="Times New Roman" w:cs="Times New Roman"/>
          <w:bCs w:val="0"/>
          <w:color w:val="000000" w:themeColor="text1"/>
          <w:sz w:val="24"/>
          <w:szCs w:val="24"/>
        </w:rPr>
        <w:t>INTRODUÇÃO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:</w:t>
      </w:r>
      <w:r w:rsidR="00384FE6" w:rsidRPr="00384FE6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 aleitamento materno exclusivo é fundamental para o </w:t>
      </w:r>
      <w:proofErr w:type="spellStart"/>
      <w:r w:rsidR="00BB4D03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o</w:t>
      </w:r>
      <w:proofErr w:type="spellEnd"/>
      <w:r w:rsidR="00BB4D03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desenvolvimento infantil </w:t>
      </w:r>
      <w:r w:rsidR="00384FE6" w:rsidRPr="00384FE6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</w:t>
      </w:r>
      <w:r w:rsidR="00BB4D03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o </w:t>
      </w:r>
      <w:r w:rsidR="00C67A43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vinculo afetivo</w:t>
      </w:r>
      <w:r w:rsidR="00384FE6" w:rsidRPr="00384FE6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="00546A7B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C796F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sendo</w:t>
      </w:r>
      <w:r w:rsidR="00384FE6" w:rsidRPr="00384FE6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C796F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a estratégia</w:t>
      </w:r>
      <w:r w:rsidR="00384FE6" w:rsidRPr="00384FE6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isolada de maior impacto na redução da morbimortalidade infantil global. 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Entretanto, a prática enfrenta barreiras culturais e mitos que levam ao desmame </w:t>
      </w:r>
      <w:r w:rsidR="00FA0BDB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precoce </w:t>
      </w:r>
      <w:r w:rsidR="003C5198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</w:t>
      </w:r>
      <w:r w:rsidR="00FA0BDB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por isso,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observou-se a necessidade de unir o conhecimento científico à realidade da comunidade </w:t>
      </w:r>
      <w:r w:rsidR="00F07EF3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buscando orientar de </w:t>
      </w:r>
      <w:r w:rsidR="00FA2B13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maneira</w:t>
      </w:r>
      <w:r w:rsidR="00F07EF3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lúdica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às gestantes e </w:t>
      </w:r>
      <w:r w:rsidR="00205D3B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puérperas da UBS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Pr="00D71C2C">
        <w:rPr>
          <w:rStyle w:val="nfaseforte"/>
          <w:rFonts w:ascii="Times New Roman" w:hAnsi="Times New Roman" w:cs="Times New Roman"/>
          <w:bCs w:val="0"/>
          <w:color w:val="000000" w:themeColor="text1"/>
          <w:sz w:val="24"/>
          <w:szCs w:val="24"/>
        </w:rPr>
        <w:t>OBJETIVOS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Promover o aleitamento materno exclusivo até os seis meses por meio do manejo clínico correto da lactação e da desmitificação de mitos culturais. </w:t>
      </w:r>
      <w:r w:rsidRPr="00903C00">
        <w:rPr>
          <w:rStyle w:val="nfaseforte"/>
          <w:rFonts w:ascii="Times New Roman" w:hAnsi="Times New Roman" w:cs="Times New Roman"/>
          <w:bCs w:val="0"/>
          <w:color w:val="000000" w:themeColor="text1"/>
          <w:sz w:val="24"/>
          <w:szCs w:val="24"/>
        </w:rPr>
        <w:t>DESCRIÇÃO DA EXPERIÊNCIA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A ação ocorreu em agosto de 2025, </w:t>
      </w:r>
      <w:r w:rsidR="0024693C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em alusão ao 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Agosto Dourado, em uma UBS </w:t>
      </w:r>
      <w:r w:rsidR="00A453E7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do município de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3A0A39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Abaetetuba, Pará</w:t>
      </w:r>
      <w:r w:rsidR="002F1719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="003B695C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em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três etapas: Os graduandos de enfermagem realizaram a fundamentação teórica em sala,</w:t>
      </w:r>
      <w:r w:rsidR="002F1719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depois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confeccionaram materiais educativos</w:t>
      </w:r>
      <w:r w:rsidR="00E04564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2F1719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decoração </w:t>
      </w:r>
      <w:r w:rsidR="00333DCD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temática e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D0D48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simulação </w:t>
      </w:r>
      <w:r w:rsidR="005F2464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teatral</w:t>
      </w:r>
      <w:r w:rsidR="00AE6B99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sobre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E6B99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consulta de puericultura focada no</w:t>
      </w:r>
      <w:r w:rsidR="00DC507F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manejo</w:t>
      </w:r>
      <w:r w:rsidR="00DC507F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clínico, mitos e impactos da alimentação na amamentação.</w:t>
      </w:r>
      <w:r w:rsidR="004F5734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903C00">
        <w:rPr>
          <w:rStyle w:val="nfaseforte"/>
          <w:rFonts w:ascii="Times New Roman" w:hAnsi="Times New Roman" w:cs="Times New Roman"/>
          <w:bCs w:val="0"/>
          <w:color w:val="000000" w:themeColor="text1"/>
          <w:sz w:val="24"/>
          <w:szCs w:val="24"/>
        </w:rPr>
        <w:t>RESULTADOS/IMPACTOS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A atividade aproximou o conhecimento científico da realidade local através da decoração temática na </w:t>
      </w:r>
      <w:r w:rsidR="00C11337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UBS,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os materiais educativos </w:t>
      </w:r>
      <w:r w:rsidR="00C11337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o teatro 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transformando</w:t>
      </w:r>
      <w:r w:rsidR="00F80ECD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 orientação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em uma abordagem mais humanizada para o público alvo. Aos graduandos de enfermagem, serviu para desenvolver </w:t>
      </w:r>
      <w:r w:rsidR="008F6F79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confiança para realizar um atendimento mais empático e seguro. </w:t>
      </w:r>
      <w:r w:rsidRPr="00903C00">
        <w:rPr>
          <w:rStyle w:val="nfaseforte"/>
          <w:rFonts w:ascii="Times New Roman" w:hAnsi="Times New Roman" w:cs="Times New Roman"/>
          <w:bCs w:val="0"/>
          <w:color w:val="000000" w:themeColor="text1"/>
          <w:sz w:val="24"/>
          <w:szCs w:val="24"/>
        </w:rPr>
        <w:t>DISCUSSÃO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A experiência valida que na saúde coletiva, a promoção da saúde exige a superação do modelo biomédico tradicional por meio de uma abordagem mais holística e de escuta ativa para respeitar a individualidade e o contexto cultural da comunidade. Confrontar a prática com a literatura, mostra que o sucesso da ação ocorreu pela intermediação dos graduandos em unir a ciência e os saberes populares. </w:t>
      </w:r>
      <w:r w:rsidRPr="00903C00">
        <w:rPr>
          <w:rStyle w:val="nfaseforte"/>
          <w:rFonts w:ascii="Times New Roman" w:hAnsi="Times New Roman" w:cs="Times New Roman"/>
          <w:bCs w:val="0"/>
          <w:color w:val="000000" w:themeColor="text1"/>
          <w:sz w:val="24"/>
          <w:szCs w:val="24"/>
        </w:rPr>
        <w:t>CONCLUSÕES/ LIÇÕES APRENDIDAS</w:t>
      </w: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Portanto, a ação ensinou que ser enfermeiro vai além do conhecimento técnico, demanda uma assistência capaz de  reconhecer as subjetividades da comunidade para assegurar um cuidado humanizado. </w:t>
      </w:r>
    </w:p>
    <w:p w14:paraId="115FBB8F" w14:textId="0C15A0D7" w:rsidR="00E17AD8" w:rsidRPr="00543645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: Enfermagem - ID: D009729;</w:t>
      </w:r>
      <w:r w:rsidR="00A51BE9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Aleitamento Materno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C42C6C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–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C42C6C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ID: </w:t>
      </w:r>
      <w:r w:rsidR="00C42C6C" w:rsidRPr="00C42C6C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D001942</w:t>
      </w:r>
      <w:r w:rsidR="00C42C6C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 </w:t>
      </w:r>
      <w:r w:rsidR="00CD2E3C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Educação em Saúde – ID: </w:t>
      </w:r>
      <w:r w:rsidR="00D11FD4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D006266. </w:t>
      </w:r>
    </w:p>
    <w:p w14:paraId="20AB1B84" w14:textId="7E6B5455" w:rsidR="00E17AD8" w:rsidRPr="00FA520B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   </w:t>
      </w:r>
      <w:r w:rsid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(   </w:t>
      </w:r>
      <w:r w:rsidR="00EB565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original              ( </w:t>
      </w:r>
      <w:r w:rsidR="00EB565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 ) desenvolvimento tecnológico     </w:t>
      </w:r>
    </w:p>
    <w:p w14:paraId="08CF7EA7" w14:textId="77777777" w:rsidR="00D11FD4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EB565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relato de experiência    </w:t>
      </w:r>
      <w:r w:rsidR="00EB565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CD4F68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65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F68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revisão da literatura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3A48BF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14:paraId="543615C9" w14:textId="45052027" w:rsidR="00FA520B" w:rsidRDefault="00D11FD4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</w:t>
      </w:r>
      <w:r w:rsidR="00E17AD8"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Temático</w:t>
      </w:r>
      <w:r w:rsidR="00E17AD8"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</w:t>
      </w:r>
      <w:r w:rsidR="0034584B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Eixo 9</w:t>
      </w:r>
      <w:r w:rsidR="00C53A14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34584B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- </w:t>
      </w:r>
      <w:r w:rsidR="0034584B" w:rsidRPr="0034584B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Reflexões e experiências educativas inovadoras na Enfermagem</w:t>
      </w:r>
    </w:p>
    <w:p w14:paraId="1421341E" w14:textId="77777777" w:rsidR="003A48BF" w:rsidRDefault="003A48BF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14:paraId="77429449" w14:textId="77777777" w:rsidR="00FA520B" w:rsidRDefault="00FA520B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03FAB95" w14:textId="77777777" w:rsidR="00FA520B" w:rsidRDefault="00FA520B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47E95782" w14:textId="77777777" w:rsidR="00FA520B" w:rsidRDefault="00FA520B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83300" w14:textId="77777777" w:rsidR="00D11FD4" w:rsidRDefault="00D11FD4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0B4702" w14:textId="77777777" w:rsidR="00D11FD4" w:rsidRDefault="00D11FD4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63BCB3" w14:textId="77777777" w:rsidR="00876809" w:rsidRDefault="00876809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DB227" w14:textId="6184F97B" w:rsidR="00E17AD8" w:rsidRPr="00FA520B" w:rsidRDefault="00D11FD4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REFERÊNCIAS</w:t>
      </w:r>
      <w:r w:rsidR="00E17AD8"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4F704D76" w14:textId="0EA399D3" w:rsidR="00EE7404" w:rsidRDefault="008868B5" w:rsidP="000238DA">
      <w:pPr>
        <w:pStyle w:val="PargrafodaLista"/>
        <w:numPr>
          <w:ilvl w:val="0"/>
          <w:numId w:val="1"/>
        </w:num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Faria ER de, Silva DDF da, </w:t>
      </w:r>
      <w:proofErr w:type="spellStart"/>
      <w:r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Passberg</w:t>
      </w:r>
      <w:proofErr w:type="spellEnd"/>
      <w:r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LZ. Fatores relacionados ao aleitamento materno exclusivo no contexto da Atenção Primária à Saúde. </w:t>
      </w:r>
      <w:proofErr w:type="spellStart"/>
      <w:r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CoDAS</w:t>
      </w:r>
      <w:proofErr w:type="spellEnd"/>
      <w:r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[Internet]. 2023;35(5):e20210163. </w:t>
      </w:r>
      <w:proofErr w:type="spellStart"/>
      <w:r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Available</w:t>
      </w:r>
      <w:proofErr w:type="spellEnd"/>
      <w:r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from</w:t>
      </w:r>
      <w:proofErr w:type="spellEnd"/>
      <w:r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</w:t>
      </w:r>
      <w:r w:rsidR="00FA4063" w:rsidRPr="0044709E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https://doi.org/10.1590/2317-1782/20232021163pt</w:t>
      </w:r>
      <w:r w:rsidR="00FA4063" w:rsidRPr="0044709E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</w:p>
    <w:p w14:paraId="647A1E9E" w14:textId="1BBDE962" w:rsidR="0044709E" w:rsidRPr="000238DA" w:rsidRDefault="000238DA" w:rsidP="000238D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238DA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Silva MGO, Filgueira PTD, Carvalho MJNC, Magalhães VS, Cavalcanti EFF, Ferreira IJF, et al. Ações comunitárias na promoção da saúde coletiva: uma revisão integrativa da </w:t>
      </w:r>
      <w:r w:rsidR="000500AD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literatura.</w:t>
      </w:r>
      <w:r w:rsidRPr="000238DA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0238DA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Rev</w:t>
      </w:r>
      <w:proofErr w:type="spellEnd"/>
      <w:r w:rsidRPr="000238DA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Tópicos.</w:t>
      </w:r>
      <w:r w:rsidR="00B413D4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0238DA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2026;4(32):e775577087.</w:t>
      </w:r>
      <w:r w:rsidR="00B413D4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0238DA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DOI: https://doi.org/10.70773/revistatopicos/775577087</w:t>
      </w:r>
    </w:p>
    <w:sectPr w:rsidR="0044709E" w:rsidRPr="000238DA" w:rsidSect="00AE4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12102" w14:textId="77777777" w:rsidR="000C28B5" w:rsidRDefault="000C28B5" w:rsidP="0068569C">
      <w:pPr>
        <w:spacing w:before="0" w:after="0" w:line="240" w:lineRule="auto"/>
      </w:pPr>
      <w:r>
        <w:separator/>
      </w:r>
    </w:p>
  </w:endnote>
  <w:endnote w:type="continuationSeparator" w:id="0">
    <w:p w14:paraId="54AB87BE" w14:textId="77777777" w:rsidR="000C28B5" w:rsidRDefault="000C28B5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58A09EF" w14:paraId="0CEE1C3C" w14:textId="77777777" w:rsidTr="158A09EF">
      <w:trPr>
        <w:trHeight w:val="300"/>
      </w:trPr>
      <w:tc>
        <w:tcPr>
          <w:tcW w:w="2830" w:type="dxa"/>
        </w:tcPr>
        <w:p w14:paraId="6070785C" w14:textId="584CF776" w:rsidR="158A09EF" w:rsidRDefault="158A09EF" w:rsidP="158A09EF">
          <w:pPr>
            <w:pStyle w:val="Cabealho"/>
            <w:ind w:left="-115"/>
          </w:pPr>
        </w:p>
      </w:tc>
      <w:tc>
        <w:tcPr>
          <w:tcW w:w="2830" w:type="dxa"/>
        </w:tcPr>
        <w:p w14:paraId="08D23181" w14:textId="05AEB3BC" w:rsidR="158A09EF" w:rsidRDefault="158A09EF" w:rsidP="158A09EF">
          <w:pPr>
            <w:pStyle w:val="Cabealho"/>
            <w:jc w:val="center"/>
          </w:pPr>
        </w:p>
      </w:tc>
      <w:tc>
        <w:tcPr>
          <w:tcW w:w="2830" w:type="dxa"/>
        </w:tcPr>
        <w:p w14:paraId="6913F7E3" w14:textId="603A3831" w:rsidR="158A09EF" w:rsidRDefault="158A09EF" w:rsidP="158A09EF">
          <w:pPr>
            <w:pStyle w:val="Cabealho"/>
            <w:ind w:right="-115"/>
            <w:jc w:val="right"/>
          </w:pPr>
        </w:p>
      </w:tc>
    </w:tr>
  </w:tbl>
  <w:p w14:paraId="5D897541" w14:textId="0F705840" w:rsidR="158A09EF" w:rsidRDefault="158A09EF" w:rsidP="158A09EF">
    <w:pPr>
      <w:pStyle w:val="Rodap"/>
    </w:pPr>
    <w:r>
      <w:rPr>
        <w:noProof/>
      </w:rPr>
      <w:drawing>
        <wp:inline distT="0" distB="0" distL="0" distR="0" wp14:anchorId="42A74D85" wp14:editId="1CF15DB9">
          <wp:extent cx="5397905" cy="789559"/>
          <wp:effectExtent l="0" t="0" r="0" b="0"/>
          <wp:docPr id="1748737503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3978" w14:textId="77777777" w:rsidR="00D2533D" w:rsidRPr="007958B3" w:rsidRDefault="00D2533D" w:rsidP="007958B3">
    <w:pPr>
      <w:pStyle w:val="Rodap"/>
    </w:pPr>
  </w:p>
  <w:p w14:paraId="2803CE83" w14:textId="6BC3EF27" w:rsidR="00D2533D" w:rsidRDefault="00D2533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58A09EF" w14:paraId="420008D8" w14:textId="77777777" w:rsidTr="158A09EF">
      <w:trPr>
        <w:trHeight w:val="300"/>
      </w:trPr>
      <w:tc>
        <w:tcPr>
          <w:tcW w:w="2830" w:type="dxa"/>
        </w:tcPr>
        <w:p w14:paraId="7251B5AA" w14:textId="6A606D74" w:rsidR="158A09EF" w:rsidRDefault="158A09EF" w:rsidP="158A09EF">
          <w:pPr>
            <w:pStyle w:val="Cabealho"/>
            <w:ind w:left="-115"/>
          </w:pPr>
        </w:p>
      </w:tc>
      <w:tc>
        <w:tcPr>
          <w:tcW w:w="2830" w:type="dxa"/>
        </w:tcPr>
        <w:p w14:paraId="6F769709" w14:textId="1727C138" w:rsidR="158A09EF" w:rsidRDefault="158A09EF" w:rsidP="158A09EF">
          <w:pPr>
            <w:pStyle w:val="Cabealho"/>
            <w:jc w:val="center"/>
          </w:pPr>
        </w:p>
      </w:tc>
      <w:tc>
        <w:tcPr>
          <w:tcW w:w="2830" w:type="dxa"/>
        </w:tcPr>
        <w:p w14:paraId="505E2353" w14:textId="0DCAD6A9" w:rsidR="158A09EF" w:rsidRDefault="158A09EF" w:rsidP="158A09EF">
          <w:pPr>
            <w:pStyle w:val="Cabealho"/>
            <w:ind w:right="-115"/>
            <w:jc w:val="right"/>
          </w:pPr>
        </w:p>
      </w:tc>
    </w:tr>
  </w:tbl>
  <w:p w14:paraId="22CBB89D" w14:textId="5B8C9582" w:rsidR="158A09EF" w:rsidRDefault="158A09EF" w:rsidP="158A09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838E8" w14:textId="77777777" w:rsidR="000C28B5" w:rsidRDefault="000C28B5" w:rsidP="0068569C">
      <w:pPr>
        <w:spacing w:before="0" w:after="0" w:line="240" w:lineRule="auto"/>
      </w:pPr>
      <w:r>
        <w:separator/>
      </w:r>
    </w:p>
  </w:footnote>
  <w:footnote w:type="continuationSeparator" w:id="0">
    <w:p w14:paraId="28FFAB7F" w14:textId="77777777" w:rsidR="000C28B5" w:rsidRDefault="000C28B5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58A09EF" w14:paraId="3F5AD0A9" w14:textId="77777777" w:rsidTr="158A09EF">
      <w:trPr>
        <w:trHeight w:val="300"/>
      </w:trPr>
      <w:tc>
        <w:tcPr>
          <w:tcW w:w="2830" w:type="dxa"/>
        </w:tcPr>
        <w:p w14:paraId="27CB6525" w14:textId="5E4B4DF4" w:rsidR="158A09EF" w:rsidRDefault="158A09EF" w:rsidP="158A09EF">
          <w:pPr>
            <w:pStyle w:val="Cabealho"/>
            <w:ind w:left="-115"/>
          </w:pPr>
        </w:p>
      </w:tc>
      <w:tc>
        <w:tcPr>
          <w:tcW w:w="2830" w:type="dxa"/>
        </w:tcPr>
        <w:p w14:paraId="4CC6927E" w14:textId="3AA4F248" w:rsidR="158A09EF" w:rsidRDefault="158A09EF" w:rsidP="158A09EF">
          <w:pPr>
            <w:pStyle w:val="Cabealho"/>
            <w:jc w:val="center"/>
          </w:pPr>
        </w:p>
      </w:tc>
      <w:tc>
        <w:tcPr>
          <w:tcW w:w="2830" w:type="dxa"/>
        </w:tcPr>
        <w:p w14:paraId="3D962096" w14:textId="2ABA03B5" w:rsidR="158A09EF" w:rsidRDefault="158A09EF" w:rsidP="158A09EF">
          <w:pPr>
            <w:pStyle w:val="Cabealho"/>
            <w:ind w:right="-115"/>
            <w:jc w:val="right"/>
          </w:pPr>
        </w:p>
      </w:tc>
    </w:tr>
  </w:tbl>
  <w:p w14:paraId="40DE1650" w14:textId="4F6D4DD6" w:rsidR="158A09EF" w:rsidRDefault="158A09EF" w:rsidP="158A09E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BB2E" w14:textId="2113250B" w:rsidR="0055243A" w:rsidRDefault="0055243A">
    <w:pPr>
      <w:pStyle w:val="Cabealho"/>
    </w:pPr>
    <w:r w:rsidRPr="0068569C">
      <w:rPr>
        <w:noProof/>
      </w:rPr>
      <w:drawing>
        <wp:inline distT="0" distB="0" distL="0" distR="0" wp14:anchorId="7680D3E9" wp14:editId="474E8555">
          <wp:extent cx="5397754" cy="899160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58A09EF" w14:paraId="1FC6559C" w14:textId="77777777" w:rsidTr="158A09EF">
      <w:trPr>
        <w:trHeight w:val="300"/>
      </w:trPr>
      <w:tc>
        <w:tcPr>
          <w:tcW w:w="2830" w:type="dxa"/>
        </w:tcPr>
        <w:p w14:paraId="3810C9FF" w14:textId="3C2DD938" w:rsidR="158A09EF" w:rsidRDefault="158A09EF" w:rsidP="158A09EF">
          <w:pPr>
            <w:pStyle w:val="Cabealho"/>
            <w:ind w:left="-115"/>
          </w:pPr>
        </w:p>
      </w:tc>
      <w:tc>
        <w:tcPr>
          <w:tcW w:w="2830" w:type="dxa"/>
        </w:tcPr>
        <w:p w14:paraId="1F3A2EFE" w14:textId="61782B3B" w:rsidR="158A09EF" w:rsidRDefault="158A09EF" w:rsidP="158A09EF">
          <w:pPr>
            <w:pStyle w:val="Cabealho"/>
            <w:jc w:val="center"/>
          </w:pPr>
        </w:p>
      </w:tc>
      <w:tc>
        <w:tcPr>
          <w:tcW w:w="2830" w:type="dxa"/>
        </w:tcPr>
        <w:p w14:paraId="77D06E33" w14:textId="59E11595" w:rsidR="158A09EF" w:rsidRDefault="158A09EF" w:rsidP="158A09EF">
          <w:pPr>
            <w:pStyle w:val="Cabealho"/>
            <w:ind w:right="-115"/>
            <w:jc w:val="right"/>
          </w:pPr>
        </w:p>
      </w:tc>
    </w:tr>
  </w:tbl>
  <w:p w14:paraId="675BA57D" w14:textId="71C76D45" w:rsidR="158A09EF" w:rsidRDefault="158A09EF" w:rsidP="158A09E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C3E90"/>
    <w:multiLevelType w:val="hybridMultilevel"/>
    <w:tmpl w:val="47F635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56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94"/>
    <w:rsid w:val="000238DA"/>
    <w:rsid w:val="000500AD"/>
    <w:rsid w:val="0008584A"/>
    <w:rsid w:val="00085CF1"/>
    <w:rsid w:val="000C28B5"/>
    <w:rsid w:val="000F5E73"/>
    <w:rsid w:val="000F6483"/>
    <w:rsid w:val="001B6DA6"/>
    <w:rsid w:val="00205D3B"/>
    <w:rsid w:val="00212EC8"/>
    <w:rsid w:val="002177C6"/>
    <w:rsid w:val="0024693C"/>
    <w:rsid w:val="002618DB"/>
    <w:rsid w:val="00295310"/>
    <w:rsid w:val="002A7101"/>
    <w:rsid w:val="002F072A"/>
    <w:rsid w:val="002F1719"/>
    <w:rsid w:val="00333DCD"/>
    <w:rsid w:val="003431A1"/>
    <w:rsid w:val="0034584B"/>
    <w:rsid w:val="00384FE6"/>
    <w:rsid w:val="003A0A39"/>
    <w:rsid w:val="003A48BF"/>
    <w:rsid w:val="003B695C"/>
    <w:rsid w:val="003C5198"/>
    <w:rsid w:val="003E4553"/>
    <w:rsid w:val="004431AA"/>
    <w:rsid w:val="0044709E"/>
    <w:rsid w:val="00454351"/>
    <w:rsid w:val="00473E2F"/>
    <w:rsid w:val="00483094"/>
    <w:rsid w:val="004E1224"/>
    <w:rsid w:val="004F5734"/>
    <w:rsid w:val="00503D1E"/>
    <w:rsid w:val="00527C53"/>
    <w:rsid w:val="00543645"/>
    <w:rsid w:val="00546A7B"/>
    <w:rsid w:val="0055243A"/>
    <w:rsid w:val="005D41E9"/>
    <w:rsid w:val="005E380B"/>
    <w:rsid w:val="005F23A9"/>
    <w:rsid w:val="005F2464"/>
    <w:rsid w:val="006421F7"/>
    <w:rsid w:val="00677C4E"/>
    <w:rsid w:val="0068569C"/>
    <w:rsid w:val="006A2735"/>
    <w:rsid w:val="006A7E5A"/>
    <w:rsid w:val="006C0287"/>
    <w:rsid w:val="006D10DF"/>
    <w:rsid w:val="006D3E1C"/>
    <w:rsid w:val="00700246"/>
    <w:rsid w:val="00714C27"/>
    <w:rsid w:val="00714C2A"/>
    <w:rsid w:val="007436FB"/>
    <w:rsid w:val="007551E8"/>
    <w:rsid w:val="00792D55"/>
    <w:rsid w:val="007958B3"/>
    <w:rsid w:val="007E4468"/>
    <w:rsid w:val="007E4A3E"/>
    <w:rsid w:val="00812270"/>
    <w:rsid w:val="00864569"/>
    <w:rsid w:val="00876809"/>
    <w:rsid w:val="008868B5"/>
    <w:rsid w:val="008A2745"/>
    <w:rsid w:val="008D516B"/>
    <w:rsid w:val="008F6F79"/>
    <w:rsid w:val="00900208"/>
    <w:rsid w:val="00903C00"/>
    <w:rsid w:val="009315B6"/>
    <w:rsid w:val="009C6FF7"/>
    <w:rsid w:val="00A01D89"/>
    <w:rsid w:val="00A453E7"/>
    <w:rsid w:val="00A51BE9"/>
    <w:rsid w:val="00A7570B"/>
    <w:rsid w:val="00A876BD"/>
    <w:rsid w:val="00AD0D48"/>
    <w:rsid w:val="00AE4DF6"/>
    <w:rsid w:val="00AE6B99"/>
    <w:rsid w:val="00B052D7"/>
    <w:rsid w:val="00B10BE2"/>
    <w:rsid w:val="00B413D4"/>
    <w:rsid w:val="00BA62E9"/>
    <w:rsid w:val="00BB4D03"/>
    <w:rsid w:val="00BF3F5D"/>
    <w:rsid w:val="00C11337"/>
    <w:rsid w:val="00C42C6C"/>
    <w:rsid w:val="00C53A14"/>
    <w:rsid w:val="00C67A43"/>
    <w:rsid w:val="00C7684B"/>
    <w:rsid w:val="00C83938"/>
    <w:rsid w:val="00CC32FC"/>
    <w:rsid w:val="00CD2E3C"/>
    <w:rsid w:val="00CD4F68"/>
    <w:rsid w:val="00D065EE"/>
    <w:rsid w:val="00D11FD4"/>
    <w:rsid w:val="00D2373A"/>
    <w:rsid w:val="00D2533D"/>
    <w:rsid w:val="00D6627F"/>
    <w:rsid w:val="00D71C2C"/>
    <w:rsid w:val="00DC507F"/>
    <w:rsid w:val="00DC796F"/>
    <w:rsid w:val="00E04564"/>
    <w:rsid w:val="00E17AD8"/>
    <w:rsid w:val="00E21058"/>
    <w:rsid w:val="00E74158"/>
    <w:rsid w:val="00EA0A0A"/>
    <w:rsid w:val="00EB5657"/>
    <w:rsid w:val="00EC5958"/>
    <w:rsid w:val="00EE7404"/>
    <w:rsid w:val="00F07EF3"/>
    <w:rsid w:val="00F13BFF"/>
    <w:rsid w:val="00F80CAA"/>
    <w:rsid w:val="00F80ECD"/>
    <w:rsid w:val="00F876DE"/>
    <w:rsid w:val="00FA0BDB"/>
    <w:rsid w:val="00FA2B13"/>
    <w:rsid w:val="00FA4063"/>
    <w:rsid w:val="00FA520B"/>
    <w:rsid w:val="00FE0A3E"/>
    <w:rsid w:val="0FC35B0E"/>
    <w:rsid w:val="158A09EF"/>
    <w:rsid w:val="7AAADEA4"/>
    <w:rsid w:val="7BCCB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E4468"/>
    <w:rPr>
      <w:color w:val="467886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A4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Cauã Miguel</cp:lastModifiedBy>
  <cp:revision>65</cp:revision>
  <dcterms:created xsi:type="dcterms:W3CDTF">2026-04-30T05:17:00Z</dcterms:created>
  <dcterms:modified xsi:type="dcterms:W3CDTF">2026-05-06T01:23:00Z</dcterms:modified>
</cp:coreProperties>
</file>