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1CF0" w14:textId="7ACDCC0A" w:rsidR="0025230E" w:rsidRDefault="00A138CD">
      <w:pPr>
        <w:widowControl/>
        <w:jc w:val="center"/>
        <w:rPr>
          <w:b/>
          <w:sz w:val="24"/>
          <w:szCs w:val="24"/>
        </w:rPr>
      </w:pPr>
      <w:r>
        <w:rPr>
          <w:b/>
          <w:sz w:val="24"/>
          <w:szCs w:val="24"/>
        </w:rPr>
        <w:t>CNCFLORA E AS ESPÉCIES</w:t>
      </w:r>
      <w:r w:rsidR="00792972">
        <w:rPr>
          <w:b/>
          <w:sz w:val="24"/>
          <w:szCs w:val="24"/>
        </w:rPr>
        <w:t xml:space="preserve"> VEGETAIS</w:t>
      </w:r>
      <w:r>
        <w:rPr>
          <w:b/>
          <w:sz w:val="24"/>
          <w:szCs w:val="24"/>
        </w:rPr>
        <w:t xml:space="preserve"> AMEAÇADAS NA REGIÃO NORDESTE DO BRASIL</w:t>
      </w:r>
    </w:p>
    <w:p w14:paraId="317FFBE7" w14:textId="77777777" w:rsidR="0025230E" w:rsidRDefault="0025230E">
      <w:pPr>
        <w:widowControl/>
        <w:jc w:val="center"/>
        <w:rPr>
          <w:b/>
          <w:sz w:val="24"/>
          <w:szCs w:val="24"/>
        </w:rPr>
      </w:pPr>
      <w:bookmarkStart w:id="0" w:name="_heading=h.gjdgxs" w:colFirst="0" w:colLast="0"/>
      <w:bookmarkEnd w:id="0"/>
    </w:p>
    <w:p w14:paraId="15EFA928" w14:textId="1D386FC0" w:rsidR="0025230E" w:rsidRDefault="00A138CD">
      <w:pPr>
        <w:spacing w:line="276" w:lineRule="auto"/>
        <w:ind w:left="221" w:right="214"/>
        <w:jc w:val="center"/>
        <w:rPr>
          <w:b/>
          <w:sz w:val="20"/>
          <w:szCs w:val="20"/>
        </w:rPr>
      </w:pPr>
      <w:r>
        <w:rPr>
          <w:b/>
          <w:sz w:val="20"/>
          <w:szCs w:val="20"/>
        </w:rPr>
        <w:t>Kyvia Pontes Teixeira das Chagas</w:t>
      </w:r>
      <w:r>
        <w:rPr>
          <w:b/>
          <w:sz w:val="20"/>
          <w:szCs w:val="20"/>
          <w:vertAlign w:val="superscript"/>
        </w:rPr>
        <w:t>1*</w:t>
      </w:r>
      <w:r>
        <w:rPr>
          <w:b/>
          <w:sz w:val="20"/>
          <w:szCs w:val="20"/>
        </w:rPr>
        <w:t>, Viviane de Oliveira Lima</w:t>
      </w:r>
      <w:r>
        <w:rPr>
          <w:b/>
          <w:sz w:val="20"/>
          <w:szCs w:val="20"/>
          <w:vertAlign w:val="superscript"/>
        </w:rPr>
        <w:t>1</w:t>
      </w:r>
      <w:r>
        <w:rPr>
          <w:b/>
          <w:sz w:val="20"/>
          <w:szCs w:val="20"/>
        </w:rPr>
        <w:t xml:space="preserve">, </w:t>
      </w:r>
      <w:proofErr w:type="spellStart"/>
      <w:r>
        <w:rPr>
          <w:b/>
          <w:sz w:val="20"/>
          <w:szCs w:val="20"/>
        </w:rPr>
        <w:t>Kaís</w:t>
      </w:r>
      <w:proofErr w:type="spellEnd"/>
      <w:r>
        <w:rPr>
          <w:b/>
          <w:sz w:val="20"/>
          <w:szCs w:val="20"/>
        </w:rPr>
        <w:t xml:space="preserve"> Oliveira de Souza</w:t>
      </w:r>
      <w:r>
        <w:rPr>
          <w:b/>
          <w:sz w:val="20"/>
          <w:szCs w:val="20"/>
          <w:vertAlign w:val="superscript"/>
        </w:rPr>
        <w:t>1</w:t>
      </w:r>
      <w:r>
        <w:rPr>
          <w:b/>
          <w:sz w:val="20"/>
          <w:szCs w:val="20"/>
        </w:rPr>
        <w:t xml:space="preserve">, </w:t>
      </w:r>
      <w:proofErr w:type="spellStart"/>
      <w:r>
        <w:rPr>
          <w:b/>
          <w:sz w:val="20"/>
          <w:szCs w:val="20"/>
        </w:rPr>
        <w:t>Stephanni</w:t>
      </w:r>
      <w:proofErr w:type="spellEnd"/>
      <w:r>
        <w:rPr>
          <w:b/>
          <w:sz w:val="20"/>
          <w:szCs w:val="20"/>
        </w:rPr>
        <w:t xml:space="preserve"> Ingrid de Souza Silva</w:t>
      </w:r>
      <w:r>
        <w:rPr>
          <w:b/>
          <w:sz w:val="20"/>
          <w:szCs w:val="20"/>
          <w:vertAlign w:val="superscript"/>
        </w:rPr>
        <w:t>1</w:t>
      </w:r>
      <w:r w:rsidR="004608ED">
        <w:rPr>
          <w:b/>
          <w:sz w:val="20"/>
          <w:szCs w:val="20"/>
        </w:rPr>
        <w:t>, Thiago Cardoso Silva</w:t>
      </w:r>
      <w:r w:rsidR="004608ED">
        <w:rPr>
          <w:b/>
          <w:sz w:val="20"/>
          <w:szCs w:val="20"/>
          <w:vertAlign w:val="superscript"/>
        </w:rPr>
        <w:t>2</w:t>
      </w:r>
      <w:r w:rsidR="00091CBA">
        <w:rPr>
          <w:b/>
          <w:sz w:val="20"/>
          <w:szCs w:val="20"/>
        </w:rPr>
        <w:t xml:space="preserve">, </w:t>
      </w:r>
      <w:proofErr w:type="spellStart"/>
      <w:r w:rsidR="00091CBA">
        <w:rPr>
          <w:b/>
          <w:sz w:val="20"/>
          <w:szCs w:val="20"/>
        </w:rPr>
        <w:t>Emmanoella</w:t>
      </w:r>
      <w:proofErr w:type="spellEnd"/>
      <w:r w:rsidR="00091CBA">
        <w:rPr>
          <w:b/>
          <w:sz w:val="20"/>
          <w:szCs w:val="20"/>
        </w:rPr>
        <w:t xml:space="preserve"> Costa Guaraná Araujo</w:t>
      </w:r>
      <w:r w:rsidR="00091CBA">
        <w:rPr>
          <w:b/>
          <w:sz w:val="20"/>
          <w:szCs w:val="20"/>
          <w:vertAlign w:val="superscript"/>
        </w:rPr>
        <w:t>2</w:t>
      </w:r>
    </w:p>
    <w:p w14:paraId="38C17C0F" w14:textId="4A02EF2A" w:rsidR="004608ED" w:rsidRDefault="00A138CD" w:rsidP="004608ED">
      <w:pPr>
        <w:spacing w:line="276" w:lineRule="auto"/>
        <w:ind w:left="221" w:right="214"/>
        <w:jc w:val="center"/>
        <w:rPr>
          <w:sz w:val="20"/>
          <w:szCs w:val="20"/>
        </w:rPr>
      </w:pPr>
      <w:r>
        <w:rPr>
          <w:sz w:val="20"/>
          <w:szCs w:val="20"/>
        </w:rPr>
        <w:t>Universidade Federal do Rio Grande do Norte, Escola Agrícola de Jundiaí</w:t>
      </w:r>
      <w:r>
        <w:rPr>
          <w:sz w:val="20"/>
          <w:szCs w:val="20"/>
          <w:vertAlign w:val="superscript"/>
        </w:rPr>
        <w:t>1</w:t>
      </w:r>
      <w:r w:rsidR="004608ED" w:rsidRPr="004608ED">
        <w:rPr>
          <w:sz w:val="20"/>
          <w:szCs w:val="20"/>
        </w:rPr>
        <w:t xml:space="preserve"> </w:t>
      </w:r>
      <w:r w:rsidR="004608ED">
        <w:rPr>
          <w:sz w:val="20"/>
          <w:szCs w:val="20"/>
        </w:rPr>
        <w:t>Universidade Federal de Rondônia</w:t>
      </w:r>
      <w:r w:rsidR="004608ED">
        <w:rPr>
          <w:sz w:val="20"/>
          <w:szCs w:val="20"/>
          <w:vertAlign w:val="superscript"/>
        </w:rPr>
        <w:t>2</w:t>
      </w:r>
    </w:p>
    <w:p w14:paraId="7AA6F1B1" w14:textId="77777777" w:rsidR="0025230E" w:rsidRDefault="00A138CD">
      <w:pPr>
        <w:spacing w:line="276" w:lineRule="auto"/>
        <w:ind w:left="221" w:right="214"/>
        <w:jc w:val="center"/>
        <w:rPr>
          <w:sz w:val="20"/>
          <w:szCs w:val="20"/>
        </w:rPr>
      </w:pPr>
      <w:r>
        <w:rPr>
          <w:sz w:val="20"/>
          <w:szCs w:val="20"/>
        </w:rPr>
        <w:t>* kyviapontes@gmail.com</w:t>
      </w:r>
    </w:p>
    <w:p w14:paraId="10585C79" w14:textId="77777777" w:rsidR="00520230" w:rsidRDefault="00520230">
      <w:pPr>
        <w:spacing w:line="276" w:lineRule="auto"/>
        <w:ind w:left="221" w:right="214"/>
        <w:jc w:val="center"/>
        <w:rPr>
          <w:sz w:val="20"/>
          <w:szCs w:val="20"/>
        </w:rPr>
      </w:pPr>
    </w:p>
    <w:p w14:paraId="326E6CE4" w14:textId="39C0A79F" w:rsidR="0025230E" w:rsidRDefault="00A138CD">
      <w:pPr>
        <w:spacing w:line="276" w:lineRule="auto"/>
        <w:ind w:left="221" w:right="214"/>
        <w:jc w:val="center"/>
        <w:rPr>
          <w:sz w:val="20"/>
          <w:szCs w:val="20"/>
        </w:rPr>
      </w:pPr>
      <w:r>
        <w:rPr>
          <w:sz w:val="20"/>
          <w:szCs w:val="20"/>
        </w:rPr>
        <w:t>Conservação da Natureza</w:t>
      </w:r>
    </w:p>
    <w:p w14:paraId="51542BB0" w14:textId="77777777" w:rsidR="0025230E" w:rsidRDefault="00A138CD">
      <w:pPr>
        <w:jc w:val="center"/>
        <w:rPr>
          <w:sz w:val="20"/>
          <w:szCs w:val="20"/>
        </w:rPr>
      </w:pPr>
      <w:bookmarkStart w:id="1" w:name="_heading=h.yp96iwu2o7wg" w:colFirst="0" w:colLast="0"/>
      <w:bookmarkEnd w:id="1"/>
      <w:r>
        <w:rPr>
          <w:sz w:val="20"/>
          <w:szCs w:val="20"/>
        </w:rPr>
        <w:t>__________________________________________________________________________________________</w:t>
      </w:r>
    </w:p>
    <w:p w14:paraId="5E4AC0C0" w14:textId="77777777" w:rsidR="0025230E" w:rsidRDefault="00A138CD">
      <w:pPr>
        <w:jc w:val="both"/>
        <w:rPr>
          <w:sz w:val="20"/>
          <w:szCs w:val="20"/>
        </w:rPr>
      </w:pPr>
      <w:r>
        <w:rPr>
          <w:b/>
          <w:sz w:val="20"/>
          <w:szCs w:val="20"/>
        </w:rPr>
        <w:t>RESUMO</w:t>
      </w:r>
      <w:r>
        <w:rPr>
          <w:sz w:val="20"/>
          <w:szCs w:val="20"/>
        </w:rPr>
        <w:t xml:space="preserve"> </w:t>
      </w:r>
    </w:p>
    <w:p w14:paraId="74D15E2A" w14:textId="7DFDB8B8" w:rsidR="0025230E" w:rsidRDefault="00A138CD" w:rsidP="00520230">
      <w:pPr>
        <w:widowControl/>
        <w:ind w:left="567" w:right="567"/>
        <w:jc w:val="both"/>
        <w:rPr>
          <w:sz w:val="20"/>
          <w:szCs w:val="20"/>
        </w:rPr>
      </w:pPr>
      <w:r>
        <w:rPr>
          <w:sz w:val="20"/>
          <w:szCs w:val="20"/>
        </w:rPr>
        <w:t xml:space="preserve">O Brasil abriga uma das maiores biodiversidades do planeta, sendo a flora da região Nordeste especialmente rica e diversificada, no entanto as pressões antrópicas </w:t>
      </w:r>
      <w:r w:rsidR="000F4399">
        <w:rPr>
          <w:sz w:val="20"/>
          <w:szCs w:val="20"/>
        </w:rPr>
        <w:t>ameaçam</w:t>
      </w:r>
      <w:r>
        <w:rPr>
          <w:sz w:val="20"/>
          <w:szCs w:val="20"/>
        </w:rPr>
        <w:t xml:space="preserve"> a integridade dos ecossistemas e das espécies vegetais. Diante desse cenário, </w:t>
      </w:r>
      <w:r w:rsidR="00792972">
        <w:rPr>
          <w:sz w:val="20"/>
          <w:szCs w:val="20"/>
        </w:rPr>
        <w:t>objetivou-se</w:t>
      </w:r>
      <w:r>
        <w:rPr>
          <w:sz w:val="20"/>
          <w:szCs w:val="20"/>
        </w:rPr>
        <w:t xml:space="preserve"> </w:t>
      </w:r>
      <w:r w:rsidR="00792972">
        <w:rPr>
          <w:sz w:val="20"/>
          <w:szCs w:val="20"/>
        </w:rPr>
        <w:t>realizar uma análise crítica d</w:t>
      </w:r>
      <w:r>
        <w:rPr>
          <w:sz w:val="20"/>
          <w:szCs w:val="20"/>
        </w:rPr>
        <w:t xml:space="preserve">os dados disponíveis </w:t>
      </w:r>
      <w:r w:rsidR="000F4399">
        <w:rPr>
          <w:sz w:val="20"/>
          <w:szCs w:val="20"/>
        </w:rPr>
        <w:t xml:space="preserve">sobre espécies ameaçadas </w:t>
      </w:r>
      <w:r>
        <w:rPr>
          <w:sz w:val="20"/>
          <w:szCs w:val="20"/>
        </w:rPr>
        <w:t xml:space="preserve">na plataforma do </w:t>
      </w:r>
      <w:proofErr w:type="spellStart"/>
      <w:r>
        <w:rPr>
          <w:sz w:val="20"/>
          <w:szCs w:val="20"/>
        </w:rPr>
        <w:t>CNCFlora</w:t>
      </w:r>
      <w:proofErr w:type="spellEnd"/>
      <w:r>
        <w:rPr>
          <w:sz w:val="20"/>
          <w:szCs w:val="20"/>
        </w:rPr>
        <w:t xml:space="preserve">, com foco nos nove estados do </w:t>
      </w:r>
      <w:r w:rsidR="00792972">
        <w:rPr>
          <w:sz w:val="20"/>
          <w:szCs w:val="20"/>
        </w:rPr>
        <w:t xml:space="preserve">nordeste </w:t>
      </w:r>
      <w:r>
        <w:rPr>
          <w:sz w:val="20"/>
          <w:szCs w:val="20"/>
        </w:rPr>
        <w:t xml:space="preserve">brasileiro. Foram contabilizadas as espécies avaliadas por estado e por categoria de ameaça, como Criticamente em Perigo (CR), Em Perigo (EN), Vulnerável (VU), Quase Ameaçada (NT), Pouco Preocupante (LC) e Dados Insuficientes (DD). Os resultados mostraram que a Bahia possui o maior número de espécies avaliadas, com 2.941 registros, sendo 793 em categorias de maior ameaça (CR, EN e VU). Por outro lado, estados como Piauí, Sergipe e Maranhão ainda apresentam grande carência de avaliações. A categoria Dados Insuficientes (DD) também teve um número considerável de espécies, refletindo a necessidade de mais estudos, coletas e monitoramentos. A maior quantidade de espécies estava categorizada como LC, mas devido a frequente intensidade de ameaças, vale ressaltar que os impactos podem, futuramente, pôr em risco essas espécies. Desse modo, embora haja avanços, ainda existem lacunas significativas na avaliação da flora ameaçada no </w:t>
      </w:r>
      <w:r w:rsidR="00792972">
        <w:rPr>
          <w:sz w:val="20"/>
          <w:szCs w:val="20"/>
        </w:rPr>
        <w:t>nordeste brasileiro</w:t>
      </w:r>
      <w:r>
        <w:rPr>
          <w:sz w:val="20"/>
          <w:szCs w:val="20"/>
        </w:rPr>
        <w:t>, sendo fundamental o fortalecimento das iniciativas de pesquisa e conservação na região, principalmente que reúnam esforços voltados para a coleta, identificação e registro das espécies.</w:t>
      </w:r>
    </w:p>
    <w:p w14:paraId="1F1657FD" w14:textId="19651626" w:rsidR="0025230E" w:rsidRDefault="00A138CD">
      <w:pPr>
        <w:widowControl/>
        <w:ind w:left="567" w:right="4" w:hanging="567"/>
        <w:rPr>
          <w:sz w:val="20"/>
          <w:szCs w:val="20"/>
        </w:rPr>
      </w:pPr>
      <w:r>
        <w:rPr>
          <w:i/>
          <w:sz w:val="20"/>
          <w:szCs w:val="20"/>
        </w:rPr>
        <w:t>Palavras-chave</w:t>
      </w:r>
      <w:r>
        <w:rPr>
          <w:sz w:val="20"/>
          <w:szCs w:val="20"/>
        </w:rPr>
        <w:t>: Florestas secas, Extinção, Ameaças à flora.</w:t>
      </w:r>
    </w:p>
    <w:p w14:paraId="373A3996" w14:textId="77777777" w:rsidR="0025230E" w:rsidRDefault="0025230E">
      <w:pPr>
        <w:widowControl/>
        <w:jc w:val="both"/>
        <w:rPr>
          <w:b/>
          <w:sz w:val="20"/>
          <w:szCs w:val="20"/>
        </w:rPr>
      </w:pPr>
    </w:p>
    <w:p w14:paraId="4FBFFD91" w14:textId="77777777" w:rsidR="0025230E" w:rsidRDefault="00A138CD">
      <w:pPr>
        <w:widowControl/>
        <w:jc w:val="both"/>
        <w:rPr>
          <w:b/>
          <w:sz w:val="20"/>
          <w:szCs w:val="20"/>
        </w:rPr>
      </w:pPr>
      <w:r>
        <w:rPr>
          <w:b/>
          <w:sz w:val="20"/>
          <w:szCs w:val="20"/>
        </w:rPr>
        <w:t>INTRODUÇÃO</w:t>
      </w:r>
    </w:p>
    <w:p w14:paraId="136F87DC" w14:textId="77777777" w:rsidR="0025230E" w:rsidRDefault="0025230E">
      <w:pPr>
        <w:widowControl/>
        <w:jc w:val="both"/>
        <w:rPr>
          <w:sz w:val="20"/>
          <w:szCs w:val="20"/>
        </w:rPr>
      </w:pPr>
    </w:p>
    <w:p w14:paraId="38BBB0C7" w14:textId="7683F29F" w:rsidR="0025230E" w:rsidRDefault="00A138CD">
      <w:pPr>
        <w:widowControl/>
        <w:ind w:firstLine="708"/>
        <w:jc w:val="both"/>
        <w:rPr>
          <w:color w:val="000000"/>
          <w:sz w:val="20"/>
          <w:szCs w:val="20"/>
        </w:rPr>
      </w:pPr>
      <w:r>
        <w:rPr>
          <w:color w:val="000000"/>
          <w:sz w:val="20"/>
          <w:szCs w:val="20"/>
        </w:rPr>
        <w:t xml:space="preserve">O Brasil é um país com elevada biodiversidade, abrigando uma rica flora e fauna em sua grande extensão territorial (COSTA </w:t>
      </w:r>
      <w:r>
        <w:rPr>
          <w:i/>
          <w:color w:val="000000"/>
          <w:sz w:val="20"/>
          <w:szCs w:val="20"/>
        </w:rPr>
        <w:t>et al</w:t>
      </w:r>
      <w:r>
        <w:rPr>
          <w:color w:val="000000"/>
          <w:sz w:val="20"/>
          <w:szCs w:val="20"/>
        </w:rPr>
        <w:t xml:space="preserve">., 2024a). Entre as regiões, é possível destacar a região Nordeste, composta por nove estados e distintas fitofisionomias </w:t>
      </w:r>
      <w:r w:rsidR="000F4399">
        <w:rPr>
          <w:color w:val="000000"/>
          <w:sz w:val="20"/>
          <w:szCs w:val="20"/>
        </w:rPr>
        <w:t xml:space="preserve">atreladas aos biomas </w:t>
      </w:r>
      <w:r>
        <w:rPr>
          <w:color w:val="000000"/>
          <w:sz w:val="20"/>
          <w:szCs w:val="20"/>
        </w:rPr>
        <w:t>Caatinga e Mata Atlântica. Apesar da</w:t>
      </w:r>
      <w:r w:rsidR="000F4399">
        <w:rPr>
          <w:color w:val="000000"/>
          <w:sz w:val="20"/>
          <w:szCs w:val="20"/>
        </w:rPr>
        <w:t xml:space="preserve"> existência da</w:t>
      </w:r>
      <w:r>
        <w:rPr>
          <w:color w:val="000000"/>
          <w:sz w:val="20"/>
          <w:szCs w:val="20"/>
        </w:rPr>
        <w:t xml:space="preserve"> legislação </w:t>
      </w:r>
      <w:r w:rsidR="000F4399">
        <w:rPr>
          <w:color w:val="000000"/>
          <w:sz w:val="20"/>
          <w:szCs w:val="20"/>
        </w:rPr>
        <w:t>voltada à proteção</w:t>
      </w:r>
      <w:r>
        <w:rPr>
          <w:color w:val="000000"/>
          <w:sz w:val="20"/>
          <w:szCs w:val="20"/>
        </w:rPr>
        <w:t xml:space="preserve"> </w:t>
      </w:r>
      <w:r w:rsidR="000F4399">
        <w:rPr>
          <w:color w:val="000000"/>
          <w:sz w:val="20"/>
          <w:szCs w:val="20"/>
        </w:rPr>
        <w:t>d</w:t>
      </w:r>
      <w:r>
        <w:rPr>
          <w:color w:val="000000"/>
          <w:sz w:val="20"/>
          <w:szCs w:val="20"/>
        </w:rPr>
        <w:t xml:space="preserve">os </w:t>
      </w:r>
      <w:r w:rsidR="00792972">
        <w:rPr>
          <w:color w:val="000000"/>
          <w:sz w:val="20"/>
          <w:szCs w:val="20"/>
        </w:rPr>
        <w:t xml:space="preserve">ecossistemas </w:t>
      </w:r>
      <w:r>
        <w:rPr>
          <w:color w:val="000000"/>
          <w:sz w:val="20"/>
          <w:szCs w:val="20"/>
        </w:rPr>
        <w:t>florestais, as frequentes ações antrópicas estão diariamente pondo em risco as espécies dessa região (</w:t>
      </w:r>
      <w:r>
        <w:rPr>
          <w:sz w:val="20"/>
          <w:szCs w:val="20"/>
        </w:rPr>
        <w:t xml:space="preserve">SANTOS </w:t>
      </w:r>
      <w:r>
        <w:rPr>
          <w:i/>
          <w:sz w:val="20"/>
          <w:szCs w:val="20"/>
        </w:rPr>
        <w:t>et al</w:t>
      </w:r>
      <w:r>
        <w:rPr>
          <w:sz w:val="20"/>
          <w:szCs w:val="20"/>
        </w:rPr>
        <w:t>., 2022)</w:t>
      </w:r>
      <w:r>
        <w:rPr>
          <w:color w:val="000000"/>
          <w:sz w:val="20"/>
          <w:szCs w:val="20"/>
        </w:rPr>
        <w:t>. Assim, a conservação dessa biodiversidade é um desafio nacional, especialmente diante do desmatamento e das mudanças climáticas. Diante deste</w:t>
      </w:r>
      <w:r>
        <w:rPr>
          <w:sz w:val="20"/>
          <w:szCs w:val="20"/>
        </w:rPr>
        <w:t xml:space="preserve"> </w:t>
      </w:r>
      <w:r>
        <w:rPr>
          <w:color w:val="000000"/>
          <w:sz w:val="20"/>
          <w:szCs w:val="20"/>
        </w:rPr>
        <w:t>cenário, se faz</w:t>
      </w:r>
      <w:r>
        <w:rPr>
          <w:sz w:val="20"/>
          <w:szCs w:val="20"/>
        </w:rPr>
        <w:t xml:space="preserve"> </w:t>
      </w:r>
      <w:r>
        <w:rPr>
          <w:color w:val="000000"/>
          <w:sz w:val="20"/>
          <w:szCs w:val="20"/>
        </w:rPr>
        <w:t xml:space="preserve">necessário conhecer quais espécies estão ameaçadas e </w:t>
      </w:r>
      <w:r w:rsidR="00792972">
        <w:rPr>
          <w:color w:val="000000"/>
          <w:sz w:val="20"/>
          <w:szCs w:val="20"/>
        </w:rPr>
        <w:t>seus locais de ocorrência</w:t>
      </w:r>
      <w:r>
        <w:rPr>
          <w:color w:val="000000"/>
          <w:sz w:val="20"/>
          <w:szCs w:val="20"/>
        </w:rPr>
        <w:t xml:space="preserve">, pois </w:t>
      </w:r>
      <w:r>
        <w:rPr>
          <w:sz w:val="20"/>
          <w:szCs w:val="20"/>
        </w:rPr>
        <w:t>tais conhecimentos são</w:t>
      </w:r>
      <w:r>
        <w:rPr>
          <w:color w:val="000000"/>
          <w:sz w:val="20"/>
          <w:szCs w:val="20"/>
        </w:rPr>
        <w:t xml:space="preserve"> </w:t>
      </w:r>
      <w:r w:rsidR="00792972">
        <w:rPr>
          <w:sz w:val="20"/>
          <w:szCs w:val="20"/>
        </w:rPr>
        <w:t>necessários</w:t>
      </w:r>
      <w:r w:rsidR="00792972">
        <w:rPr>
          <w:color w:val="000000"/>
          <w:sz w:val="20"/>
          <w:szCs w:val="20"/>
        </w:rPr>
        <w:t xml:space="preserve"> </w:t>
      </w:r>
      <w:r>
        <w:rPr>
          <w:color w:val="000000"/>
          <w:sz w:val="20"/>
          <w:szCs w:val="20"/>
        </w:rPr>
        <w:t xml:space="preserve">para orientar ações de conservação, manejo e formulação de políticas públicas (COSTA </w:t>
      </w:r>
      <w:r>
        <w:rPr>
          <w:i/>
          <w:color w:val="000000"/>
          <w:sz w:val="20"/>
          <w:szCs w:val="20"/>
        </w:rPr>
        <w:t xml:space="preserve">et al., </w:t>
      </w:r>
      <w:r>
        <w:rPr>
          <w:color w:val="000000"/>
          <w:sz w:val="20"/>
          <w:szCs w:val="20"/>
        </w:rPr>
        <w:t>2024b).</w:t>
      </w:r>
      <w:r>
        <w:rPr>
          <w:sz w:val="20"/>
          <w:szCs w:val="20"/>
        </w:rPr>
        <w:t xml:space="preserve"> Nesse sentido, para auxiliar os esforços das pesquisas nessa área, destaca</w:t>
      </w:r>
      <w:r w:rsidR="00792972">
        <w:rPr>
          <w:sz w:val="20"/>
          <w:szCs w:val="20"/>
        </w:rPr>
        <w:t>-se o</w:t>
      </w:r>
      <w:r w:rsidR="00C44A4F">
        <w:rPr>
          <w:sz w:val="20"/>
          <w:szCs w:val="20"/>
        </w:rPr>
        <w:t xml:space="preserve"> banco de dados</w:t>
      </w:r>
      <w:r>
        <w:rPr>
          <w:sz w:val="20"/>
          <w:szCs w:val="20"/>
        </w:rPr>
        <w:t xml:space="preserve"> </w:t>
      </w:r>
      <w:r w:rsidR="00C44A4F">
        <w:rPr>
          <w:sz w:val="20"/>
          <w:szCs w:val="20"/>
        </w:rPr>
        <w:t>d</w:t>
      </w:r>
      <w:r>
        <w:rPr>
          <w:color w:val="000000"/>
          <w:sz w:val="20"/>
          <w:szCs w:val="20"/>
        </w:rPr>
        <w:t>o Centro Nacional de Conservação da Flora (CNCFlora), criado pelo Instituto de Pesquisas Jardim Botânico do Rio de Janeiro (JBRJ), e responsável pela avaliação do risco de extinção da flora brasileira com base nos critérios internacionais.</w:t>
      </w:r>
    </w:p>
    <w:p w14:paraId="1379A26E" w14:textId="7333298B" w:rsidR="0025230E" w:rsidRDefault="00A138CD">
      <w:pPr>
        <w:widowControl/>
        <w:ind w:firstLine="708"/>
        <w:jc w:val="both"/>
        <w:rPr>
          <w:color w:val="000000"/>
          <w:sz w:val="20"/>
          <w:szCs w:val="20"/>
        </w:rPr>
      </w:pPr>
      <w:r>
        <w:rPr>
          <w:color w:val="000000"/>
          <w:sz w:val="20"/>
          <w:szCs w:val="20"/>
        </w:rPr>
        <w:t xml:space="preserve">O CNCFlora compreende um conselho técnico e científico que analisa e divulga informações sobre a flora ameaçada do Brasil, seguindo critérios preestabelecidos e avaliando parâmetros como distribuição geográfica, tamanho populacional, fragmentação de habitat, tendências populacionais e intensidade das ameaças (CNCFLORA, 2024). O resultado dessas análises compõe a lista dividida em categorias de ameaça, que serve de apoio para auxiliar decisões de conservação envolvendo as espécies analisadas. Dessa maneira, compreender a importância das espécies ameaçadas nos estados do Nordeste é fundamental para o fortalecimento das políticas de conservação da flora regional. Além disso, o uso desses dados pode contribuir para a construção de medidas </w:t>
      </w:r>
      <w:r>
        <w:rPr>
          <w:color w:val="000000"/>
          <w:sz w:val="20"/>
          <w:szCs w:val="20"/>
        </w:rPr>
        <w:lastRenderedPageBreak/>
        <w:t xml:space="preserve">mais eficientes e focadas nos desafios socioambientais da região. Desse modo, o presente trabalho teve como objetivo </w:t>
      </w:r>
      <w:r w:rsidR="00C44A4F">
        <w:rPr>
          <w:color w:val="000000"/>
          <w:sz w:val="20"/>
          <w:szCs w:val="20"/>
        </w:rPr>
        <w:t>realizar uma análise d</w:t>
      </w:r>
      <w:r>
        <w:rPr>
          <w:color w:val="000000"/>
          <w:sz w:val="20"/>
          <w:szCs w:val="20"/>
        </w:rPr>
        <w:t>os dados disponíveis na plataforma do CNCFlora, visando quantificar as espécies analisadas em nível de ameaça na região Nordeste do Brasil.</w:t>
      </w:r>
    </w:p>
    <w:p w14:paraId="3C590B29" w14:textId="77777777" w:rsidR="0025230E" w:rsidRDefault="0025230E">
      <w:pPr>
        <w:widowControl/>
        <w:ind w:firstLine="708"/>
        <w:jc w:val="both"/>
        <w:rPr>
          <w:b/>
          <w:sz w:val="20"/>
          <w:szCs w:val="20"/>
        </w:rPr>
      </w:pPr>
    </w:p>
    <w:p w14:paraId="3F0DFC63" w14:textId="77777777" w:rsidR="0025230E" w:rsidRDefault="00A138CD">
      <w:pPr>
        <w:widowControl/>
        <w:jc w:val="both"/>
        <w:rPr>
          <w:sz w:val="20"/>
          <w:szCs w:val="20"/>
        </w:rPr>
      </w:pPr>
      <w:r>
        <w:rPr>
          <w:b/>
          <w:sz w:val="20"/>
          <w:szCs w:val="20"/>
        </w:rPr>
        <w:t xml:space="preserve">MATERIAL E MÉTODOS </w:t>
      </w:r>
    </w:p>
    <w:p w14:paraId="1698294D" w14:textId="77777777" w:rsidR="0025230E" w:rsidRDefault="0025230E">
      <w:pPr>
        <w:widowControl/>
        <w:jc w:val="both"/>
        <w:rPr>
          <w:sz w:val="20"/>
          <w:szCs w:val="20"/>
        </w:rPr>
      </w:pPr>
    </w:p>
    <w:p w14:paraId="66751F73" w14:textId="2A23A422" w:rsidR="0025230E" w:rsidRDefault="00A138CD" w:rsidP="00053CED">
      <w:pPr>
        <w:widowControl/>
        <w:ind w:firstLine="709"/>
        <w:jc w:val="both"/>
        <w:rPr>
          <w:sz w:val="20"/>
          <w:szCs w:val="20"/>
        </w:rPr>
      </w:pPr>
      <w:r>
        <w:rPr>
          <w:sz w:val="20"/>
          <w:szCs w:val="20"/>
        </w:rPr>
        <w:t>Os dados foram coletados na base do CNCFlora (https://cncflora.jbrj.gov.br/)</w:t>
      </w:r>
      <w:r w:rsidR="00C44A4F">
        <w:rPr>
          <w:sz w:val="20"/>
          <w:szCs w:val="20"/>
        </w:rPr>
        <w:t>,</w:t>
      </w:r>
      <w:r>
        <w:rPr>
          <w:sz w:val="20"/>
          <w:szCs w:val="20"/>
        </w:rPr>
        <w:t xml:space="preserve"> disponíveis online e gratuitamente. Para possibilitar uma análise mais focada na região do estudo, foram utilizados os filtros já incorporados na interface da plataforma. Foram quantificadas todas as espécies endêmicas e não endêmicas que ocorrem nos nove estados do Nordeste, separadas por estados e por categorias de ameaça. O CNCFlora tem como categorias: </w:t>
      </w:r>
      <w:r w:rsidR="00C44A4F">
        <w:rPr>
          <w:sz w:val="20"/>
          <w:szCs w:val="20"/>
        </w:rPr>
        <w:t>Criticamente em Perigo (CR); Em Perigo (EN); Vulnerável (VU); Quase Ameaçada (NT); Pouco Preocupante (LC); e Dados Insuficientes (DD)</w:t>
      </w:r>
      <w:r>
        <w:rPr>
          <w:sz w:val="20"/>
          <w:szCs w:val="20"/>
        </w:rPr>
        <w:t>. A classificação varia conforme a observação das características interligadas a cada espécie durante a avaliação, como poucos registros de ocorrência, distribuição geográfica restrita, ameaças antrópicas</w:t>
      </w:r>
      <w:r w:rsidR="000F4399">
        <w:rPr>
          <w:sz w:val="20"/>
          <w:szCs w:val="20"/>
        </w:rPr>
        <w:t>, entre outros parâmetros</w:t>
      </w:r>
      <w:r>
        <w:rPr>
          <w:sz w:val="20"/>
          <w:szCs w:val="20"/>
        </w:rPr>
        <w:t xml:space="preserve">. Após a quantificação dos dados, </w:t>
      </w:r>
      <w:r w:rsidR="00C44A4F">
        <w:rPr>
          <w:sz w:val="20"/>
          <w:szCs w:val="20"/>
        </w:rPr>
        <w:t>eles</w:t>
      </w:r>
      <w:r>
        <w:rPr>
          <w:sz w:val="20"/>
          <w:szCs w:val="20"/>
        </w:rPr>
        <w:t xml:space="preserve"> foram organizados </w:t>
      </w:r>
      <w:r w:rsidR="00C44A4F">
        <w:rPr>
          <w:sz w:val="20"/>
          <w:szCs w:val="20"/>
        </w:rPr>
        <w:t xml:space="preserve">utilizando o programa Microsoft Office </w:t>
      </w:r>
      <w:r>
        <w:rPr>
          <w:sz w:val="20"/>
          <w:szCs w:val="20"/>
        </w:rPr>
        <w:t>Excel e filtrados conforme o objetivo, para posterior elaboração dos gráficos.</w:t>
      </w:r>
    </w:p>
    <w:p w14:paraId="36446CA0" w14:textId="77777777" w:rsidR="0025230E" w:rsidRDefault="0025230E">
      <w:pPr>
        <w:widowControl/>
        <w:jc w:val="both"/>
        <w:rPr>
          <w:sz w:val="20"/>
          <w:szCs w:val="20"/>
        </w:rPr>
      </w:pPr>
    </w:p>
    <w:p w14:paraId="7A07F489" w14:textId="77777777" w:rsidR="0025230E" w:rsidRDefault="00A138CD">
      <w:pPr>
        <w:widowControl/>
        <w:jc w:val="both"/>
        <w:rPr>
          <w:b/>
          <w:sz w:val="20"/>
          <w:szCs w:val="20"/>
        </w:rPr>
      </w:pPr>
      <w:r>
        <w:rPr>
          <w:b/>
          <w:sz w:val="20"/>
          <w:szCs w:val="20"/>
        </w:rPr>
        <w:t>RESULTADOS E DISCUSSÃO</w:t>
      </w:r>
    </w:p>
    <w:p w14:paraId="1E3D37BD" w14:textId="77777777" w:rsidR="0025230E" w:rsidRDefault="0025230E">
      <w:pPr>
        <w:widowControl/>
        <w:jc w:val="both"/>
        <w:rPr>
          <w:sz w:val="20"/>
          <w:szCs w:val="20"/>
        </w:rPr>
      </w:pPr>
    </w:p>
    <w:p w14:paraId="2D900CD3" w14:textId="2A8E25C7" w:rsidR="0025230E" w:rsidRDefault="00A138CD">
      <w:pPr>
        <w:widowControl/>
        <w:ind w:firstLine="708"/>
        <w:jc w:val="both"/>
        <w:rPr>
          <w:sz w:val="20"/>
          <w:szCs w:val="20"/>
        </w:rPr>
      </w:pPr>
      <w:r>
        <w:rPr>
          <w:sz w:val="20"/>
          <w:szCs w:val="20"/>
        </w:rPr>
        <w:t>Até o momento, o CNCFlora avaliou cerca de 10 mil espécies da flora brasileira, das quais 3.754 foram incluídas nas principais categorias da lista vermelha (CR, EN ou VU) (CNCFLORA, 2024).</w:t>
      </w:r>
      <w:r w:rsidR="00C44A4F">
        <w:rPr>
          <w:sz w:val="20"/>
          <w:szCs w:val="20"/>
        </w:rPr>
        <w:t xml:space="preserve"> </w:t>
      </w:r>
      <w:r w:rsidR="00C44A4F">
        <w:rPr>
          <w:sz w:val="20"/>
          <w:szCs w:val="20"/>
        </w:rPr>
        <w:t xml:space="preserve">A quantificação do </w:t>
      </w:r>
      <w:proofErr w:type="spellStart"/>
      <w:r w:rsidR="00C44A4F">
        <w:rPr>
          <w:sz w:val="20"/>
          <w:szCs w:val="20"/>
        </w:rPr>
        <w:t>CNCFlora</w:t>
      </w:r>
      <w:proofErr w:type="spellEnd"/>
      <w:r w:rsidR="00C44A4F">
        <w:rPr>
          <w:sz w:val="20"/>
          <w:szCs w:val="20"/>
        </w:rPr>
        <w:t xml:space="preserve"> tem permitido avanços significativos na identificação e classificação do risco de extinção das espécies da flora brasileira. No entanto, os dados revelam que ainda há um longo caminho a ser percorrido. </w:t>
      </w:r>
      <w:r>
        <w:rPr>
          <w:sz w:val="20"/>
          <w:szCs w:val="20"/>
        </w:rPr>
        <w:t xml:space="preserve"> Na região Nordeste, a análise abrangeu um número considerável de espécies, mas ainda insuficiente diante da riqueza florística estimada para os ecossistemas locais, especialmente a Caatinga e os remanescentes de Mata Atlântica.</w:t>
      </w:r>
    </w:p>
    <w:p w14:paraId="0A48D937" w14:textId="5E32C08C" w:rsidR="0025230E" w:rsidRDefault="00A138CD" w:rsidP="00053CED">
      <w:pPr>
        <w:widowControl/>
        <w:ind w:firstLine="709"/>
        <w:jc w:val="both"/>
        <w:rPr>
          <w:sz w:val="20"/>
          <w:szCs w:val="20"/>
        </w:rPr>
      </w:pPr>
      <w:r>
        <w:rPr>
          <w:sz w:val="20"/>
          <w:szCs w:val="20"/>
        </w:rPr>
        <w:tab/>
        <w:t xml:space="preserve">Os dados indicaram que todos os estados da região Nordeste possuem espécies avaliadas quanto ao nível de ameaça, com destaque para a Bahia, com </w:t>
      </w:r>
      <w:r>
        <w:rPr>
          <w:sz w:val="18"/>
          <w:szCs w:val="18"/>
        </w:rPr>
        <w:t xml:space="preserve">2.941 </w:t>
      </w:r>
      <w:r>
        <w:rPr>
          <w:sz w:val="20"/>
          <w:szCs w:val="20"/>
        </w:rPr>
        <w:t>espécies avaliadas (Figura 1). Vale ressaltar que esse dado reflete a quantidade de espécies avaliadas, e não significa que todas elas estão ameaçadas de extinção.</w:t>
      </w:r>
    </w:p>
    <w:p w14:paraId="513A78EA" w14:textId="2F1A02F7" w:rsidR="0025230E" w:rsidRDefault="00A138CD" w:rsidP="00515484">
      <w:pPr>
        <w:widowControl/>
        <w:jc w:val="both"/>
        <w:rPr>
          <w:sz w:val="20"/>
          <w:szCs w:val="20"/>
        </w:rPr>
      </w:pPr>
      <w:r>
        <w:rPr>
          <w:sz w:val="20"/>
          <w:szCs w:val="20"/>
        </w:rPr>
        <w:tab/>
      </w:r>
      <w:r>
        <w:rPr>
          <w:noProof/>
          <w:sz w:val="20"/>
          <w:szCs w:val="20"/>
          <w:lang w:bidi="ar-SA"/>
        </w:rPr>
        <w:drawing>
          <wp:inline distT="0" distB="0" distL="0" distR="0" wp14:anchorId="0DE35878" wp14:editId="7F984180">
            <wp:extent cx="5118275" cy="3365770"/>
            <wp:effectExtent l="0" t="0" r="0" b="6350"/>
            <wp:docPr id="469090358" name="image1.png" descr="Map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Mapa&#10;&#10;O conteúdo gerado por IA pode estar incorreto."/>
                    <pic:cNvPicPr preferRelativeResize="0"/>
                  </pic:nvPicPr>
                  <pic:blipFill>
                    <a:blip r:embed="rId8"/>
                    <a:srcRect/>
                    <a:stretch>
                      <a:fillRect/>
                    </a:stretch>
                  </pic:blipFill>
                  <pic:spPr>
                    <a:xfrm>
                      <a:off x="0" y="0"/>
                      <a:ext cx="5197080" cy="3417592"/>
                    </a:xfrm>
                    <a:prstGeom prst="rect">
                      <a:avLst/>
                    </a:prstGeom>
                    <a:ln/>
                  </pic:spPr>
                </pic:pic>
              </a:graphicData>
            </a:graphic>
          </wp:inline>
        </w:drawing>
      </w:r>
    </w:p>
    <w:p w14:paraId="139D7BD1" w14:textId="1DA8A98E" w:rsidR="00827A70" w:rsidRDefault="00A138CD" w:rsidP="00E52FF3">
      <w:pPr>
        <w:widowControl/>
        <w:tabs>
          <w:tab w:val="left" w:pos="142"/>
        </w:tabs>
        <w:ind w:left="851" w:hanging="851"/>
        <w:jc w:val="both"/>
        <w:rPr>
          <w:sz w:val="20"/>
          <w:szCs w:val="20"/>
          <w:lang w:val="en-US"/>
        </w:rPr>
      </w:pPr>
      <w:r>
        <w:rPr>
          <w:sz w:val="20"/>
          <w:szCs w:val="20"/>
        </w:rPr>
        <w:t>Figura 1.</w:t>
      </w:r>
      <w:r>
        <w:rPr>
          <w:sz w:val="20"/>
          <w:szCs w:val="20"/>
        </w:rPr>
        <w:tab/>
        <w:t xml:space="preserve">Quantidade de espécies endêmicas e não endêmicas avaliadas pelo CNCFlora quanto à ameaça, em diferentes categorias, por estado da região Nordeste. </w:t>
      </w:r>
      <w:r w:rsidRPr="00520230">
        <w:rPr>
          <w:sz w:val="20"/>
          <w:szCs w:val="20"/>
          <w:lang w:val="en-US"/>
        </w:rPr>
        <w:t xml:space="preserve">Fonte de dados: </w:t>
      </w:r>
      <w:proofErr w:type="spellStart"/>
      <w:r w:rsidRPr="00520230">
        <w:rPr>
          <w:sz w:val="20"/>
          <w:szCs w:val="20"/>
          <w:lang w:val="en-US"/>
        </w:rPr>
        <w:t>CNCFlora</w:t>
      </w:r>
      <w:proofErr w:type="spellEnd"/>
      <w:r w:rsidRPr="00520230">
        <w:rPr>
          <w:sz w:val="20"/>
          <w:szCs w:val="20"/>
          <w:lang w:val="en-US"/>
        </w:rPr>
        <w:t xml:space="preserve"> (2025)</w:t>
      </w:r>
      <w:r w:rsidR="00A16022" w:rsidRPr="00520230">
        <w:rPr>
          <w:sz w:val="20"/>
          <w:szCs w:val="20"/>
          <w:lang w:val="en-US"/>
        </w:rPr>
        <w:t>.</w:t>
      </w:r>
    </w:p>
    <w:p w14:paraId="663612B5" w14:textId="0276E339" w:rsidR="00520230" w:rsidRPr="00520230" w:rsidRDefault="00520230" w:rsidP="00E52FF3">
      <w:pPr>
        <w:widowControl/>
        <w:tabs>
          <w:tab w:val="left" w:pos="142"/>
        </w:tabs>
        <w:ind w:left="851" w:hanging="851"/>
        <w:jc w:val="both"/>
        <w:rPr>
          <w:sz w:val="20"/>
          <w:szCs w:val="20"/>
          <w:lang w:val="en-US"/>
        </w:rPr>
      </w:pPr>
      <w:r w:rsidRPr="00520230">
        <w:rPr>
          <w:sz w:val="20"/>
          <w:szCs w:val="20"/>
          <w:lang w:val="en-US"/>
        </w:rPr>
        <w:t xml:space="preserve">Figure 1. </w:t>
      </w:r>
      <w:proofErr w:type="gramStart"/>
      <w:r w:rsidRPr="00520230">
        <w:rPr>
          <w:sz w:val="20"/>
          <w:szCs w:val="20"/>
          <w:lang w:val="en-US"/>
        </w:rPr>
        <w:t>Number</w:t>
      </w:r>
      <w:proofErr w:type="gramEnd"/>
      <w:r w:rsidRPr="00520230">
        <w:rPr>
          <w:sz w:val="20"/>
          <w:szCs w:val="20"/>
          <w:lang w:val="en-US"/>
        </w:rPr>
        <w:t xml:space="preserve"> of endemic and non-endemic species assessed by </w:t>
      </w:r>
      <w:proofErr w:type="spellStart"/>
      <w:r w:rsidRPr="00520230">
        <w:rPr>
          <w:sz w:val="20"/>
          <w:szCs w:val="20"/>
          <w:lang w:val="en-US"/>
        </w:rPr>
        <w:t>CNCFlora</w:t>
      </w:r>
      <w:proofErr w:type="spellEnd"/>
      <w:r w:rsidRPr="00520230">
        <w:rPr>
          <w:sz w:val="20"/>
          <w:szCs w:val="20"/>
          <w:lang w:val="en-US"/>
        </w:rPr>
        <w:t xml:space="preserve"> regarding threat, in different categories, by state in the Northeast region. Data source: </w:t>
      </w:r>
      <w:proofErr w:type="spellStart"/>
      <w:r w:rsidRPr="00520230">
        <w:rPr>
          <w:sz w:val="20"/>
          <w:szCs w:val="20"/>
          <w:lang w:val="en-US"/>
        </w:rPr>
        <w:t>CNCFlora</w:t>
      </w:r>
      <w:proofErr w:type="spellEnd"/>
      <w:r w:rsidRPr="00520230">
        <w:rPr>
          <w:sz w:val="20"/>
          <w:szCs w:val="20"/>
          <w:lang w:val="en-US"/>
        </w:rPr>
        <w:t xml:space="preserve"> (2025).</w:t>
      </w:r>
    </w:p>
    <w:p w14:paraId="71277247" w14:textId="77777777" w:rsidR="0025230E" w:rsidRPr="000F4399" w:rsidRDefault="0025230E">
      <w:pPr>
        <w:widowControl/>
        <w:ind w:firstLine="720"/>
        <w:jc w:val="both"/>
        <w:rPr>
          <w:sz w:val="20"/>
          <w:szCs w:val="20"/>
        </w:rPr>
      </w:pPr>
    </w:p>
    <w:p w14:paraId="1C86B342" w14:textId="201DD35B" w:rsidR="004608ED" w:rsidRDefault="004608ED" w:rsidP="00E52FF3">
      <w:pPr>
        <w:widowControl/>
        <w:ind w:firstLine="709"/>
        <w:jc w:val="both"/>
        <w:rPr>
          <w:sz w:val="20"/>
          <w:szCs w:val="20"/>
        </w:rPr>
      </w:pPr>
      <w:r>
        <w:rPr>
          <w:sz w:val="20"/>
          <w:szCs w:val="20"/>
        </w:rPr>
        <w:t>Para uma melhor análise, é possível verificar na Tabela 1 o quantitativo de espécies classificadas nos diferentes grupos de ameaça. Das 2.941 espécies avaliadas que ocorrem na Bahia,</w:t>
      </w:r>
      <w:r w:rsidR="00522E9F">
        <w:rPr>
          <w:sz w:val="20"/>
          <w:szCs w:val="20"/>
        </w:rPr>
        <w:t xml:space="preserve"> estado com o maior número de </w:t>
      </w:r>
      <w:r w:rsidR="00522E9F">
        <w:rPr>
          <w:sz w:val="20"/>
          <w:szCs w:val="20"/>
        </w:rPr>
        <w:lastRenderedPageBreak/>
        <w:t>espécies avaliadas,</w:t>
      </w:r>
      <w:r>
        <w:rPr>
          <w:sz w:val="20"/>
          <w:szCs w:val="20"/>
        </w:rPr>
        <w:t xml:space="preserve"> 793 estão classificadas nas três categorias de ameaça mais grave, sendo elas: CR, EN e VU. Apesar de ser um número elevado, esse valor representa aproximadamente 27% do total para o estado da Bahia. </w:t>
      </w:r>
      <w:r>
        <w:rPr>
          <w:color w:val="000000"/>
          <w:sz w:val="20"/>
          <w:szCs w:val="20"/>
        </w:rPr>
        <w:t xml:space="preserve">Muitas dessas espécies são endêmicas da região, possuindo distribuição geográfica restrita e habitat específico, o que as torna ainda mais suscetíveis a alterações ambientais. </w:t>
      </w:r>
      <w:r>
        <w:rPr>
          <w:sz w:val="20"/>
          <w:szCs w:val="20"/>
        </w:rPr>
        <w:t xml:space="preserve">No entanto, nos estados do Piauí, Sergipe e Maranhão ainda são necessárias avaliações, pois apresentam um número relativamente pequeno de espécies analisadas frente ao potencial florístico regional. Essa disparidade pode estar relacionada à menor disponibilidade de herbários regionais, </w:t>
      </w:r>
      <w:r w:rsidR="00522E9F">
        <w:rPr>
          <w:sz w:val="20"/>
          <w:szCs w:val="20"/>
        </w:rPr>
        <w:t>a</w:t>
      </w:r>
      <w:r>
        <w:rPr>
          <w:sz w:val="20"/>
          <w:szCs w:val="20"/>
        </w:rPr>
        <w:t>os poucos inventários florísticos detalhados e</w:t>
      </w:r>
      <w:r w:rsidR="00522E9F">
        <w:rPr>
          <w:sz w:val="20"/>
          <w:szCs w:val="20"/>
        </w:rPr>
        <w:t xml:space="preserve"> às</w:t>
      </w:r>
      <w:r>
        <w:rPr>
          <w:sz w:val="20"/>
          <w:szCs w:val="20"/>
        </w:rPr>
        <w:t xml:space="preserve"> limitações na infraestrutura de pesquisa local (REFLORA, 2025).</w:t>
      </w:r>
    </w:p>
    <w:p w14:paraId="7EDF410C" w14:textId="77777777" w:rsidR="00522E9F" w:rsidRDefault="00522E9F" w:rsidP="00E52FF3">
      <w:pPr>
        <w:widowControl/>
        <w:ind w:firstLine="709"/>
        <w:jc w:val="both"/>
        <w:rPr>
          <w:sz w:val="20"/>
          <w:szCs w:val="20"/>
        </w:rPr>
      </w:pPr>
    </w:p>
    <w:p w14:paraId="01567B91" w14:textId="42FE281F" w:rsidR="00522E9F" w:rsidRDefault="00522E9F" w:rsidP="00522E9F">
      <w:pPr>
        <w:widowControl/>
        <w:ind w:left="851" w:hanging="851"/>
        <w:jc w:val="both"/>
        <w:rPr>
          <w:sz w:val="20"/>
          <w:szCs w:val="20"/>
          <w:lang w:val="en-US"/>
        </w:rPr>
      </w:pPr>
      <w:r>
        <w:rPr>
          <w:sz w:val="20"/>
          <w:szCs w:val="20"/>
        </w:rPr>
        <w:t>Tabela 1.</w:t>
      </w:r>
      <w:r>
        <w:rPr>
          <w:sz w:val="20"/>
          <w:szCs w:val="20"/>
        </w:rPr>
        <w:tab/>
        <w:t xml:space="preserve">Quantidade de espécies endêmicas (E) e não endêmicas (N) avaliadas pelo </w:t>
      </w:r>
      <w:proofErr w:type="spellStart"/>
      <w:r>
        <w:rPr>
          <w:sz w:val="20"/>
          <w:szCs w:val="20"/>
        </w:rPr>
        <w:t>CNCFlora</w:t>
      </w:r>
      <w:proofErr w:type="spellEnd"/>
      <w:r>
        <w:rPr>
          <w:sz w:val="20"/>
          <w:szCs w:val="20"/>
        </w:rPr>
        <w:t xml:space="preserve"> quanto à ameaça, em diferentes categorias, por estado da região Nordeste. </w:t>
      </w:r>
      <w:r w:rsidRPr="00E52FF3">
        <w:rPr>
          <w:sz w:val="20"/>
          <w:szCs w:val="20"/>
          <w:lang w:val="en-US"/>
        </w:rPr>
        <w:t xml:space="preserve">Fonte de dados: </w:t>
      </w:r>
      <w:proofErr w:type="spellStart"/>
      <w:r w:rsidRPr="00E52FF3">
        <w:rPr>
          <w:sz w:val="20"/>
          <w:szCs w:val="20"/>
          <w:lang w:val="en-US"/>
        </w:rPr>
        <w:t>CNCFlora</w:t>
      </w:r>
      <w:proofErr w:type="spellEnd"/>
      <w:r w:rsidRPr="00E52FF3">
        <w:rPr>
          <w:sz w:val="20"/>
          <w:szCs w:val="20"/>
          <w:lang w:val="en-US"/>
        </w:rPr>
        <w:t xml:space="preserve"> (2025).</w:t>
      </w:r>
    </w:p>
    <w:p w14:paraId="35A17AD0" w14:textId="2B560168" w:rsidR="00520230" w:rsidRPr="00E52FF3" w:rsidRDefault="00520230" w:rsidP="00522E9F">
      <w:pPr>
        <w:widowControl/>
        <w:ind w:left="851" w:hanging="851"/>
        <w:jc w:val="both"/>
        <w:rPr>
          <w:sz w:val="20"/>
          <w:szCs w:val="20"/>
          <w:lang w:val="en-US"/>
        </w:rPr>
      </w:pPr>
      <w:r w:rsidRPr="00520230">
        <w:rPr>
          <w:sz w:val="20"/>
          <w:szCs w:val="20"/>
          <w:lang w:val="en-US"/>
        </w:rPr>
        <w:t xml:space="preserve">Table 1. Number of endemic (E) and non-endemic (N) species assessed by </w:t>
      </w:r>
      <w:proofErr w:type="spellStart"/>
      <w:r w:rsidRPr="00520230">
        <w:rPr>
          <w:sz w:val="20"/>
          <w:szCs w:val="20"/>
          <w:lang w:val="en-US"/>
        </w:rPr>
        <w:t>CNCFlora</w:t>
      </w:r>
      <w:proofErr w:type="spellEnd"/>
      <w:r w:rsidRPr="00520230">
        <w:rPr>
          <w:sz w:val="20"/>
          <w:szCs w:val="20"/>
          <w:lang w:val="en-US"/>
        </w:rPr>
        <w:t xml:space="preserve"> regarding threat, in different categories, by state in the Northeast region. Data source: </w:t>
      </w:r>
      <w:proofErr w:type="spellStart"/>
      <w:r w:rsidRPr="00520230">
        <w:rPr>
          <w:sz w:val="20"/>
          <w:szCs w:val="20"/>
          <w:lang w:val="en-US"/>
        </w:rPr>
        <w:t>CNCFlora</w:t>
      </w:r>
      <w:proofErr w:type="spellEnd"/>
      <w:r w:rsidRPr="00520230">
        <w:rPr>
          <w:sz w:val="20"/>
          <w:szCs w:val="20"/>
          <w:lang w:val="en-US"/>
        </w:rPr>
        <w:t xml:space="preserve"> (2025).</w:t>
      </w:r>
    </w:p>
    <w:tbl>
      <w:tblPr>
        <w:tblW w:w="5000" w:type="pct"/>
        <w:tblInd w:w="-7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41"/>
        <w:gridCol w:w="506"/>
        <w:gridCol w:w="410"/>
        <w:gridCol w:w="545"/>
        <w:gridCol w:w="545"/>
        <w:gridCol w:w="493"/>
        <w:gridCol w:w="410"/>
        <w:gridCol w:w="500"/>
        <w:gridCol w:w="410"/>
        <w:gridCol w:w="519"/>
        <w:gridCol w:w="410"/>
        <w:gridCol w:w="519"/>
        <w:gridCol w:w="410"/>
        <w:gridCol w:w="522"/>
        <w:gridCol w:w="410"/>
        <w:gridCol w:w="522"/>
        <w:gridCol w:w="411"/>
        <w:gridCol w:w="522"/>
        <w:gridCol w:w="410"/>
      </w:tblGrid>
      <w:tr w:rsidR="00520230" w:rsidRPr="00522E9F" w14:paraId="2E2C4CB2" w14:textId="77777777" w:rsidTr="00520230">
        <w:trPr>
          <w:trHeight w:val="315"/>
        </w:trPr>
        <w:tc>
          <w:tcPr>
            <w:tcW w:w="402" w:type="pct"/>
            <w:tcBorders>
              <w:top w:val="single" w:sz="4" w:space="0" w:color="auto"/>
              <w:bottom w:val="single" w:sz="4" w:space="0" w:color="auto"/>
            </w:tcBorders>
            <w:shd w:val="clear" w:color="auto" w:fill="auto"/>
            <w:vAlign w:val="center"/>
            <w:hideMark/>
          </w:tcPr>
          <w:p w14:paraId="3F0582AD" w14:textId="77777777" w:rsidR="00522E9F" w:rsidRPr="00520230" w:rsidRDefault="00522E9F" w:rsidP="004F1883">
            <w:pPr>
              <w:widowControl/>
              <w:jc w:val="center"/>
              <w:rPr>
                <w:b/>
                <w:bCs/>
                <w:color w:val="000000"/>
                <w:sz w:val="18"/>
                <w:szCs w:val="18"/>
                <w:lang w:val="en-US" w:bidi="ar-SA"/>
              </w:rPr>
            </w:pPr>
            <w:proofErr w:type="spellStart"/>
            <w:r w:rsidRPr="00520230">
              <w:rPr>
                <w:b/>
                <w:bCs/>
                <w:color w:val="000000"/>
                <w:sz w:val="18"/>
                <w:szCs w:val="18"/>
                <w:lang w:val="en-US" w:bidi="ar-SA"/>
              </w:rPr>
              <w:t>Estados</w:t>
            </w:r>
            <w:proofErr w:type="spellEnd"/>
          </w:p>
          <w:p w14:paraId="5172FB71" w14:textId="77777777" w:rsidR="00522E9F" w:rsidRPr="00520230" w:rsidRDefault="00522E9F" w:rsidP="004F1883">
            <w:pPr>
              <w:widowControl/>
              <w:jc w:val="center"/>
              <w:rPr>
                <w:b/>
                <w:bCs/>
                <w:color w:val="000000"/>
                <w:sz w:val="18"/>
                <w:szCs w:val="18"/>
                <w:lang w:bidi="ar-SA"/>
              </w:rPr>
            </w:pPr>
          </w:p>
        </w:tc>
        <w:tc>
          <w:tcPr>
            <w:tcW w:w="498" w:type="pct"/>
            <w:gridSpan w:val="2"/>
            <w:tcBorders>
              <w:bottom w:val="single" w:sz="4" w:space="0" w:color="auto"/>
            </w:tcBorders>
            <w:shd w:val="clear" w:color="auto" w:fill="auto"/>
            <w:vAlign w:val="center"/>
            <w:hideMark/>
          </w:tcPr>
          <w:p w14:paraId="4324FAAA"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AL</w:t>
            </w:r>
          </w:p>
          <w:p w14:paraId="7CB112B6" w14:textId="77777777" w:rsidR="00522E9F" w:rsidRPr="00520230" w:rsidRDefault="00522E9F" w:rsidP="004F1883">
            <w:pPr>
              <w:widowControl/>
              <w:jc w:val="center"/>
              <w:rPr>
                <w:b/>
                <w:bCs/>
                <w:color w:val="000000"/>
                <w:sz w:val="18"/>
                <w:szCs w:val="18"/>
                <w:lang w:bidi="ar-SA"/>
              </w:rPr>
            </w:pPr>
          </w:p>
        </w:tc>
        <w:tc>
          <w:tcPr>
            <w:tcW w:w="591" w:type="pct"/>
            <w:gridSpan w:val="2"/>
            <w:tcBorders>
              <w:bottom w:val="single" w:sz="4" w:space="0" w:color="auto"/>
            </w:tcBorders>
            <w:shd w:val="clear" w:color="auto" w:fill="auto"/>
            <w:vAlign w:val="center"/>
            <w:hideMark/>
          </w:tcPr>
          <w:p w14:paraId="3027D0D8"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BA</w:t>
            </w:r>
          </w:p>
          <w:p w14:paraId="0283CAB6" w14:textId="77777777" w:rsidR="00522E9F" w:rsidRPr="00520230" w:rsidRDefault="00522E9F" w:rsidP="004F1883">
            <w:pPr>
              <w:widowControl/>
              <w:jc w:val="center"/>
              <w:rPr>
                <w:b/>
                <w:bCs/>
                <w:color w:val="000000"/>
                <w:sz w:val="18"/>
                <w:szCs w:val="18"/>
                <w:lang w:bidi="ar-SA"/>
              </w:rPr>
            </w:pPr>
          </w:p>
        </w:tc>
        <w:tc>
          <w:tcPr>
            <w:tcW w:w="490" w:type="pct"/>
            <w:gridSpan w:val="2"/>
            <w:tcBorders>
              <w:bottom w:val="single" w:sz="4" w:space="0" w:color="auto"/>
            </w:tcBorders>
            <w:shd w:val="clear" w:color="auto" w:fill="auto"/>
            <w:vAlign w:val="center"/>
            <w:hideMark/>
          </w:tcPr>
          <w:p w14:paraId="15044C3C"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CE</w:t>
            </w:r>
          </w:p>
          <w:p w14:paraId="60ED6267" w14:textId="77777777" w:rsidR="00522E9F" w:rsidRPr="00520230" w:rsidRDefault="00522E9F" w:rsidP="004F1883">
            <w:pPr>
              <w:widowControl/>
              <w:jc w:val="center"/>
              <w:rPr>
                <w:b/>
                <w:bCs/>
                <w:color w:val="000000"/>
                <w:sz w:val="18"/>
                <w:szCs w:val="18"/>
                <w:lang w:bidi="ar-SA"/>
              </w:rPr>
            </w:pPr>
          </w:p>
        </w:tc>
        <w:tc>
          <w:tcPr>
            <w:tcW w:w="494" w:type="pct"/>
            <w:gridSpan w:val="2"/>
            <w:tcBorders>
              <w:bottom w:val="single" w:sz="4" w:space="0" w:color="auto"/>
            </w:tcBorders>
            <w:shd w:val="clear" w:color="auto" w:fill="auto"/>
            <w:vAlign w:val="center"/>
            <w:hideMark/>
          </w:tcPr>
          <w:p w14:paraId="0DE4FAA3"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MA</w:t>
            </w:r>
          </w:p>
          <w:p w14:paraId="2470044D" w14:textId="77777777" w:rsidR="00522E9F" w:rsidRPr="00520230" w:rsidRDefault="00522E9F" w:rsidP="004F1883">
            <w:pPr>
              <w:widowControl/>
              <w:jc w:val="center"/>
              <w:rPr>
                <w:b/>
                <w:bCs/>
                <w:color w:val="000000"/>
                <w:sz w:val="18"/>
                <w:szCs w:val="18"/>
                <w:lang w:bidi="ar-SA"/>
              </w:rPr>
            </w:pPr>
          </w:p>
        </w:tc>
        <w:tc>
          <w:tcPr>
            <w:tcW w:w="504" w:type="pct"/>
            <w:gridSpan w:val="2"/>
            <w:tcBorders>
              <w:bottom w:val="single" w:sz="4" w:space="0" w:color="auto"/>
            </w:tcBorders>
            <w:shd w:val="clear" w:color="auto" w:fill="auto"/>
            <w:vAlign w:val="center"/>
            <w:hideMark/>
          </w:tcPr>
          <w:p w14:paraId="7861C394"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PB</w:t>
            </w:r>
          </w:p>
          <w:p w14:paraId="5998FB27" w14:textId="77777777" w:rsidR="00522E9F" w:rsidRPr="00520230" w:rsidRDefault="00522E9F" w:rsidP="004F1883">
            <w:pPr>
              <w:widowControl/>
              <w:jc w:val="center"/>
              <w:rPr>
                <w:b/>
                <w:bCs/>
                <w:color w:val="000000"/>
                <w:sz w:val="18"/>
                <w:szCs w:val="18"/>
                <w:lang w:bidi="ar-SA"/>
              </w:rPr>
            </w:pPr>
          </w:p>
        </w:tc>
        <w:tc>
          <w:tcPr>
            <w:tcW w:w="504" w:type="pct"/>
            <w:gridSpan w:val="2"/>
            <w:tcBorders>
              <w:bottom w:val="single" w:sz="4" w:space="0" w:color="auto"/>
            </w:tcBorders>
            <w:shd w:val="clear" w:color="auto" w:fill="auto"/>
            <w:vAlign w:val="center"/>
            <w:hideMark/>
          </w:tcPr>
          <w:p w14:paraId="5CE7E0B5"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PI</w:t>
            </w:r>
          </w:p>
          <w:p w14:paraId="46A45BEA" w14:textId="77777777" w:rsidR="00522E9F" w:rsidRPr="00520230" w:rsidRDefault="00522E9F" w:rsidP="004F1883">
            <w:pPr>
              <w:widowControl/>
              <w:jc w:val="center"/>
              <w:rPr>
                <w:b/>
                <w:bCs/>
                <w:color w:val="000000"/>
                <w:sz w:val="18"/>
                <w:szCs w:val="18"/>
                <w:lang w:bidi="ar-SA"/>
              </w:rPr>
            </w:pPr>
          </w:p>
        </w:tc>
        <w:tc>
          <w:tcPr>
            <w:tcW w:w="505" w:type="pct"/>
            <w:gridSpan w:val="2"/>
            <w:tcBorders>
              <w:bottom w:val="single" w:sz="4" w:space="0" w:color="auto"/>
            </w:tcBorders>
            <w:shd w:val="clear" w:color="auto" w:fill="auto"/>
            <w:vAlign w:val="center"/>
            <w:hideMark/>
          </w:tcPr>
          <w:p w14:paraId="2A6709E2"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PE</w:t>
            </w:r>
          </w:p>
          <w:p w14:paraId="4DF2EFD4" w14:textId="77777777" w:rsidR="00522E9F" w:rsidRPr="00520230" w:rsidRDefault="00522E9F" w:rsidP="004F1883">
            <w:pPr>
              <w:widowControl/>
              <w:jc w:val="center"/>
              <w:rPr>
                <w:b/>
                <w:bCs/>
                <w:color w:val="000000"/>
                <w:sz w:val="18"/>
                <w:szCs w:val="18"/>
                <w:lang w:bidi="ar-SA"/>
              </w:rPr>
            </w:pPr>
          </w:p>
        </w:tc>
        <w:tc>
          <w:tcPr>
            <w:tcW w:w="506" w:type="pct"/>
            <w:gridSpan w:val="2"/>
            <w:tcBorders>
              <w:bottom w:val="single" w:sz="4" w:space="0" w:color="auto"/>
            </w:tcBorders>
            <w:shd w:val="clear" w:color="auto" w:fill="auto"/>
            <w:vAlign w:val="center"/>
            <w:hideMark/>
          </w:tcPr>
          <w:p w14:paraId="7BE771DA"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RN</w:t>
            </w:r>
          </w:p>
          <w:p w14:paraId="7907B03A" w14:textId="77777777" w:rsidR="00522E9F" w:rsidRPr="00520230" w:rsidRDefault="00522E9F" w:rsidP="004F1883">
            <w:pPr>
              <w:widowControl/>
              <w:jc w:val="center"/>
              <w:rPr>
                <w:b/>
                <w:bCs/>
                <w:color w:val="000000"/>
                <w:sz w:val="18"/>
                <w:szCs w:val="18"/>
                <w:lang w:bidi="ar-SA"/>
              </w:rPr>
            </w:pPr>
          </w:p>
        </w:tc>
        <w:tc>
          <w:tcPr>
            <w:tcW w:w="506" w:type="pct"/>
            <w:gridSpan w:val="2"/>
            <w:tcBorders>
              <w:bottom w:val="single" w:sz="4" w:space="0" w:color="auto"/>
            </w:tcBorders>
            <w:shd w:val="clear" w:color="auto" w:fill="auto"/>
            <w:vAlign w:val="center"/>
            <w:hideMark/>
          </w:tcPr>
          <w:p w14:paraId="3700A0F9"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SE</w:t>
            </w:r>
          </w:p>
        </w:tc>
      </w:tr>
      <w:tr w:rsidR="00520230" w:rsidRPr="00522E9F" w14:paraId="0864CA47" w14:textId="77777777" w:rsidTr="00520230">
        <w:trPr>
          <w:trHeight w:val="300"/>
        </w:trPr>
        <w:tc>
          <w:tcPr>
            <w:tcW w:w="402" w:type="pct"/>
            <w:tcBorders>
              <w:top w:val="single" w:sz="4" w:space="0" w:color="auto"/>
              <w:bottom w:val="single" w:sz="4" w:space="0" w:color="auto"/>
            </w:tcBorders>
            <w:shd w:val="clear" w:color="auto" w:fill="auto"/>
            <w:vAlign w:val="center"/>
            <w:hideMark/>
          </w:tcPr>
          <w:p w14:paraId="74871324" w14:textId="77777777" w:rsidR="00522E9F" w:rsidRPr="00520230" w:rsidRDefault="00522E9F" w:rsidP="004F1883">
            <w:pPr>
              <w:widowControl/>
              <w:jc w:val="center"/>
              <w:rPr>
                <w:b/>
                <w:bCs/>
                <w:sz w:val="18"/>
                <w:szCs w:val="18"/>
                <w:lang w:bidi="ar-SA"/>
              </w:rPr>
            </w:pPr>
            <w:r w:rsidRPr="00520230">
              <w:rPr>
                <w:b/>
                <w:bCs/>
                <w:color w:val="000000"/>
                <w:sz w:val="18"/>
                <w:szCs w:val="18"/>
                <w:lang w:val="en-US" w:bidi="ar-SA"/>
              </w:rPr>
              <w:t>Classes</w:t>
            </w:r>
          </w:p>
        </w:tc>
        <w:tc>
          <w:tcPr>
            <w:tcW w:w="275" w:type="pct"/>
            <w:tcBorders>
              <w:top w:val="single" w:sz="4" w:space="0" w:color="auto"/>
              <w:bottom w:val="single" w:sz="4" w:space="0" w:color="auto"/>
            </w:tcBorders>
            <w:shd w:val="clear" w:color="auto" w:fill="auto"/>
            <w:vAlign w:val="center"/>
            <w:hideMark/>
          </w:tcPr>
          <w:p w14:paraId="7CF63B0B" w14:textId="3CCAE9B0"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r w:rsidRPr="00520230">
              <w:rPr>
                <w:b/>
                <w:bCs/>
                <w:color w:val="000000"/>
                <w:sz w:val="14"/>
                <w:szCs w:val="14"/>
                <w:lang w:bidi="ar-SA"/>
              </w:rPr>
              <w:t>+</w:t>
            </w:r>
            <w:r w:rsidRPr="00520230">
              <w:rPr>
                <w:b/>
                <w:bCs/>
                <w:color w:val="000000"/>
                <w:sz w:val="18"/>
                <w:szCs w:val="18"/>
                <w:lang w:bidi="ar-SA"/>
              </w:rPr>
              <w:t>N</w:t>
            </w:r>
          </w:p>
        </w:tc>
        <w:tc>
          <w:tcPr>
            <w:tcW w:w="222" w:type="pct"/>
            <w:tcBorders>
              <w:top w:val="single" w:sz="4" w:space="0" w:color="auto"/>
              <w:bottom w:val="single" w:sz="4" w:space="0" w:color="auto"/>
            </w:tcBorders>
            <w:shd w:val="clear" w:color="auto" w:fill="auto"/>
            <w:vAlign w:val="center"/>
            <w:hideMark/>
          </w:tcPr>
          <w:p w14:paraId="0D4415A7"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96" w:type="pct"/>
            <w:tcBorders>
              <w:top w:val="single" w:sz="4" w:space="0" w:color="auto"/>
              <w:bottom w:val="single" w:sz="4" w:space="0" w:color="auto"/>
            </w:tcBorders>
            <w:shd w:val="clear" w:color="auto" w:fill="auto"/>
            <w:vAlign w:val="center"/>
            <w:hideMark/>
          </w:tcPr>
          <w:p w14:paraId="07FF5680" w14:textId="4F73DC2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96" w:type="pct"/>
            <w:tcBorders>
              <w:top w:val="single" w:sz="4" w:space="0" w:color="auto"/>
              <w:bottom w:val="single" w:sz="4" w:space="0" w:color="auto"/>
            </w:tcBorders>
            <w:shd w:val="clear" w:color="auto" w:fill="auto"/>
            <w:vAlign w:val="center"/>
            <w:hideMark/>
          </w:tcPr>
          <w:p w14:paraId="69A63421"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67" w:type="pct"/>
            <w:tcBorders>
              <w:top w:val="single" w:sz="4" w:space="0" w:color="auto"/>
              <w:bottom w:val="single" w:sz="4" w:space="0" w:color="auto"/>
            </w:tcBorders>
            <w:shd w:val="clear" w:color="auto" w:fill="auto"/>
            <w:vAlign w:val="center"/>
            <w:hideMark/>
          </w:tcPr>
          <w:p w14:paraId="282AC8B5" w14:textId="2AD1AE7E"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22" w:type="pct"/>
            <w:tcBorders>
              <w:top w:val="single" w:sz="4" w:space="0" w:color="auto"/>
              <w:bottom w:val="single" w:sz="4" w:space="0" w:color="auto"/>
            </w:tcBorders>
            <w:shd w:val="clear" w:color="auto" w:fill="auto"/>
            <w:vAlign w:val="center"/>
            <w:hideMark/>
          </w:tcPr>
          <w:p w14:paraId="0C627EC1"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72" w:type="pct"/>
            <w:tcBorders>
              <w:top w:val="single" w:sz="4" w:space="0" w:color="auto"/>
              <w:bottom w:val="single" w:sz="4" w:space="0" w:color="auto"/>
            </w:tcBorders>
            <w:shd w:val="clear" w:color="auto" w:fill="auto"/>
            <w:vAlign w:val="center"/>
            <w:hideMark/>
          </w:tcPr>
          <w:p w14:paraId="39A57207" w14:textId="491FE7F2"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22" w:type="pct"/>
            <w:tcBorders>
              <w:top w:val="single" w:sz="4" w:space="0" w:color="auto"/>
              <w:bottom w:val="single" w:sz="4" w:space="0" w:color="auto"/>
            </w:tcBorders>
            <w:shd w:val="clear" w:color="auto" w:fill="auto"/>
            <w:vAlign w:val="center"/>
            <w:hideMark/>
          </w:tcPr>
          <w:p w14:paraId="1B144E10"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82" w:type="pct"/>
            <w:tcBorders>
              <w:top w:val="single" w:sz="4" w:space="0" w:color="auto"/>
              <w:bottom w:val="single" w:sz="4" w:space="0" w:color="auto"/>
            </w:tcBorders>
            <w:shd w:val="clear" w:color="auto" w:fill="auto"/>
            <w:vAlign w:val="center"/>
            <w:hideMark/>
          </w:tcPr>
          <w:p w14:paraId="75037548" w14:textId="68121663"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22" w:type="pct"/>
            <w:tcBorders>
              <w:top w:val="single" w:sz="4" w:space="0" w:color="auto"/>
              <w:bottom w:val="single" w:sz="4" w:space="0" w:color="auto"/>
            </w:tcBorders>
            <w:shd w:val="clear" w:color="auto" w:fill="auto"/>
            <w:vAlign w:val="center"/>
            <w:hideMark/>
          </w:tcPr>
          <w:p w14:paraId="20B73136"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82" w:type="pct"/>
            <w:tcBorders>
              <w:top w:val="single" w:sz="4" w:space="0" w:color="auto"/>
              <w:bottom w:val="single" w:sz="4" w:space="0" w:color="auto"/>
            </w:tcBorders>
            <w:shd w:val="clear" w:color="auto" w:fill="auto"/>
            <w:vAlign w:val="center"/>
            <w:hideMark/>
          </w:tcPr>
          <w:p w14:paraId="2EE7A761" w14:textId="18F1CE40"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22" w:type="pct"/>
            <w:tcBorders>
              <w:top w:val="single" w:sz="4" w:space="0" w:color="auto"/>
              <w:bottom w:val="single" w:sz="4" w:space="0" w:color="auto"/>
            </w:tcBorders>
            <w:shd w:val="clear" w:color="auto" w:fill="auto"/>
            <w:vAlign w:val="center"/>
            <w:hideMark/>
          </w:tcPr>
          <w:p w14:paraId="080D0803"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83" w:type="pct"/>
            <w:tcBorders>
              <w:top w:val="single" w:sz="4" w:space="0" w:color="auto"/>
              <w:bottom w:val="single" w:sz="4" w:space="0" w:color="auto"/>
            </w:tcBorders>
            <w:shd w:val="clear" w:color="auto" w:fill="auto"/>
            <w:vAlign w:val="center"/>
            <w:hideMark/>
          </w:tcPr>
          <w:p w14:paraId="76F91169" w14:textId="0F823183"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22" w:type="pct"/>
            <w:tcBorders>
              <w:top w:val="single" w:sz="4" w:space="0" w:color="auto"/>
              <w:bottom w:val="single" w:sz="4" w:space="0" w:color="auto"/>
            </w:tcBorders>
            <w:shd w:val="clear" w:color="auto" w:fill="auto"/>
            <w:vAlign w:val="center"/>
            <w:hideMark/>
          </w:tcPr>
          <w:p w14:paraId="4C1DDD6F"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83" w:type="pct"/>
            <w:tcBorders>
              <w:top w:val="single" w:sz="4" w:space="0" w:color="auto"/>
              <w:bottom w:val="single" w:sz="4" w:space="0" w:color="auto"/>
            </w:tcBorders>
            <w:shd w:val="clear" w:color="auto" w:fill="auto"/>
            <w:vAlign w:val="center"/>
            <w:hideMark/>
          </w:tcPr>
          <w:p w14:paraId="30C4C191" w14:textId="10B2344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22" w:type="pct"/>
            <w:tcBorders>
              <w:top w:val="single" w:sz="4" w:space="0" w:color="auto"/>
              <w:bottom w:val="single" w:sz="4" w:space="0" w:color="auto"/>
            </w:tcBorders>
            <w:shd w:val="clear" w:color="auto" w:fill="auto"/>
            <w:vAlign w:val="center"/>
            <w:hideMark/>
          </w:tcPr>
          <w:p w14:paraId="0742B424"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c>
          <w:tcPr>
            <w:tcW w:w="283" w:type="pct"/>
            <w:tcBorders>
              <w:top w:val="single" w:sz="4" w:space="0" w:color="auto"/>
              <w:bottom w:val="single" w:sz="4" w:space="0" w:color="auto"/>
            </w:tcBorders>
            <w:shd w:val="clear" w:color="auto" w:fill="auto"/>
            <w:vAlign w:val="center"/>
            <w:hideMark/>
          </w:tcPr>
          <w:p w14:paraId="2505821A" w14:textId="1F8C386C"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E+N</w:t>
            </w:r>
          </w:p>
        </w:tc>
        <w:tc>
          <w:tcPr>
            <w:tcW w:w="222" w:type="pct"/>
            <w:tcBorders>
              <w:top w:val="single" w:sz="4" w:space="0" w:color="auto"/>
              <w:bottom w:val="single" w:sz="4" w:space="0" w:color="auto"/>
            </w:tcBorders>
            <w:shd w:val="clear" w:color="auto" w:fill="auto"/>
            <w:vAlign w:val="center"/>
            <w:hideMark/>
          </w:tcPr>
          <w:p w14:paraId="5F5CDBB0"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E</w:t>
            </w:r>
          </w:p>
        </w:tc>
      </w:tr>
      <w:tr w:rsidR="00520230" w:rsidRPr="000431DC" w14:paraId="1E25546F" w14:textId="77777777" w:rsidTr="00520230">
        <w:trPr>
          <w:trHeight w:val="300"/>
        </w:trPr>
        <w:tc>
          <w:tcPr>
            <w:tcW w:w="402" w:type="pct"/>
            <w:tcBorders>
              <w:top w:val="single" w:sz="4" w:space="0" w:color="auto"/>
            </w:tcBorders>
            <w:shd w:val="clear" w:color="auto" w:fill="auto"/>
            <w:vAlign w:val="center"/>
            <w:hideMark/>
          </w:tcPr>
          <w:p w14:paraId="1DB0C961"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CR</w:t>
            </w:r>
          </w:p>
        </w:tc>
        <w:tc>
          <w:tcPr>
            <w:tcW w:w="275" w:type="pct"/>
            <w:tcBorders>
              <w:top w:val="single" w:sz="4" w:space="0" w:color="auto"/>
            </w:tcBorders>
            <w:shd w:val="clear" w:color="auto" w:fill="auto"/>
            <w:vAlign w:val="center"/>
            <w:hideMark/>
          </w:tcPr>
          <w:p w14:paraId="222A61EF"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w:t>
            </w:r>
          </w:p>
        </w:tc>
        <w:tc>
          <w:tcPr>
            <w:tcW w:w="222" w:type="pct"/>
            <w:tcBorders>
              <w:top w:val="single" w:sz="4" w:space="0" w:color="auto"/>
            </w:tcBorders>
            <w:shd w:val="clear" w:color="auto" w:fill="auto"/>
            <w:vAlign w:val="center"/>
            <w:hideMark/>
          </w:tcPr>
          <w:p w14:paraId="4EFBE38B"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w:t>
            </w:r>
          </w:p>
        </w:tc>
        <w:tc>
          <w:tcPr>
            <w:tcW w:w="296" w:type="pct"/>
            <w:tcBorders>
              <w:top w:val="single" w:sz="4" w:space="0" w:color="auto"/>
            </w:tcBorders>
            <w:shd w:val="clear" w:color="auto" w:fill="auto"/>
            <w:vAlign w:val="center"/>
            <w:hideMark/>
          </w:tcPr>
          <w:p w14:paraId="30551D8B"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109</w:t>
            </w:r>
          </w:p>
        </w:tc>
        <w:tc>
          <w:tcPr>
            <w:tcW w:w="296" w:type="pct"/>
            <w:tcBorders>
              <w:top w:val="single" w:sz="4" w:space="0" w:color="auto"/>
            </w:tcBorders>
            <w:shd w:val="clear" w:color="auto" w:fill="auto"/>
            <w:vAlign w:val="center"/>
            <w:hideMark/>
          </w:tcPr>
          <w:p w14:paraId="4C5B335D"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107</w:t>
            </w:r>
          </w:p>
        </w:tc>
        <w:tc>
          <w:tcPr>
            <w:tcW w:w="267" w:type="pct"/>
            <w:tcBorders>
              <w:top w:val="single" w:sz="4" w:space="0" w:color="auto"/>
            </w:tcBorders>
            <w:shd w:val="clear" w:color="auto" w:fill="auto"/>
            <w:vAlign w:val="center"/>
            <w:hideMark/>
          </w:tcPr>
          <w:p w14:paraId="61CE56C4"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4</w:t>
            </w:r>
          </w:p>
        </w:tc>
        <w:tc>
          <w:tcPr>
            <w:tcW w:w="222" w:type="pct"/>
            <w:tcBorders>
              <w:top w:val="single" w:sz="4" w:space="0" w:color="auto"/>
            </w:tcBorders>
            <w:shd w:val="clear" w:color="auto" w:fill="auto"/>
            <w:vAlign w:val="center"/>
            <w:hideMark/>
          </w:tcPr>
          <w:p w14:paraId="43E39131"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4</w:t>
            </w:r>
          </w:p>
        </w:tc>
        <w:tc>
          <w:tcPr>
            <w:tcW w:w="272" w:type="pct"/>
            <w:tcBorders>
              <w:top w:val="single" w:sz="4" w:space="0" w:color="auto"/>
            </w:tcBorders>
            <w:shd w:val="clear" w:color="auto" w:fill="auto"/>
            <w:vAlign w:val="center"/>
            <w:hideMark/>
          </w:tcPr>
          <w:p w14:paraId="0C45E589"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7</w:t>
            </w:r>
          </w:p>
        </w:tc>
        <w:tc>
          <w:tcPr>
            <w:tcW w:w="222" w:type="pct"/>
            <w:tcBorders>
              <w:top w:val="single" w:sz="4" w:space="0" w:color="auto"/>
            </w:tcBorders>
            <w:shd w:val="clear" w:color="auto" w:fill="auto"/>
            <w:vAlign w:val="center"/>
            <w:hideMark/>
          </w:tcPr>
          <w:p w14:paraId="70837F59"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7</w:t>
            </w:r>
          </w:p>
        </w:tc>
        <w:tc>
          <w:tcPr>
            <w:tcW w:w="282" w:type="pct"/>
            <w:tcBorders>
              <w:top w:val="single" w:sz="4" w:space="0" w:color="auto"/>
            </w:tcBorders>
            <w:shd w:val="clear" w:color="auto" w:fill="auto"/>
            <w:vAlign w:val="center"/>
            <w:hideMark/>
          </w:tcPr>
          <w:p w14:paraId="7FB97D94"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w:t>
            </w:r>
          </w:p>
        </w:tc>
        <w:tc>
          <w:tcPr>
            <w:tcW w:w="222" w:type="pct"/>
            <w:tcBorders>
              <w:top w:val="single" w:sz="4" w:space="0" w:color="auto"/>
            </w:tcBorders>
            <w:shd w:val="clear" w:color="auto" w:fill="auto"/>
            <w:vAlign w:val="center"/>
            <w:hideMark/>
          </w:tcPr>
          <w:p w14:paraId="0A138789"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w:t>
            </w:r>
          </w:p>
        </w:tc>
        <w:tc>
          <w:tcPr>
            <w:tcW w:w="282" w:type="pct"/>
            <w:tcBorders>
              <w:top w:val="single" w:sz="4" w:space="0" w:color="auto"/>
            </w:tcBorders>
            <w:shd w:val="clear" w:color="auto" w:fill="auto"/>
            <w:vAlign w:val="center"/>
            <w:hideMark/>
          </w:tcPr>
          <w:p w14:paraId="2A43547C"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6</w:t>
            </w:r>
          </w:p>
        </w:tc>
        <w:tc>
          <w:tcPr>
            <w:tcW w:w="222" w:type="pct"/>
            <w:tcBorders>
              <w:top w:val="single" w:sz="4" w:space="0" w:color="auto"/>
            </w:tcBorders>
            <w:shd w:val="clear" w:color="auto" w:fill="auto"/>
            <w:vAlign w:val="center"/>
            <w:hideMark/>
          </w:tcPr>
          <w:p w14:paraId="740CD7FC"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12</w:t>
            </w:r>
          </w:p>
        </w:tc>
        <w:tc>
          <w:tcPr>
            <w:tcW w:w="283" w:type="pct"/>
            <w:tcBorders>
              <w:top w:val="single" w:sz="4" w:space="0" w:color="auto"/>
            </w:tcBorders>
            <w:shd w:val="clear" w:color="auto" w:fill="auto"/>
            <w:vAlign w:val="center"/>
            <w:hideMark/>
          </w:tcPr>
          <w:p w14:paraId="2BC6CE91"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13</w:t>
            </w:r>
          </w:p>
        </w:tc>
        <w:tc>
          <w:tcPr>
            <w:tcW w:w="222" w:type="pct"/>
            <w:tcBorders>
              <w:top w:val="single" w:sz="4" w:space="0" w:color="auto"/>
            </w:tcBorders>
            <w:shd w:val="clear" w:color="auto" w:fill="auto"/>
            <w:vAlign w:val="center"/>
            <w:hideMark/>
          </w:tcPr>
          <w:p w14:paraId="04EF596F"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5</w:t>
            </w:r>
          </w:p>
        </w:tc>
        <w:tc>
          <w:tcPr>
            <w:tcW w:w="283" w:type="pct"/>
            <w:tcBorders>
              <w:top w:val="single" w:sz="4" w:space="0" w:color="auto"/>
            </w:tcBorders>
            <w:shd w:val="clear" w:color="auto" w:fill="auto"/>
            <w:vAlign w:val="center"/>
            <w:hideMark/>
          </w:tcPr>
          <w:p w14:paraId="6D46B91C"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w:t>
            </w:r>
          </w:p>
        </w:tc>
        <w:tc>
          <w:tcPr>
            <w:tcW w:w="222" w:type="pct"/>
            <w:tcBorders>
              <w:top w:val="single" w:sz="4" w:space="0" w:color="auto"/>
            </w:tcBorders>
            <w:shd w:val="clear" w:color="auto" w:fill="auto"/>
            <w:vAlign w:val="center"/>
            <w:hideMark/>
          </w:tcPr>
          <w:p w14:paraId="4D385371"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w:t>
            </w:r>
          </w:p>
        </w:tc>
        <w:tc>
          <w:tcPr>
            <w:tcW w:w="283" w:type="pct"/>
            <w:tcBorders>
              <w:top w:val="single" w:sz="4" w:space="0" w:color="auto"/>
            </w:tcBorders>
            <w:shd w:val="clear" w:color="auto" w:fill="auto"/>
            <w:vAlign w:val="center"/>
            <w:hideMark/>
          </w:tcPr>
          <w:p w14:paraId="04E60207"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w:t>
            </w:r>
          </w:p>
        </w:tc>
        <w:tc>
          <w:tcPr>
            <w:tcW w:w="222" w:type="pct"/>
            <w:tcBorders>
              <w:top w:val="single" w:sz="4" w:space="0" w:color="auto"/>
            </w:tcBorders>
            <w:shd w:val="clear" w:color="auto" w:fill="auto"/>
            <w:vAlign w:val="center"/>
            <w:hideMark/>
          </w:tcPr>
          <w:p w14:paraId="06E87035"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w:t>
            </w:r>
          </w:p>
        </w:tc>
      </w:tr>
      <w:tr w:rsidR="00520230" w:rsidRPr="000431DC" w14:paraId="72E46F9F" w14:textId="77777777" w:rsidTr="00520230">
        <w:trPr>
          <w:trHeight w:val="300"/>
        </w:trPr>
        <w:tc>
          <w:tcPr>
            <w:tcW w:w="402" w:type="pct"/>
            <w:shd w:val="clear" w:color="auto" w:fill="auto"/>
            <w:vAlign w:val="center"/>
            <w:hideMark/>
          </w:tcPr>
          <w:p w14:paraId="1924DC20"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val="en-US" w:bidi="ar-SA"/>
              </w:rPr>
              <w:t>EN</w:t>
            </w:r>
          </w:p>
        </w:tc>
        <w:tc>
          <w:tcPr>
            <w:tcW w:w="275" w:type="pct"/>
            <w:shd w:val="clear" w:color="auto" w:fill="auto"/>
            <w:vAlign w:val="center"/>
            <w:hideMark/>
          </w:tcPr>
          <w:p w14:paraId="361D7B23"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31</w:t>
            </w:r>
          </w:p>
        </w:tc>
        <w:tc>
          <w:tcPr>
            <w:tcW w:w="222" w:type="pct"/>
            <w:shd w:val="clear" w:color="auto" w:fill="auto"/>
            <w:vAlign w:val="center"/>
            <w:hideMark/>
          </w:tcPr>
          <w:p w14:paraId="2409BA72"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29</w:t>
            </w:r>
          </w:p>
        </w:tc>
        <w:tc>
          <w:tcPr>
            <w:tcW w:w="296" w:type="pct"/>
            <w:shd w:val="clear" w:color="auto" w:fill="auto"/>
            <w:vAlign w:val="center"/>
            <w:hideMark/>
          </w:tcPr>
          <w:p w14:paraId="24425AE4"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482</w:t>
            </w:r>
          </w:p>
        </w:tc>
        <w:tc>
          <w:tcPr>
            <w:tcW w:w="296" w:type="pct"/>
            <w:shd w:val="clear" w:color="auto" w:fill="auto"/>
            <w:vAlign w:val="center"/>
            <w:hideMark/>
          </w:tcPr>
          <w:p w14:paraId="20A5AE81"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466</w:t>
            </w:r>
          </w:p>
        </w:tc>
        <w:tc>
          <w:tcPr>
            <w:tcW w:w="267" w:type="pct"/>
            <w:shd w:val="clear" w:color="auto" w:fill="auto"/>
            <w:vAlign w:val="center"/>
            <w:hideMark/>
          </w:tcPr>
          <w:p w14:paraId="0F243DE5"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20</w:t>
            </w:r>
          </w:p>
        </w:tc>
        <w:tc>
          <w:tcPr>
            <w:tcW w:w="222" w:type="pct"/>
            <w:shd w:val="clear" w:color="auto" w:fill="auto"/>
            <w:vAlign w:val="center"/>
            <w:hideMark/>
          </w:tcPr>
          <w:p w14:paraId="7C67220D"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15</w:t>
            </w:r>
          </w:p>
        </w:tc>
        <w:tc>
          <w:tcPr>
            <w:tcW w:w="272" w:type="pct"/>
            <w:shd w:val="clear" w:color="auto" w:fill="auto"/>
            <w:vAlign w:val="center"/>
            <w:hideMark/>
          </w:tcPr>
          <w:p w14:paraId="1B923ED7"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22</w:t>
            </w:r>
          </w:p>
        </w:tc>
        <w:tc>
          <w:tcPr>
            <w:tcW w:w="222" w:type="pct"/>
            <w:shd w:val="clear" w:color="auto" w:fill="auto"/>
            <w:vAlign w:val="center"/>
            <w:hideMark/>
          </w:tcPr>
          <w:p w14:paraId="54818A28"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13</w:t>
            </w:r>
          </w:p>
        </w:tc>
        <w:tc>
          <w:tcPr>
            <w:tcW w:w="282" w:type="pct"/>
            <w:shd w:val="clear" w:color="auto" w:fill="auto"/>
            <w:vAlign w:val="center"/>
            <w:hideMark/>
          </w:tcPr>
          <w:p w14:paraId="089E0863"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21</w:t>
            </w:r>
          </w:p>
        </w:tc>
        <w:tc>
          <w:tcPr>
            <w:tcW w:w="222" w:type="pct"/>
            <w:shd w:val="clear" w:color="auto" w:fill="auto"/>
            <w:vAlign w:val="center"/>
            <w:hideMark/>
          </w:tcPr>
          <w:p w14:paraId="31B46800"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20</w:t>
            </w:r>
          </w:p>
        </w:tc>
        <w:tc>
          <w:tcPr>
            <w:tcW w:w="282" w:type="pct"/>
            <w:shd w:val="clear" w:color="auto" w:fill="auto"/>
            <w:vAlign w:val="center"/>
            <w:hideMark/>
          </w:tcPr>
          <w:p w14:paraId="71069E04"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18</w:t>
            </w:r>
          </w:p>
        </w:tc>
        <w:tc>
          <w:tcPr>
            <w:tcW w:w="222" w:type="pct"/>
            <w:shd w:val="clear" w:color="auto" w:fill="auto"/>
            <w:vAlign w:val="center"/>
            <w:hideMark/>
          </w:tcPr>
          <w:p w14:paraId="25E8ED60" w14:textId="77777777" w:rsidR="00522E9F" w:rsidRPr="002A11BE" w:rsidRDefault="00522E9F" w:rsidP="004F1883">
            <w:pPr>
              <w:widowControl/>
              <w:jc w:val="center"/>
              <w:rPr>
                <w:color w:val="000000"/>
                <w:sz w:val="18"/>
                <w:szCs w:val="18"/>
                <w:lang w:bidi="ar-SA"/>
              </w:rPr>
            </w:pPr>
            <w:r w:rsidRPr="002A11BE">
              <w:rPr>
                <w:color w:val="000000"/>
                <w:sz w:val="18"/>
                <w:szCs w:val="18"/>
                <w:lang w:val="en-US" w:bidi="ar-SA"/>
              </w:rPr>
              <w:t>50</w:t>
            </w:r>
          </w:p>
        </w:tc>
        <w:tc>
          <w:tcPr>
            <w:tcW w:w="283" w:type="pct"/>
            <w:shd w:val="clear" w:color="auto" w:fill="auto"/>
            <w:vAlign w:val="center"/>
            <w:hideMark/>
          </w:tcPr>
          <w:p w14:paraId="73E74155"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55</w:t>
            </w:r>
          </w:p>
        </w:tc>
        <w:tc>
          <w:tcPr>
            <w:tcW w:w="222" w:type="pct"/>
            <w:shd w:val="clear" w:color="auto" w:fill="auto"/>
            <w:vAlign w:val="center"/>
            <w:hideMark/>
          </w:tcPr>
          <w:p w14:paraId="09C24255"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14</w:t>
            </w:r>
          </w:p>
        </w:tc>
        <w:tc>
          <w:tcPr>
            <w:tcW w:w="283" w:type="pct"/>
            <w:shd w:val="clear" w:color="auto" w:fill="auto"/>
            <w:vAlign w:val="center"/>
            <w:hideMark/>
          </w:tcPr>
          <w:p w14:paraId="7C777272"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8</w:t>
            </w:r>
          </w:p>
        </w:tc>
        <w:tc>
          <w:tcPr>
            <w:tcW w:w="222" w:type="pct"/>
            <w:shd w:val="clear" w:color="auto" w:fill="auto"/>
            <w:vAlign w:val="center"/>
            <w:hideMark/>
          </w:tcPr>
          <w:p w14:paraId="0D6E68C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6</w:t>
            </w:r>
          </w:p>
        </w:tc>
        <w:tc>
          <w:tcPr>
            <w:tcW w:w="283" w:type="pct"/>
            <w:shd w:val="clear" w:color="auto" w:fill="auto"/>
            <w:vAlign w:val="center"/>
            <w:hideMark/>
          </w:tcPr>
          <w:p w14:paraId="5FB5E9AA"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19</w:t>
            </w:r>
          </w:p>
        </w:tc>
        <w:tc>
          <w:tcPr>
            <w:tcW w:w="222" w:type="pct"/>
            <w:shd w:val="clear" w:color="auto" w:fill="auto"/>
            <w:vAlign w:val="center"/>
            <w:hideMark/>
          </w:tcPr>
          <w:p w14:paraId="60D1FD0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16</w:t>
            </w:r>
          </w:p>
        </w:tc>
      </w:tr>
      <w:tr w:rsidR="00520230" w:rsidRPr="000431DC" w14:paraId="2C68F3F1" w14:textId="77777777" w:rsidTr="00520230">
        <w:trPr>
          <w:trHeight w:val="300"/>
        </w:trPr>
        <w:tc>
          <w:tcPr>
            <w:tcW w:w="402" w:type="pct"/>
            <w:shd w:val="clear" w:color="auto" w:fill="auto"/>
            <w:vAlign w:val="center"/>
            <w:hideMark/>
          </w:tcPr>
          <w:p w14:paraId="409B198D"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VU</w:t>
            </w:r>
          </w:p>
        </w:tc>
        <w:tc>
          <w:tcPr>
            <w:tcW w:w="275" w:type="pct"/>
            <w:shd w:val="clear" w:color="auto" w:fill="auto"/>
            <w:vAlign w:val="center"/>
            <w:hideMark/>
          </w:tcPr>
          <w:p w14:paraId="19301A8E"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16</w:t>
            </w:r>
          </w:p>
        </w:tc>
        <w:tc>
          <w:tcPr>
            <w:tcW w:w="222" w:type="pct"/>
            <w:shd w:val="clear" w:color="auto" w:fill="auto"/>
            <w:vAlign w:val="center"/>
            <w:hideMark/>
          </w:tcPr>
          <w:p w14:paraId="65777560"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13</w:t>
            </w:r>
          </w:p>
        </w:tc>
        <w:tc>
          <w:tcPr>
            <w:tcW w:w="296" w:type="pct"/>
            <w:shd w:val="clear" w:color="auto" w:fill="auto"/>
            <w:vAlign w:val="center"/>
            <w:hideMark/>
          </w:tcPr>
          <w:p w14:paraId="32DEE221"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202</w:t>
            </w:r>
          </w:p>
        </w:tc>
        <w:tc>
          <w:tcPr>
            <w:tcW w:w="296" w:type="pct"/>
            <w:shd w:val="clear" w:color="auto" w:fill="auto"/>
            <w:vAlign w:val="center"/>
            <w:hideMark/>
          </w:tcPr>
          <w:p w14:paraId="2B95E84D"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186</w:t>
            </w:r>
          </w:p>
        </w:tc>
        <w:tc>
          <w:tcPr>
            <w:tcW w:w="267" w:type="pct"/>
            <w:shd w:val="clear" w:color="auto" w:fill="auto"/>
            <w:vAlign w:val="center"/>
            <w:hideMark/>
          </w:tcPr>
          <w:p w14:paraId="30FDA36C"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15</w:t>
            </w:r>
          </w:p>
        </w:tc>
        <w:tc>
          <w:tcPr>
            <w:tcW w:w="222" w:type="pct"/>
            <w:shd w:val="clear" w:color="auto" w:fill="auto"/>
            <w:vAlign w:val="center"/>
            <w:hideMark/>
          </w:tcPr>
          <w:p w14:paraId="0D732AB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12</w:t>
            </w:r>
          </w:p>
        </w:tc>
        <w:tc>
          <w:tcPr>
            <w:tcW w:w="272" w:type="pct"/>
            <w:shd w:val="clear" w:color="auto" w:fill="auto"/>
            <w:vAlign w:val="center"/>
            <w:hideMark/>
          </w:tcPr>
          <w:p w14:paraId="163AAF6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23</w:t>
            </w:r>
          </w:p>
        </w:tc>
        <w:tc>
          <w:tcPr>
            <w:tcW w:w="222" w:type="pct"/>
            <w:shd w:val="clear" w:color="auto" w:fill="auto"/>
            <w:vAlign w:val="center"/>
            <w:hideMark/>
          </w:tcPr>
          <w:p w14:paraId="6468FFF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10</w:t>
            </w:r>
          </w:p>
        </w:tc>
        <w:tc>
          <w:tcPr>
            <w:tcW w:w="282" w:type="pct"/>
            <w:shd w:val="clear" w:color="auto" w:fill="auto"/>
            <w:vAlign w:val="center"/>
            <w:hideMark/>
          </w:tcPr>
          <w:p w14:paraId="2B300A2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12</w:t>
            </w:r>
          </w:p>
        </w:tc>
        <w:tc>
          <w:tcPr>
            <w:tcW w:w="222" w:type="pct"/>
            <w:shd w:val="clear" w:color="auto" w:fill="auto"/>
            <w:vAlign w:val="center"/>
            <w:hideMark/>
          </w:tcPr>
          <w:p w14:paraId="6D037F0B"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7</w:t>
            </w:r>
          </w:p>
        </w:tc>
        <w:tc>
          <w:tcPr>
            <w:tcW w:w="282" w:type="pct"/>
            <w:shd w:val="clear" w:color="auto" w:fill="auto"/>
            <w:vAlign w:val="center"/>
            <w:hideMark/>
          </w:tcPr>
          <w:p w14:paraId="3A2DBE42"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16</w:t>
            </w:r>
          </w:p>
        </w:tc>
        <w:tc>
          <w:tcPr>
            <w:tcW w:w="222" w:type="pct"/>
            <w:shd w:val="clear" w:color="auto" w:fill="auto"/>
            <w:vAlign w:val="center"/>
            <w:hideMark/>
          </w:tcPr>
          <w:p w14:paraId="07E8CE2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21</w:t>
            </w:r>
          </w:p>
        </w:tc>
        <w:tc>
          <w:tcPr>
            <w:tcW w:w="283" w:type="pct"/>
            <w:shd w:val="clear" w:color="auto" w:fill="auto"/>
            <w:vAlign w:val="center"/>
            <w:hideMark/>
          </w:tcPr>
          <w:p w14:paraId="0939A8C1"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27</w:t>
            </w:r>
          </w:p>
        </w:tc>
        <w:tc>
          <w:tcPr>
            <w:tcW w:w="222" w:type="pct"/>
            <w:shd w:val="clear" w:color="auto" w:fill="auto"/>
            <w:vAlign w:val="center"/>
            <w:hideMark/>
          </w:tcPr>
          <w:p w14:paraId="040BADE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11</w:t>
            </w:r>
          </w:p>
        </w:tc>
        <w:tc>
          <w:tcPr>
            <w:tcW w:w="283" w:type="pct"/>
            <w:shd w:val="clear" w:color="auto" w:fill="auto"/>
            <w:vAlign w:val="center"/>
            <w:hideMark/>
          </w:tcPr>
          <w:p w14:paraId="4F1A92AA"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10</w:t>
            </w:r>
          </w:p>
        </w:tc>
        <w:tc>
          <w:tcPr>
            <w:tcW w:w="222" w:type="pct"/>
            <w:shd w:val="clear" w:color="auto" w:fill="auto"/>
            <w:vAlign w:val="center"/>
            <w:hideMark/>
          </w:tcPr>
          <w:p w14:paraId="49795C3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6</w:t>
            </w:r>
          </w:p>
        </w:tc>
        <w:tc>
          <w:tcPr>
            <w:tcW w:w="283" w:type="pct"/>
            <w:shd w:val="clear" w:color="auto" w:fill="auto"/>
            <w:vAlign w:val="center"/>
            <w:hideMark/>
          </w:tcPr>
          <w:p w14:paraId="4FD4CA95"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20</w:t>
            </w:r>
          </w:p>
        </w:tc>
        <w:tc>
          <w:tcPr>
            <w:tcW w:w="222" w:type="pct"/>
            <w:shd w:val="clear" w:color="auto" w:fill="auto"/>
            <w:vAlign w:val="center"/>
            <w:hideMark/>
          </w:tcPr>
          <w:p w14:paraId="316C8CF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15</w:t>
            </w:r>
          </w:p>
        </w:tc>
      </w:tr>
      <w:tr w:rsidR="00520230" w:rsidRPr="000431DC" w14:paraId="5C143378" w14:textId="77777777" w:rsidTr="00520230">
        <w:trPr>
          <w:trHeight w:val="300"/>
        </w:trPr>
        <w:tc>
          <w:tcPr>
            <w:tcW w:w="402" w:type="pct"/>
            <w:shd w:val="clear" w:color="auto" w:fill="auto"/>
            <w:vAlign w:val="center"/>
            <w:hideMark/>
          </w:tcPr>
          <w:p w14:paraId="516322F7"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NT</w:t>
            </w:r>
          </w:p>
        </w:tc>
        <w:tc>
          <w:tcPr>
            <w:tcW w:w="275" w:type="pct"/>
            <w:shd w:val="clear" w:color="auto" w:fill="auto"/>
            <w:vAlign w:val="center"/>
            <w:hideMark/>
          </w:tcPr>
          <w:p w14:paraId="63414355"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23</w:t>
            </w:r>
          </w:p>
        </w:tc>
        <w:tc>
          <w:tcPr>
            <w:tcW w:w="222" w:type="pct"/>
            <w:shd w:val="clear" w:color="auto" w:fill="auto"/>
            <w:vAlign w:val="center"/>
            <w:hideMark/>
          </w:tcPr>
          <w:p w14:paraId="59C0F968"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17</w:t>
            </w:r>
          </w:p>
        </w:tc>
        <w:tc>
          <w:tcPr>
            <w:tcW w:w="296" w:type="pct"/>
            <w:shd w:val="clear" w:color="auto" w:fill="auto"/>
            <w:vAlign w:val="center"/>
            <w:hideMark/>
          </w:tcPr>
          <w:p w14:paraId="5B2CE957"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179</w:t>
            </w:r>
          </w:p>
        </w:tc>
        <w:tc>
          <w:tcPr>
            <w:tcW w:w="296" w:type="pct"/>
            <w:shd w:val="clear" w:color="auto" w:fill="auto"/>
            <w:vAlign w:val="center"/>
            <w:hideMark/>
          </w:tcPr>
          <w:p w14:paraId="6500914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162</w:t>
            </w:r>
          </w:p>
        </w:tc>
        <w:tc>
          <w:tcPr>
            <w:tcW w:w="267" w:type="pct"/>
            <w:shd w:val="clear" w:color="auto" w:fill="auto"/>
            <w:vAlign w:val="center"/>
            <w:hideMark/>
          </w:tcPr>
          <w:p w14:paraId="61D27FD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13</w:t>
            </w:r>
          </w:p>
        </w:tc>
        <w:tc>
          <w:tcPr>
            <w:tcW w:w="222" w:type="pct"/>
            <w:shd w:val="clear" w:color="auto" w:fill="auto"/>
            <w:vAlign w:val="center"/>
            <w:hideMark/>
          </w:tcPr>
          <w:p w14:paraId="637EA77A"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8</w:t>
            </w:r>
          </w:p>
        </w:tc>
        <w:tc>
          <w:tcPr>
            <w:tcW w:w="272" w:type="pct"/>
            <w:shd w:val="clear" w:color="auto" w:fill="auto"/>
            <w:vAlign w:val="center"/>
            <w:hideMark/>
          </w:tcPr>
          <w:p w14:paraId="0CEBEDC2"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12</w:t>
            </w:r>
          </w:p>
        </w:tc>
        <w:tc>
          <w:tcPr>
            <w:tcW w:w="222" w:type="pct"/>
            <w:shd w:val="clear" w:color="auto" w:fill="auto"/>
            <w:vAlign w:val="center"/>
            <w:hideMark/>
          </w:tcPr>
          <w:p w14:paraId="520CD74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5</w:t>
            </w:r>
          </w:p>
        </w:tc>
        <w:tc>
          <w:tcPr>
            <w:tcW w:w="282" w:type="pct"/>
            <w:shd w:val="clear" w:color="auto" w:fill="auto"/>
            <w:vAlign w:val="center"/>
            <w:hideMark/>
          </w:tcPr>
          <w:p w14:paraId="51ACD581"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12</w:t>
            </w:r>
          </w:p>
        </w:tc>
        <w:tc>
          <w:tcPr>
            <w:tcW w:w="222" w:type="pct"/>
            <w:shd w:val="clear" w:color="auto" w:fill="auto"/>
            <w:vAlign w:val="center"/>
            <w:hideMark/>
          </w:tcPr>
          <w:p w14:paraId="6E878D9A"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7</w:t>
            </w:r>
          </w:p>
        </w:tc>
        <w:tc>
          <w:tcPr>
            <w:tcW w:w="282" w:type="pct"/>
            <w:shd w:val="clear" w:color="auto" w:fill="auto"/>
            <w:vAlign w:val="center"/>
            <w:hideMark/>
          </w:tcPr>
          <w:p w14:paraId="615041A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13</w:t>
            </w:r>
          </w:p>
        </w:tc>
        <w:tc>
          <w:tcPr>
            <w:tcW w:w="222" w:type="pct"/>
            <w:shd w:val="clear" w:color="auto" w:fill="auto"/>
            <w:vAlign w:val="center"/>
            <w:hideMark/>
          </w:tcPr>
          <w:p w14:paraId="5EF4B06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26</w:t>
            </w:r>
          </w:p>
        </w:tc>
        <w:tc>
          <w:tcPr>
            <w:tcW w:w="283" w:type="pct"/>
            <w:shd w:val="clear" w:color="auto" w:fill="auto"/>
            <w:vAlign w:val="center"/>
            <w:hideMark/>
          </w:tcPr>
          <w:p w14:paraId="6C20A42D"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33</w:t>
            </w:r>
          </w:p>
        </w:tc>
        <w:tc>
          <w:tcPr>
            <w:tcW w:w="222" w:type="pct"/>
            <w:shd w:val="clear" w:color="auto" w:fill="auto"/>
            <w:vAlign w:val="center"/>
            <w:hideMark/>
          </w:tcPr>
          <w:p w14:paraId="3B47521A"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6</w:t>
            </w:r>
          </w:p>
        </w:tc>
        <w:tc>
          <w:tcPr>
            <w:tcW w:w="283" w:type="pct"/>
            <w:shd w:val="clear" w:color="auto" w:fill="auto"/>
            <w:vAlign w:val="center"/>
            <w:hideMark/>
          </w:tcPr>
          <w:p w14:paraId="3A257DB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8</w:t>
            </w:r>
          </w:p>
        </w:tc>
        <w:tc>
          <w:tcPr>
            <w:tcW w:w="222" w:type="pct"/>
            <w:shd w:val="clear" w:color="auto" w:fill="auto"/>
            <w:vAlign w:val="center"/>
            <w:hideMark/>
          </w:tcPr>
          <w:p w14:paraId="4B55DB1B"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w:t>
            </w:r>
          </w:p>
        </w:tc>
        <w:tc>
          <w:tcPr>
            <w:tcW w:w="283" w:type="pct"/>
            <w:shd w:val="clear" w:color="auto" w:fill="auto"/>
            <w:vAlign w:val="center"/>
            <w:hideMark/>
          </w:tcPr>
          <w:p w14:paraId="37C38907"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19</w:t>
            </w:r>
          </w:p>
        </w:tc>
        <w:tc>
          <w:tcPr>
            <w:tcW w:w="222" w:type="pct"/>
            <w:shd w:val="clear" w:color="auto" w:fill="auto"/>
            <w:vAlign w:val="center"/>
            <w:hideMark/>
          </w:tcPr>
          <w:p w14:paraId="636CB2CC"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15</w:t>
            </w:r>
          </w:p>
        </w:tc>
      </w:tr>
      <w:tr w:rsidR="00520230" w:rsidRPr="000431DC" w14:paraId="6713ACE5" w14:textId="77777777" w:rsidTr="00520230">
        <w:trPr>
          <w:trHeight w:val="300"/>
        </w:trPr>
        <w:tc>
          <w:tcPr>
            <w:tcW w:w="402" w:type="pct"/>
            <w:shd w:val="clear" w:color="auto" w:fill="auto"/>
            <w:vAlign w:val="center"/>
            <w:hideMark/>
          </w:tcPr>
          <w:p w14:paraId="0E076A00"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LC</w:t>
            </w:r>
          </w:p>
        </w:tc>
        <w:tc>
          <w:tcPr>
            <w:tcW w:w="275" w:type="pct"/>
            <w:shd w:val="clear" w:color="auto" w:fill="auto"/>
            <w:vAlign w:val="center"/>
            <w:hideMark/>
          </w:tcPr>
          <w:p w14:paraId="4D7A2896"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412</w:t>
            </w:r>
          </w:p>
        </w:tc>
        <w:tc>
          <w:tcPr>
            <w:tcW w:w="222" w:type="pct"/>
            <w:shd w:val="clear" w:color="auto" w:fill="auto"/>
            <w:vAlign w:val="center"/>
            <w:hideMark/>
          </w:tcPr>
          <w:p w14:paraId="6273F13C"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244</w:t>
            </w:r>
          </w:p>
        </w:tc>
        <w:tc>
          <w:tcPr>
            <w:tcW w:w="296" w:type="pct"/>
            <w:shd w:val="clear" w:color="auto" w:fill="auto"/>
            <w:vAlign w:val="center"/>
            <w:hideMark/>
          </w:tcPr>
          <w:p w14:paraId="14FA767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1.830</w:t>
            </w:r>
          </w:p>
        </w:tc>
        <w:tc>
          <w:tcPr>
            <w:tcW w:w="296" w:type="pct"/>
            <w:shd w:val="clear" w:color="auto" w:fill="auto"/>
            <w:vAlign w:val="center"/>
            <w:hideMark/>
          </w:tcPr>
          <w:p w14:paraId="679FB41B"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1.337</w:t>
            </w:r>
          </w:p>
        </w:tc>
        <w:tc>
          <w:tcPr>
            <w:tcW w:w="267" w:type="pct"/>
            <w:shd w:val="clear" w:color="auto" w:fill="auto"/>
            <w:vAlign w:val="center"/>
            <w:hideMark/>
          </w:tcPr>
          <w:p w14:paraId="74CD59D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478</w:t>
            </w:r>
          </w:p>
        </w:tc>
        <w:tc>
          <w:tcPr>
            <w:tcW w:w="222" w:type="pct"/>
            <w:shd w:val="clear" w:color="auto" w:fill="auto"/>
            <w:vAlign w:val="center"/>
            <w:hideMark/>
          </w:tcPr>
          <w:p w14:paraId="04FC1B0C"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266</w:t>
            </w:r>
          </w:p>
        </w:tc>
        <w:tc>
          <w:tcPr>
            <w:tcW w:w="272" w:type="pct"/>
            <w:shd w:val="clear" w:color="auto" w:fill="auto"/>
            <w:vAlign w:val="center"/>
            <w:hideMark/>
          </w:tcPr>
          <w:p w14:paraId="56A646BE"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420</w:t>
            </w:r>
          </w:p>
        </w:tc>
        <w:tc>
          <w:tcPr>
            <w:tcW w:w="222" w:type="pct"/>
            <w:shd w:val="clear" w:color="auto" w:fill="auto"/>
            <w:vAlign w:val="center"/>
            <w:hideMark/>
          </w:tcPr>
          <w:p w14:paraId="43F4C762"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206</w:t>
            </w:r>
          </w:p>
        </w:tc>
        <w:tc>
          <w:tcPr>
            <w:tcW w:w="282" w:type="pct"/>
            <w:shd w:val="clear" w:color="auto" w:fill="auto"/>
            <w:vAlign w:val="center"/>
            <w:hideMark/>
          </w:tcPr>
          <w:p w14:paraId="2091C4B5"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364</w:t>
            </w:r>
          </w:p>
        </w:tc>
        <w:tc>
          <w:tcPr>
            <w:tcW w:w="222" w:type="pct"/>
            <w:shd w:val="clear" w:color="auto" w:fill="auto"/>
            <w:vAlign w:val="center"/>
            <w:hideMark/>
          </w:tcPr>
          <w:p w14:paraId="13341FE2"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206</w:t>
            </w:r>
          </w:p>
        </w:tc>
        <w:tc>
          <w:tcPr>
            <w:tcW w:w="282" w:type="pct"/>
            <w:shd w:val="clear" w:color="auto" w:fill="auto"/>
            <w:vAlign w:val="center"/>
            <w:hideMark/>
          </w:tcPr>
          <w:p w14:paraId="51B7E98E"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398</w:t>
            </w:r>
          </w:p>
        </w:tc>
        <w:tc>
          <w:tcPr>
            <w:tcW w:w="222" w:type="pct"/>
            <w:shd w:val="clear" w:color="auto" w:fill="auto"/>
            <w:vAlign w:val="center"/>
            <w:hideMark/>
          </w:tcPr>
          <w:p w14:paraId="1787DF3B"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416</w:t>
            </w:r>
          </w:p>
        </w:tc>
        <w:tc>
          <w:tcPr>
            <w:tcW w:w="283" w:type="pct"/>
            <w:shd w:val="clear" w:color="auto" w:fill="auto"/>
            <w:vAlign w:val="center"/>
            <w:hideMark/>
          </w:tcPr>
          <w:p w14:paraId="528B8A76"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659</w:t>
            </w:r>
          </w:p>
        </w:tc>
        <w:tc>
          <w:tcPr>
            <w:tcW w:w="222" w:type="pct"/>
            <w:shd w:val="clear" w:color="auto" w:fill="auto"/>
            <w:vAlign w:val="center"/>
            <w:hideMark/>
          </w:tcPr>
          <w:p w14:paraId="4E4BBB4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241</w:t>
            </w:r>
          </w:p>
        </w:tc>
        <w:tc>
          <w:tcPr>
            <w:tcW w:w="283" w:type="pct"/>
            <w:shd w:val="clear" w:color="auto" w:fill="auto"/>
            <w:vAlign w:val="center"/>
            <w:hideMark/>
          </w:tcPr>
          <w:p w14:paraId="4A5BF6D8"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245</w:t>
            </w:r>
          </w:p>
        </w:tc>
        <w:tc>
          <w:tcPr>
            <w:tcW w:w="222" w:type="pct"/>
            <w:shd w:val="clear" w:color="auto" w:fill="auto"/>
            <w:vAlign w:val="center"/>
            <w:hideMark/>
          </w:tcPr>
          <w:p w14:paraId="45199FD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146</w:t>
            </w:r>
          </w:p>
        </w:tc>
        <w:tc>
          <w:tcPr>
            <w:tcW w:w="283" w:type="pct"/>
            <w:shd w:val="clear" w:color="auto" w:fill="auto"/>
            <w:vAlign w:val="center"/>
            <w:hideMark/>
          </w:tcPr>
          <w:p w14:paraId="031535F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338</w:t>
            </w:r>
          </w:p>
        </w:tc>
        <w:tc>
          <w:tcPr>
            <w:tcW w:w="222" w:type="pct"/>
            <w:shd w:val="clear" w:color="auto" w:fill="auto"/>
            <w:vAlign w:val="center"/>
            <w:hideMark/>
          </w:tcPr>
          <w:p w14:paraId="5FC36C0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198</w:t>
            </w:r>
          </w:p>
        </w:tc>
      </w:tr>
      <w:tr w:rsidR="00520230" w:rsidRPr="000431DC" w14:paraId="08B6C198" w14:textId="77777777" w:rsidTr="00520230">
        <w:trPr>
          <w:trHeight w:val="315"/>
        </w:trPr>
        <w:tc>
          <w:tcPr>
            <w:tcW w:w="402" w:type="pct"/>
            <w:shd w:val="clear" w:color="auto" w:fill="auto"/>
            <w:vAlign w:val="center"/>
            <w:hideMark/>
          </w:tcPr>
          <w:p w14:paraId="78DCBD0E"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DD</w:t>
            </w:r>
          </w:p>
        </w:tc>
        <w:tc>
          <w:tcPr>
            <w:tcW w:w="275" w:type="pct"/>
            <w:shd w:val="clear" w:color="auto" w:fill="auto"/>
            <w:vAlign w:val="center"/>
            <w:hideMark/>
          </w:tcPr>
          <w:p w14:paraId="474DC98E"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9</w:t>
            </w:r>
          </w:p>
        </w:tc>
        <w:tc>
          <w:tcPr>
            <w:tcW w:w="222" w:type="pct"/>
            <w:shd w:val="clear" w:color="auto" w:fill="auto"/>
            <w:vAlign w:val="center"/>
            <w:hideMark/>
          </w:tcPr>
          <w:p w14:paraId="0E3A360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3</w:t>
            </w:r>
          </w:p>
        </w:tc>
        <w:tc>
          <w:tcPr>
            <w:tcW w:w="296" w:type="pct"/>
            <w:shd w:val="clear" w:color="auto" w:fill="auto"/>
            <w:vAlign w:val="center"/>
            <w:hideMark/>
          </w:tcPr>
          <w:p w14:paraId="6A36DA5E"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139</w:t>
            </w:r>
          </w:p>
        </w:tc>
        <w:tc>
          <w:tcPr>
            <w:tcW w:w="296" w:type="pct"/>
            <w:shd w:val="clear" w:color="auto" w:fill="auto"/>
            <w:vAlign w:val="center"/>
            <w:hideMark/>
          </w:tcPr>
          <w:p w14:paraId="55643AB6"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118</w:t>
            </w:r>
          </w:p>
        </w:tc>
        <w:tc>
          <w:tcPr>
            <w:tcW w:w="267" w:type="pct"/>
            <w:shd w:val="clear" w:color="auto" w:fill="auto"/>
            <w:vAlign w:val="center"/>
            <w:hideMark/>
          </w:tcPr>
          <w:p w14:paraId="012D4DE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16</w:t>
            </w:r>
          </w:p>
        </w:tc>
        <w:tc>
          <w:tcPr>
            <w:tcW w:w="222" w:type="pct"/>
            <w:shd w:val="clear" w:color="auto" w:fill="auto"/>
            <w:vAlign w:val="center"/>
            <w:hideMark/>
          </w:tcPr>
          <w:p w14:paraId="42128570"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12</w:t>
            </w:r>
          </w:p>
        </w:tc>
        <w:tc>
          <w:tcPr>
            <w:tcW w:w="272" w:type="pct"/>
            <w:shd w:val="clear" w:color="auto" w:fill="auto"/>
            <w:vAlign w:val="center"/>
            <w:hideMark/>
          </w:tcPr>
          <w:p w14:paraId="5B95F07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23</w:t>
            </w:r>
          </w:p>
        </w:tc>
        <w:tc>
          <w:tcPr>
            <w:tcW w:w="222" w:type="pct"/>
            <w:shd w:val="clear" w:color="auto" w:fill="auto"/>
            <w:vAlign w:val="center"/>
            <w:hideMark/>
          </w:tcPr>
          <w:p w14:paraId="2236847C"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17</w:t>
            </w:r>
          </w:p>
        </w:tc>
        <w:tc>
          <w:tcPr>
            <w:tcW w:w="282" w:type="pct"/>
            <w:shd w:val="clear" w:color="auto" w:fill="auto"/>
            <w:vAlign w:val="center"/>
            <w:hideMark/>
          </w:tcPr>
          <w:p w14:paraId="20854391"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8</w:t>
            </w:r>
          </w:p>
        </w:tc>
        <w:tc>
          <w:tcPr>
            <w:tcW w:w="222" w:type="pct"/>
            <w:shd w:val="clear" w:color="auto" w:fill="auto"/>
            <w:vAlign w:val="center"/>
            <w:hideMark/>
          </w:tcPr>
          <w:p w14:paraId="337DE632"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w:t>
            </w:r>
          </w:p>
        </w:tc>
        <w:tc>
          <w:tcPr>
            <w:tcW w:w="282" w:type="pct"/>
            <w:shd w:val="clear" w:color="auto" w:fill="auto"/>
            <w:vAlign w:val="center"/>
            <w:hideMark/>
          </w:tcPr>
          <w:p w14:paraId="7FF4E1CE"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16</w:t>
            </w:r>
          </w:p>
        </w:tc>
        <w:tc>
          <w:tcPr>
            <w:tcW w:w="222" w:type="pct"/>
            <w:shd w:val="clear" w:color="auto" w:fill="auto"/>
            <w:vAlign w:val="center"/>
            <w:hideMark/>
          </w:tcPr>
          <w:p w14:paraId="70878D46"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13</w:t>
            </w:r>
          </w:p>
        </w:tc>
        <w:tc>
          <w:tcPr>
            <w:tcW w:w="283" w:type="pct"/>
            <w:shd w:val="clear" w:color="auto" w:fill="auto"/>
            <w:vAlign w:val="center"/>
            <w:hideMark/>
          </w:tcPr>
          <w:p w14:paraId="1B43B6E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21</w:t>
            </w:r>
          </w:p>
        </w:tc>
        <w:tc>
          <w:tcPr>
            <w:tcW w:w="222" w:type="pct"/>
            <w:shd w:val="clear" w:color="auto" w:fill="auto"/>
            <w:vAlign w:val="center"/>
            <w:hideMark/>
          </w:tcPr>
          <w:p w14:paraId="0FCDB616"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11</w:t>
            </w:r>
          </w:p>
        </w:tc>
        <w:tc>
          <w:tcPr>
            <w:tcW w:w="283" w:type="pct"/>
            <w:shd w:val="clear" w:color="auto" w:fill="auto"/>
            <w:vAlign w:val="center"/>
            <w:hideMark/>
          </w:tcPr>
          <w:p w14:paraId="61CF1380"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6</w:t>
            </w:r>
          </w:p>
        </w:tc>
        <w:tc>
          <w:tcPr>
            <w:tcW w:w="222" w:type="pct"/>
            <w:shd w:val="clear" w:color="auto" w:fill="auto"/>
            <w:vAlign w:val="center"/>
            <w:hideMark/>
          </w:tcPr>
          <w:p w14:paraId="602C0777"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w:t>
            </w:r>
          </w:p>
        </w:tc>
        <w:tc>
          <w:tcPr>
            <w:tcW w:w="283" w:type="pct"/>
            <w:shd w:val="clear" w:color="auto" w:fill="auto"/>
            <w:vAlign w:val="center"/>
            <w:hideMark/>
          </w:tcPr>
          <w:p w14:paraId="142744A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6</w:t>
            </w:r>
          </w:p>
        </w:tc>
        <w:tc>
          <w:tcPr>
            <w:tcW w:w="222" w:type="pct"/>
            <w:shd w:val="clear" w:color="auto" w:fill="auto"/>
            <w:vAlign w:val="center"/>
            <w:hideMark/>
          </w:tcPr>
          <w:p w14:paraId="4180E3FA"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w:t>
            </w:r>
          </w:p>
        </w:tc>
      </w:tr>
      <w:tr w:rsidR="00520230" w:rsidRPr="000431DC" w14:paraId="7067219E" w14:textId="77777777" w:rsidTr="00520230">
        <w:trPr>
          <w:trHeight w:val="315"/>
        </w:trPr>
        <w:tc>
          <w:tcPr>
            <w:tcW w:w="402" w:type="pct"/>
            <w:shd w:val="clear" w:color="auto" w:fill="auto"/>
            <w:vAlign w:val="center"/>
            <w:hideMark/>
          </w:tcPr>
          <w:p w14:paraId="662D9A8A" w14:textId="77777777" w:rsidR="00522E9F" w:rsidRPr="00520230" w:rsidRDefault="00522E9F" w:rsidP="004F1883">
            <w:pPr>
              <w:widowControl/>
              <w:jc w:val="center"/>
              <w:rPr>
                <w:b/>
                <w:bCs/>
                <w:color w:val="000000"/>
                <w:sz w:val="18"/>
                <w:szCs w:val="18"/>
                <w:lang w:bidi="ar-SA"/>
              </w:rPr>
            </w:pPr>
            <w:r w:rsidRPr="00520230">
              <w:rPr>
                <w:b/>
                <w:bCs/>
                <w:color w:val="000000"/>
                <w:sz w:val="18"/>
                <w:szCs w:val="18"/>
                <w:lang w:bidi="ar-SA"/>
              </w:rPr>
              <w:t>Total</w:t>
            </w:r>
          </w:p>
        </w:tc>
        <w:tc>
          <w:tcPr>
            <w:tcW w:w="275" w:type="pct"/>
            <w:shd w:val="clear" w:color="auto" w:fill="auto"/>
            <w:vAlign w:val="center"/>
            <w:hideMark/>
          </w:tcPr>
          <w:p w14:paraId="7E8E946B"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493</w:t>
            </w:r>
          </w:p>
        </w:tc>
        <w:tc>
          <w:tcPr>
            <w:tcW w:w="222" w:type="pct"/>
            <w:shd w:val="clear" w:color="auto" w:fill="auto"/>
            <w:vAlign w:val="center"/>
            <w:hideMark/>
          </w:tcPr>
          <w:p w14:paraId="3EE0C97A"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308</w:t>
            </w:r>
          </w:p>
        </w:tc>
        <w:tc>
          <w:tcPr>
            <w:tcW w:w="296" w:type="pct"/>
            <w:shd w:val="clear" w:color="auto" w:fill="auto"/>
            <w:vAlign w:val="center"/>
            <w:hideMark/>
          </w:tcPr>
          <w:p w14:paraId="509E29DB"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2.941</w:t>
            </w:r>
          </w:p>
        </w:tc>
        <w:tc>
          <w:tcPr>
            <w:tcW w:w="296" w:type="pct"/>
            <w:shd w:val="clear" w:color="auto" w:fill="auto"/>
            <w:vAlign w:val="center"/>
            <w:hideMark/>
          </w:tcPr>
          <w:p w14:paraId="5EB89CE9"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2.376</w:t>
            </w:r>
          </w:p>
        </w:tc>
        <w:tc>
          <w:tcPr>
            <w:tcW w:w="267" w:type="pct"/>
            <w:shd w:val="clear" w:color="auto" w:fill="auto"/>
            <w:vAlign w:val="center"/>
            <w:hideMark/>
          </w:tcPr>
          <w:p w14:paraId="6B687520"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546</w:t>
            </w:r>
          </w:p>
        </w:tc>
        <w:tc>
          <w:tcPr>
            <w:tcW w:w="222" w:type="pct"/>
            <w:shd w:val="clear" w:color="auto" w:fill="auto"/>
            <w:vAlign w:val="center"/>
            <w:hideMark/>
          </w:tcPr>
          <w:p w14:paraId="21624EB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317</w:t>
            </w:r>
          </w:p>
        </w:tc>
        <w:tc>
          <w:tcPr>
            <w:tcW w:w="272" w:type="pct"/>
            <w:shd w:val="clear" w:color="auto" w:fill="auto"/>
            <w:vAlign w:val="center"/>
            <w:hideMark/>
          </w:tcPr>
          <w:p w14:paraId="53720F74"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507</w:t>
            </w:r>
          </w:p>
        </w:tc>
        <w:tc>
          <w:tcPr>
            <w:tcW w:w="222" w:type="pct"/>
            <w:shd w:val="clear" w:color="auto" w:fill="auto"/>
            <w:vAlign w:val="center"/>
            <w:hideMark/>
          </w:tcPr>
          <w:p w14:paraId="59C7BA98"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258</w:t>
            </w:r>
          </w:p>
        </w:tc>
        <w:tc>
          <w:tcPr>
            <w:tcW w:w="282" w:type="pct"/>
            <w:shd w:val="clear" w:color="auto" w:fill="auto"/>
            <w:vAlign w:val="center"/>
            <w:hideMark/>
          </w:tcPr>
          <w:p w14:paraId="5E4E30C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418</w:t>
            </w:r>
          </w:p>
        </w:tc>
        <w:tc>
          <w:tcPr>
            <w:tcW w:w="222" w:type="pct"/>
            <w:shd w:val="clear" w:color="auto" w:fill="auto"/>
            <w:vAlign w:val="center"/>
            <w:hideMark/>
          </w:tcPr>
          <w:p w14:paraId="78B35BF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245</w:t>
            </w:r>
          </w:p>
        </w:tc>
        <w:tc>
          <w:tcPr>
            <w:tcW w:w="282" w:type="pct"/>
            <w:shd w:val="clear" w:color="auto" w:fill="auto"/>
            <w:vAlign w:val="center"/>
            <w:hideMark/>
          </w:tcPr>
          <w:p w14:paraId="13DD4DE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467</w:t>
            </w:r>
          </w:p>
        </w:tc>
        <w:tc>
          <w:tcPr>
            <w:tcW w:w="222" w:type="pct"/>
            <w:shd w:val="clear" w:color="auto" w:fill="auto"/>
            <w:vAlign w:val="center"/>
            <w:hideMark/>
          </w:tcPr>
          <w:p w14:paraId="2C038CE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538</w:t>
            </w:r>
          </w:p>
        </w:tc>
        <w:tc>
          <w:tcPr>
            <w:tcW w:w="283" w:type="pct"/>
            <w:shd w:val="clear" w:color="auto" w:fill="auto"/>
            <w:vAlign w:val="center"/>
            <w:hideMark/>
          </w:tcPr>
          <w:p w14:paraId="1F40A9B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808</w:t>
            </w:r>
          </w:p>
        </w:tc>
        <w:tc>
          <w:tcPr>
            <w:tcW w:w="222" w:type="pct"/>
            <w:shd w:val="clear" w:color="auto" w:fill="auto"/>
            <w:vAlign w:val="center"/>
            <w:hideMark/>
          </w:tcPr>
          <w:p w14:paraId="0EBCD098"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288</w:t>
            </w:r>
          </w:p>
        </w:tc>
        <w:tc>
          <w:tcPr>
            <w:tcW w:w="283" w:type="pct"/>
            <w:shd w:val="clear" w:color="auto" w:fill="auto"/>
            <w:vAlign w:val="center"/>
            <w:hideMark/>
          </w:tcPr>
          <w:p w14:paraId="7C9B0047"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279</w:t>
            </w:r>
          </w:p>
        </w:tc>
        <w:tc>
          <w:tcPr>
            <w:tcW w:w="222" w:type="pct"/>
            <w:shd w:val="clear" w:color="auto" w:fill="auto"/>
            <w:vAlign w:val="center"/>
            <w:hideMark/>
          </w:tcPr>
          <w:p w14:paraId="6166924F"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166</w:t>
            </w:r>
          </w:p>
        </w:tc>
        <w:tc>
          <w:tcPr>
            <w:tcW w:w="283" w:type="pct"/>
            <w:shd w:val="clear" w:color="auto" w:fill="auto"/>
            <w:vAlign w:val="center"/>
            <w:hideMark/>
          </w:tcPr>
          <w:p w14:paraId="3707DDE8"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403</w:t>
            </w:r>
          </w:p>
        </w:tc>
        <w:tc>
          <w:tcPr>
            <w:tcW w:w="222" w:type="pct"/>
            <w:shd w:val="clear" w:color="auto" w:fill="auto"/>
            <w:vAlign w:val="center"/>
            <w:hideMark/>
          </w:tcPr>
          <w:p w14:paraId="43D8D4C3" w14:textId="77777777" w:rsidR="00522E9F" w:rsidRPr="002A11BE" w:rsidRDefault="00522E9F" w:rsidP="004F1883">
            <w:pPr>
              <w:widowControl/>
              <w:jc w:val="center"/>
              <w:rPr>
                <w:color w:val="000000"/>
                <w:sz w:val="18"/>
                <w:szCs w:val="18"/>
                <w:lang w:bidi="ar-SA"/>
              </w:rPr>
            </w:pPr>
            <w:r w:rsidRPr="002A11BE">
              <w:rPr>
                <w:color w:val="000000"/>
                <w:sz w:val="18"/>
                <w:szCs w:val="18"/>
                <w:lang w:bidi="ar-SA"/>
              </w:rPr>
              <w:t>249</w:t>
            </w:r>
          </w:p>
        </w:tc>
      </w:tr>
    </w:tbl>
    <w:p w14:paraId="3F819000" w14:textId="516C24C1" w:rsidR="00522E9F" w:rsidRPr="00E52FF3" w:rsidRDefault="00522E9F" w:rsidP="00522E9F">
      <w:pPr>
        <w:widowControl/>
        <w:jc w:val="both"/>
        <w:rPr>
          <w:sz w:val="16"/>
          <w:szCs w:val="16"/>
        </w:rPr>
      </w:pPr>
      <w:r w:rsidRPr="00E52FF3">
        <w:rPr>
          <w:sz w:val="16"/>
          <w:szCs w:val="16"/>
        </w:rPr>
        <w:t xml:space="preserve">Legenda: </w:t>
      </w:r>
      <w:r>
        <w:rPr>
          <w:sz w:val="16"/>
          <w:szCs w:val="16"/>
        </w:rPr>
        <w:t xml:space="preserve">Espécies Endêmicas (E) e espécies Não Endêmicas (N). </w:t>
      </w:r>
      <w:r w:rsidRPr="00E52FF3">
        <w:rPr>
          <w:sz w:val="16"/>
          <w:szCs w:val="16"/>
        </w:rPr>
        <w:t xml:space="preserve">Categorias de ameaça segundo o </w:t>
      </w:r>
      <w:proofErr w:type="spellStart"/>
      <w:r w:rsidRPr="00E52FF3">
        <w:rPr>
          <w:sz w:val="16"/>
          <w:szCs w:val="16"/>
        </w:rPr>
        <w:t>CNCFlora</w:t>
      </w:r>
      <w:proofErr w:type="spellEnd"/>
      <w:r w:rsidRPr="00E52FF3">
        <w:rPr>
          <w:sz w:val="16"/>
          <w:szCs w:val="16"/>
        </w:rPr>
        <w:t>: CR – Criticamente em Perigo; EN – Em Perigo; VU – Vulnerável; NT – Quase Ameaçada; LC – Pouco Preocupante; DD – Dados Insuficientes. Siglas dos estados do Nordeste: AL – Alagoas; BA – Bahia; CE – Ceará; MA – Maranhão; PB – Paraíba; PE – Pernambuco; PI – Piauí; RN – Rio Grande do Norte; SE – Sergipe.</w:t>
      </w:r>
    </w:p>
    <w:p w14:paraId="7093CD20" w14:textId="77777777" w:rsidR="00522E9F" w:rsidRDefault="00522E9F" w:rsidP="00E52FF3">
      <w:pPr>
        <w:widowControl/>
        <w:ind w:firstLine="709"/>
        <w:jc w:val="both"/>
        <w:rPr>
          <w:sz w:val="20"/>
          <w:szCs w:val="20"/>
        </w:rPr>
      </w:pPr>
    </w:p>
    <w:p w14:paraId="6A38CA69" w14:textId="77777777" w:rsidR="00522E9F" w:rsidRDefault="00A138CD" w:rsidP="00E52FF3">
      <w:pPr>
        <w:widowControl/>
        <w:ind w:firstLine="709"/>
        <w:jc w:val="both"/>
        <w:rPr>
          <w:color w:val="000000"/>
          <w:sz w:val="20"/>
          <w:szCs w:val="20"/>
        </w:rPr>
      </w:pPr>
      <w:r>
        <w:rPr>
          <w:sz w:val="20"/>
          <w:szCs w:val="20"/>
        </w:rPr>
        <w:t xml:space="preserve">O quantitativo indica que para todos os estados o maior número de espécies está classificado como Menos Preocupante (LC) (Tabela 1), </w:t>
      </w:r>
      <w:r w:rsidR="000F4399">
        <w:rPr>
          <w:sz w:val="20"/>
          <w:szCs w:val="20"/>
        </w:rPr>
        <w:t>que pode gerar</w:t>
      </w:r>
      <w:r>
        <w:rPr>
          <w:sz w:val="20"/>
          <w:szCs w:val="20"/>
        </w:rPr>
        <w:t xml:space="preserve"> maior tranquilidade do ponto de vista de conservação. No entanto, é necessário chamar atenção para a classificação Dados Insuficientes (DD), que reflete a necessidade de mais informações sobre as espécies que estão sendo avaliadas e evidencia a necessidade urgente de investimentos em coleta de campo, taxonomia e monitoramento populacional. Ainda sobre essa classe, a deficiência de informações sobre as espécies é um dos fatores que mais causa risco de extinção, visto que muitas vezes não há informações ecológicas básicas que </w:t>
      </w:r>
      <w:r>
        <w:rPr>
          <w:color w:val="000000"/>
          <w:sz w:val="20"/>
          <w:szCs w:val="20"/>
        </w:rPr>
        <w:t>incentivem ou que forneçam embasamento para adotar estratégias ecológicas eficazes (ARA</w:t>
      </w:r>
      <w:r w:rsidR="0037417D">
        <w:rPr>
          <w:color w:val="000000"/>
          <w:sz w:val="20"/>
          <w:szCs w:val="20"/>
        </w:rPr>
        <w:t>Ú</w:t>
      </w:r>
      <w:r>
        <w:rPr>
          <w:color w:val="000000"/>
          <w:sz w:val="20"/>
          <w:szCs w:val="20"/>
        </w:rPr>
        <w:t xml:space="preserve">JO </w:t>
      </w:r>
      <w:r>
        <w:rPr>
          <w:i/>
          <w:color w:val="000000"/>
          <w:sz w:val="20"/>
          <w:szCs w:val="20"/>
        </w:rPr>
        <w:t>et al.,</w:t>
      </w:r>
      <w:r>
        <w:rPr>
          <w:color w:val="000000"/>
          <w:sz w:val="20"/>
          <w:szCs w:val="20"/>
        </w:rPr>
        <w:t xml:space="preserve"> 2024). </w:t>
      </w:r>
    </w:p>
    <w:p w14:paraId="11580BE7" w14:textId="109EBB08" w:rsidR="0025230E" w:rsidRDefault="000F4399" w:rsidP="00E52FF3">
      <w:pPr>
        <w:widowControl/>
        <w:ind w:firstLine="709"/>
        <w:jc w:val="both"/>
        <w:rPr>
          <w:color w:val="000000"/>
          <w:sz w:val="20"/>
          <w:szCs w:val="20"/>
        </w:rPr>
      </w:pPr>
      <w:r w:rsidRPr="000F4399">
        <w:rPr>
          <w:color w:val="000000"/>
          <w:sz w:val="20"/>
          <w:szCs w:val="20"/>
        </w:rPr>
        <w:t xml:space="preserve">Além disto, quando ocorre a descoberta de uma nova espécie, esta já pode </w:t>
      </w:r>
      <w:r w:rsidR="00522E9F" w:rsidRPr="000F4399">
        <w:rPr>
          <w:color w:val="000000"/>
          <w:sz w:val="20"/>
          <w:szCs w:val="20"/>
        </w:rPr>
        <w:t>estar</w:t>
      </w:r>
      <w:r w:rsidRPr="000F4399">
        <w:rPr>
          <w:color w:val="000000"/>
          <w:sz w:val="20"/>
          <w:szCs w:val="20"/>
        </w:rPr>
        <w:t xml:space="preserve"> em perigo de extinção, como no caso da </w:t>
      </w:r>
      <w:r w:rsidRPr="00E52FF3">
        <w:rPr>
          <w:i/>
          <w:iCs/>
          <w:color w:val="000000"/>
          <w:sz w:val="20"/>
          <w:szCs w:val="20"/>
        </w:rPr>
        <w:t xml:space="preserve">Passiflora </w:t>
      </w:r>
      <w:r w:rsidR="00522E9F">
        <w:rPr>
          <w:i/>
          <w:iCs/>
          <w:color w:val="000000"/>
          <w:sz w:val="20"/>
          <w:szCs w:val="20"/>
        </w:rPr>
        <w:t xml:space="preserve">natalenses </w:t>
      </w:r>
      <w:proofErr w:type="spellStart"/>
      <w:r w:rsidR="00522E9F" w:rsidRPr="00520230">
        <w:rPr>
          <w:color w:val="000000"/>
          <w:sz w:val="20"/>
          <w:szCs w:val="20"/>
        </w:rPr>
        <w:t>G.</w:t>
      </w:r>
      <w:proofErr w:type="gramStart"/>
      <w:r w:rsidR="00522E9F" w:rsidRPr="00520230">
        <w:rPr>
          <w:color w:val="000000"/>
          <w:sz w:val="20"/>
          <w:szCs w:val="20"/>
        </w:rPr>
        <w:t>L.Silva</w:t>
      </w:r>
      <w:proofErr w:type="spellEnd"/>
      <w:proofErr w:type="gramEnd"/>
      <w:r w:rsidR="00522E9F" w:rsidRPr="00520230">
        <w:rPr>
          <w:color w:val="000000"/>
          <w:sz w:val="20"/>
          <w:szCs w:val="20"/>
        </w:rPr>
        <w:t xml:space="preserve"> &amp; </w:t>
      </w:r>
      <w:proofErr w:type="spellStart"/>
      <w:r w:rsidR="00522E9F" w:rsidRPr="00520230">
        <w:rPr>
          <w:color w:val="000000"/>
          <w:sz w:val="20"/>
          <w:szCs w:val="20"/>
        </w:rPr>
        <w:t>Mezzonato</w:t>
      </w:r>
      <w:proofErr w:type="spellEnd"/>
      <w:r w:rsidRPr="000F4399">
        <w:rPr>
          <w:color w:val="000000"/>
          <w:sz w:val="20"/>
          <w:szCs w:val="20"/>
        </w:rPr>
        <w:t xml:space="preserve">, espécie endêmica da restinga do Rio Grande do Norte, que foi descoberta recentemente e que possui poucos exemplares encontrados na Mata Atlântica do Estado, sendo recomendada a classificação na categoria de Criticamente em Perigo para a espécie (SILVA, 2024). </w:t>
      </w:r>
      <w:r w:rsidR="00A138CD">
        <w:rPr>
          <w:color w:val="000000"/>
          <w:sz w:val="20"/>
          <w:szCs w:val="20"/>
        </w:rPr>
        <w:t xml:space="preserve">De modo geral, nos estados do Nordeste, as avaliações do CNCFlora revelam um panorama preocupante: um número significativo de espécies encontra-se em categorias de ameaça, como "Vulnerável", "Em Perigo" ou "Criticamente em Perigo", o que as torna ainda mais suscetíveis a alterações ambientais. </w:t>
      </w:r>
    </w:p>
    <w:p w14:paraId="63DE0D4D" w14:textId="15D6D59A" w:rsidR="0025230E" w:rsidRDefault="00A138CD" w:rsidP="00E52FF3">
      <w:pPr>
        <w:widowControl/>
        <w:ind w:firstLine="709"/>
        <w:jc w:val="both"/>
        <w:rPr>
          <w:sz w:val="20"/>
          <w:szCs w:val="20"/>
        </w:rPr>
      </w:pPr>
      <w:bookmarkStart w:id="2" w:name="_heading=h.la6zt6n1b5fn" w:colFirst="0" w:colLast="0"/>
      <w:bookmarkEnd w:id="2"/>
      <w:r>
        <w:rPr>
          <w:sz w:val="20"/>
          <w:szCs w:val="20"/>
        </w:rPr>
        <w:tab/>
        <w:t xml:space="preserve">Em relação às espécies endêmicas dos estados do Nordeste, foi possível verificar que o padrão permaneceu semelhante (Tabela </w:t>
      </w:r>
      <w:r w:rsidR="00D97EE9">
        <w:rPr>
          <w:sz w:val="20"/>
          <w:szCs w:val="20"/>
        </w:rPr>
        <w:t>1</w:t>
      </w:r>
      <w:r>
        <w:rPr>
          <w:sz w:val="20"/>
          <w:szCs w:val="20"/>
        </w:rPr>
        <w:t>). O destaque novamente foi para a Bahia, com 2.376 espécies avaliadas, sendo 759 classificadas como CR, EN e VU</w:t>
      </w:r>
      <w:r w:rsidR="000F4399">
        <w:rPr>
          <w:sz w:val="20"/>
          <w:szCs w:val="20"/>
        </w:rPr>
        <w:t>, aproximadamente 32% do total de espécies avaliadas</w:t>
      </w:r>
      <w:r>
        <w:rPr>
          <w:sz w:val="20"/>
          <w:szCs w:val="20"/>
        </w:rPr>
        <w:t xml:space="preserve">. Quando comparado aos valores da Tabela 1, foram listadas apenas 34 espécies a menos para o estado da Bahia. Outros valores que se destacaram foram referentes ao estado do RN, que apresentou um número reduzido de espécies nas categorias CR, EN e VU. De acordo com os dados na literatura, o </w:t>
      </w:r>
      <w:r w:rsidR="00522E9F">
        <w:rPr>
          <w:sz w:val="20"/>
          <w:szCs w:val="20"/>
        </w:rPr>
        <w:t>Rio Grande do Norte</w:t>
      </w:r>
      <w:r>
        <w:rPr>
          <w:sz w:val="20"/>
          <w:szCs w:val="20"/>
        </w:rPr>
        <w:t xml:space="preserve"> possui uma escassez de coletas botânicas, o que pode gerar uma estimativa controversa da biodiversidade (REFLORA, 2025; SANTANA </w:t>
      </w:r>
      <w:r>
        <w:rPr>
          <w:i/>
          <w:sz w:val="20"/>
          <w:szCs w:val="20"/>
        </w:rPr>
        <w:t xml:space="preserve">et al., </w:t>
      </w:r>
      <w:r>
        <w:rPr>
          <w:sz w:val="20"/>
          <w:szCs w:val="20"/>
        </w:rPr>
        <w:t xml:space="preserve">2021). </w:t>
      </w:r>
      <w:r w:rsidR="003F35C3" w:rsidRPr="003F35C3">
        <w:rPr>
          <w:sz w:val="20"/>
          <w:szCs w:val="20"/>
        </w:rPr>
        <w:t>Além disso, a intensa atividade antrópica decorrente da supressão vegetal para a instalação de usinas eólicas e fotovoltaicas, que demandam grandes áreas, pode colocar em risco a biodiversidade</w:t>
      </w:r>
      <w:r w:rsidR="003F35C3">
        <w:rPr>
          <w:sz w:val="20"/>
          <w:szCs w:val="20"/>
        </w:rPr>
        <w:t xml:space="preserve">. </w:t>
      </w:r>
    </w:p>
    <w:p w14:paraId="14815D6E" w14:textId="0D399195" w:rsidR="0025230E" w:rsidRDefault="00A138CD" w:rsidP="00E52FF3">
      <w:pPr>
        <w:widowControl/>
        <w:ind w:firstLine="709"/>
        <w:jc w:val="both"/>
        <w:rPr>
          <w:sz w:val="20"/>
          <w:szCs w:val="20"/>
        </w:rPr>
      </w:pPr>
      <w:r>
        <w:rPr>
          <w:sz w:val="20"/>
          <w:szCs w:val="20"/>
        </w:rPr>
        <w:t xml:space="preserve">De modo geral, as principais ameaças às espécies vegetais da região Nordeste identificadas nas avaliações do CNCFlora incluem o desmatamento para expansão agropecuária, a extração madeireira e não madeireira de forma insustentável, queimadas, urbanização desordenada e, em algumas áreas, a desertificação e os efeitos das mudanças climáticas. A fragmentação dos habitats naturais é uma preocupação recorrente, sobretudo nos </w:t>
      </w:r>
      <w:proofErr w:type="spellStart"/>
      <w:r w:rsidR="000F4399">
        <w:rPr>
          <w:sz w:val="20"/>
          <w:szCs w:val="20"/>
        </w:rPr>
        <w:t>ecótono</w:t>
      </w:r>
      <w:r>
        <w:rPr>
          <w:sz w:val="20"/>
          <w:szCs w:val="20"/>
        </w:rPr>
        <w:t>s</w:t>
      </w:r>
      <w:proofErr w:type="spellEnd"/>
      <w:r>
        <w:rPr>
          <w:sz w:val="20"/>
          <w:szCs w:val="20"/>
        </w:rPr>
        <w:t xml:space="preserve">. Na Caatinga, por exemplo, muitas espécies lenhosas endêmicas estão ameaçadas devido </w:t>
      </w:r>
      <w:r>
        <w:rPr>
          <w:sz w:val="20"/>
          <w:szCs w:val="20"/>
        </w:rPr>
        <w:lastRenderedPageBreak/>
        <w:t>à extração intensiva para lenha e carvão vegetal, prática ainda comum em áreas rurais</w:t>
      </w:r>
      <w:r w:rsidR="003F35C3">
        <w:rPr>
          <w:sz w:val="20"/>
          <w:szCs w:val="20"/>
        </w:rPr>
        <w:t xml:space="preserve"> (ARAÚJO; CAVALCANTE, 2024)</w:t>
      </w:r>
      <w:r>
        <w:rPr>
          <w:sz w:val="20"/>
          <w:szCs w:val="20"/>
        </w:rPr>
        <w:t xml:space="preserve">. </w:t>
      </w:r>
    </w:p>
    <w:p w14:paraId="41EA0207" w14:textId="738BBDC8" w:rsidR="0025230E" w:rsidRDefault="00A138CD" w:rsidP="00E52FF3">
      <w:pPr>
        <w:widowControl/>
        <w:ind w:firstLine="709"/>
        <w:jc w:val="both"/>
        <w:rPr>
          <w:sz w:val="20"/>
          <w:szCs w:val="20"/>
          <w:highlight w:val="yellow"/>
        </w:rPr>
      </w:pPr>
      <w:r>
        <w:rPr>
          <w:sz w:val="20"/>
          <w:szCs w:val="20"/>
        </w:rPr>
        <w:t xml:space="preserve">Desse modo, embora os últimos dados representem um avanço no conhecimento sobre a flora ameaçada, os dados indicam que ainda há grandes lacunas na cobertura das avaliações, particularmente na região Nordeste. A continuidade e ampliação do esforço de avaliação, </w:t>
      </w:r>
      <w:r w:rsidR="003F35C3">
        <w:rPr>
          <w:sz w:val="20"/>
          <w:szCs w:val="20"/>
        </w:rPr>
        <w:t xml:space="preserve">aliadas </w:t>
      </w:r>
      <w:r>
        <w:rPr>
          <w:sz w:val="20"/>
          <w:szCs w:val="20"/>
        </w:rPr>
        <w:t xml:space="preserve">ao fortalecimento de redes regionais de pesquisa e conservação, </w:t>
      </w:r>
      <w:r w:rsidR="003F35C3">
        <w:rPr>
          <w:sz w:val="20"/>
          <w:szCs w:val="20"/>
        </w:rPr>
        <w:t>são importantes</w:t>
      </w:r>
      <w:r>
        <w:rPr>
          <w:sz w:val="20"/>
          <w:szCs w:val="20"/>
        </w:rPr>
        <w:t xml:space="preserve"> para garantir a proteção da diversidade florística nordestina diante das crescentes pressões ambientais.</w:t>
      </w:r>
    </w:p>
    <w:p w14:paraId="495CA1CE" w14:textId="77777777" w:rsidR="0025230E" w:rsidRDefault="0025230E">
      <w:pPr>
        <w:widowControl/>
        <w:ind w:left="851"/>
        <w:jc w:val="both"/>
        <w:rPr>
          <w:b/>
          <w:sz w:val="20"/>
          <w:szCs w:val="20"/>
        </w:rPr>
      </w:pPr>
    </w:p>
    <w:p w14:paraId="01B83ED2" w14:textId="77777777" w:rsidR="0025230E" w:rsidRDefault="00A138CD">
      <w:pPr>
        <w:widowControl/>
        <w:jc w:val="both"/>
        <w:rPr>
          <w:sz w:val="20"/>
          <w:szCs w:val="20"/>
        </w:rPr>
      </w:pPr>
      <w:r>
        <w:rPr>
          <w:b/>
          <w:sz w:val="20"/>
          <w:szCs w:val="20"/>
        </w:rPr>
        <w:t xml:space="preserve">CONCLUSÕES </w:t>
      </w:r>
    </w:p>
    <w:p w14:paraId="144EAFBF" w14:textId="77777777" w:rsidR="0025230E" w:rsidRDefault="0025230E">
      <w:pPr>
        <w:widowControl/>
        <w:rPr>
          <w:sz w:val="20"/>
          <w:szCs w:val="20"/>
        </w:rPr>
      </w:pPr>
    </w:p>
    <w:p w14:paraId="45329242" w14:textId="77777777" w:rsidR="00AA60A0" w:rsidRDefault="00A138CD">
      <w:pPr>
        <w:widowControl/>
        <w:ind w:firstLine="709"/>
        <w:jc w:val="both"/>
        <w:rPr>
          <w:sz w:val="20"/>
          <w:szCs w:val="20"/>
        </w:rPr>
      </w:pPr>
      <w:r>
        <w:rPr>
          <w:sz w:val="20"/>
          <w:szCs w:val="20"/>
        </w:rPr>
        <w:t xml:space="preserve">Dentre os nove estados da região Nordeste, a Bahia se destacou com a maior quantidade de espécies avaliadas (2.941) quanto ao nível de ameaça. Além disso, foi o estado com a maior quantidade de espécies classificadas com alto grau de ameaça (CR – Criticamente em Perigo; EN – Em Perigo; VU – Vulnerável; NT – Quase Ameaçada). </w:t>
      </w:r>
    </w:p>
    <w:p w14:paraId="34AABFB8" w14:textId="344E918D" w:rsidR="0025230E" w:rsidRDefault="00A138CD">
      <w:pPr>
        <w:widowControl/>
        <w:ind w:firstLine="709"/>
        <w:jc w:val="both"/>
        <w:rPr>
          <w:sz w:val="20"/>
          <w:szCs w:val="20"/>
        </w:rPr>
      </w:pPr>
      <w:r>
        <w:rPr>
          <w:sz w:val="20"/>
          <w:szCs w:val="20"/>
        </w:rPr>
        <w:t>Apesar dos constantes esforços em identificação e avaliação das espécies, ainda existe uma grande demanda por informação a respeito do nível de ameaça de extinção. Muitas espécies ainda precisam ser estudadas, e a falta de registros de campo, coleta e identificação correta contribuem diretamente para obter um maior sucesso nessas pesquisas.</w:t>
      </w:r>
    </w:p>
    <w:p w14:paraId="1589D741" w14:textId="77777777" w:rsidR="0025230E" w:rsidRDefault="0025230E">
      <w:pPr>
        <w:widowControl/>
        <w:ind w:firstLine="709"/>
        <w:jc w:val="both"/>
        <w:rPr>
          <w:sz w:val="20"/>
          <w:szCs w:val="20"/>
        </w:rPr>
      </w:pPr>
    </w:p>
    <w:p w14:paraId="6413912F" w14:textId="77777777" w:rsidR="0025230E" w:rsidRDefault="00A138CD">
      <w:pPr>
        <w:widowControl/>
        <w:jc w:val="both"/>
        <w:rPr>
          <w:sz w:val="20"/>
          <w:szCs w:val="20"/>
        </w:rPr>
      </w:pPr>
      <w:r>
        <w:rPr>
          <w:b/>
          <w:sz w:val="20"/>
          <w:szCs w:val="20"/>
        </w:rPr>
        <w:t xml:space="preserve">AGRADECIMENTOS </w:t>
      </w:r>
    </w:p>
    <w:p w14:paraId="5DB5973B" w14:textId="77777777" w:rsidR="0025230E" w:rsidRDefault="0025230E">
      <w:pPr>
        <w:widowControl/>
        <w:jc w:val="both"/>
        <w:rPr>
          <w:sz w:val="20"/>
          <w:szCs w:val="20"/>
        </w:rPr>
      </w:pPr>
    </w:p>
    <w:p w14:paraId="1A77A680" w14:textId="77777777" w:rsidR="0025230E" w:rsidRDefault="00A138CD">
      <w:pPr>
        <w:widowControl/>
        <w:ind w:firstLine="709"/>
        <w:jc w:val="both"/>
        <w:rPr>
          <w:sz w:val="20"/>
          <w:szCs w:val="20"/>
        </w:rPr>
      </w:pPr>
      <w:r>
        <w:rPr>
          <w:sz w:val="20"/>
          <w:szCs w:val="20"/>
        </w:rPr>
        <w:t xml:space="preserve">À Universidade Federal do Rio Grande do Norte pelo incentivo à pesquisa e ao CNCFLORA pela dedicação ao realizar os estudos envolvendo essa temática tão relevante para a biodiversidade. </w:t>
      </w:r>
    </w:p>
    <w:p w14:paraId="7B3B3DD6" w14:textId="77777777" w:rsidR="0025230E" w:rsidRDefault="0025230E">
      <w:pPr>
        <w:widowControl/>
        <w:ind w:firstLine="709"/>
        <w:jc w:val="both"/>
        <w:rPr>
          <w:sz w:val="20"/>
          <w:szCs w:val="20"/>
        </w:rPr>
      </w:pPr>
    </w:p>
    <w:p w14:paraId="2AC02392" w14:textId="77777777" w:rsidR="0025230E" w:rsidRDefault="00A138CD">
      <w:pPr>
        <w:widowControl/>
        <w:jc w:val="both"/>
        <w:rPr>
          <w:b/>
          <w:sz w:val="20"/>
          <w:szCs w:val="20"/>
        </w:rPr>
      </w:pPr>
      <w:r>
        <w:rPr>
          <w:b/>
          <w:sz w:val="20"/>
          <w:szCs w:val="20"/>
        </w:rPr>
        <w:t xml:space="preserve">REFERÊNCIAS </w:t>
      </w:r>
    </w:p>
    <w:p w14:paraId="28215003" w14:textId="77777777" w:rsidR="0025230E" w:rsidRDefault="0025230E">
      <w:pPr>
        <w:widowControl/>
        <w:jc w:val="both"/>
        <w:rPr>
          <w:b/>
          <w:sz w:val="20"/>
          <w:szCs w:val="20"/>
        </w:rPr>
      </w:pPr>
    </w:p>
    <w:p w14:paraId="4874F332" w14:textId="5E406908" w:rsidR="003F35C3" w:rsidRDefault="003F35C3">
      <w:pPr>
        <w:widowControl/>
        <w:spacing w:after="120"/>
        <w:jc w:val="both"/>
        <w:rPr>
          <w:sz w:val="20"/>
          <w:szCs w:val="20"/>
        </w:rPr>
      </w:pPr>
      <w:r>
        <w:rPr>
          <w:sz w:val="20"/>
          <w:szCs w:val="20"/>
        </w:rPr>
        <w:t xml:space="preserve">ARAÚJO, A. M.; CAVALCANTE, L. V. </w:t>
      </w:r>
      <w:r w:rsidRPr="003F35C3">
        <w:rPr>
          <w:sz w:val="20"/>
          <w:szCs w:val="20"/>
        </w:rPr>
        <w:t>Extração de lenha e produção de carvão em Várzea (PB): reflexões ace</w:t>
      </w:r>
      <w:r>
        <w:rPr>
          <w:sz w:val="20"/>
          <w:szCs w:val="20"/>
        </w:rPr>
        <w:t>r</w:t>
      </w:r>
      <w:r w:rsidRPr="003F35C3">
        <w:rPr>
          <w:sz w:val="20"/>
          <w:szCs w:val="20"/>
        </w:rPr>
        <w:t>ca do uso insustentável da Caatinga</w:t>
      </w:r>
      <w:r>
        <w:rPr>
          <w:sz w:val="20"/>
          <w:szCs w:val="20"/>
        </w:rPr>
        <w:t xml:space="preserve">. </w:t>
      </w:r>
      <w:r w:rsidRPr="00520230">
        <w:rPr>
          <w:b/>
          <w:bCs/>
          <w:sz w:val="20"/>
          <w:szCs w:val="20"/>
        </w:rPr>
        <w:t>Verde Grande: Geografia e Interdisciplinaridade</w:t>
      </w:r>
      <w:r>
        <w:rPr>
          <w:sz w:val="20"/>
          <w:szCs w:val="20"/>
        </w:rPr>
        <w:t xml:space="preserve">, v. 6, n. 2, p. 574 – 599, 2024. </w:t>
      </w:r>
    </w:p>
    <w:p w14:paraId="210750DE" w14:textId="532EE0DA" w:rsidR="0025230E" w:rsidRDefault="00A138CD">
      <w:pPr>
        <w:widowControl/>
        <w:spacing w:after="120"/>
        <w:jc w:val="both"/>
        <w:rPr>
          <w:sz w:val="20"/>
          <w:szCs w:val="20"/>
        </w:rPr>
      </w:pPr>
      <w:r>
        <w:rPr>
          <w:sz w:val="20"/>
          <w:szCs w:val="20"/>
        </w:rPr>
        <w:t>ARAÚJO, I. M. M.</w:t>
      </w:r>
      <w:r w:rsidR="003F6B2E" w:rsidRPr="00B81D70">
        <w:rPr>
          <w:sz w:val="20"/>
          <w:szCs w:val="20"/>
        </w:rPr>
        <w:t>;</w:t>
      </w:r>
      <w:r w:rsidR="003F6B2E" w:rsidRPr="003F6B2E">
        <w:rPr>
          <w:sz w:val="20"/>
          <w:szCs w:val="20"/>
        </w:rPr>
        <w:t xml:space="preserve"> </w:t>
      </w:r>
      <w:r w:rsidR="003F6B2E">
        <w:rPr>
          <w:sz w:val="20"/>
          <w:szCs w:val="20"/>
        </w:rPr>
        <w:t>SILVA, J. F.; PEIXOTO, H. J. A.; VIEIRA, K. F. A.; SILVA, M. F. B.</w:t>
      </w:r>
      <w:r>
        <w:rPr>
          <w:sz w:val="20"/>
          <w:szCs w:val="20"/>
        </w:rPr>
        <w:t xml:space="preserve"> Saberes e práticas populares em saúde da comunidade tradicional Acauã, Rio Grande do Norte: plantas quilombolas e ecologia decolonial. </w:t>
      </w:r>
      <w:r>
        <w:rPr>
          <w:b/>
          <w:sz w:val="20"/>
          <w:szCs w:val="20"/>
        </w:rPr>
        <w:t>Revista de Educação Popular</w:t>
      </w:r>
      <w:r>
        <w:rPr>
          <w:sz w:val="20"/>
          <w:szCs w:val="20"/>
        </w:rPr>
        <w:t>, v. 23, n. 3, 2024.</w:t>
      </w:r>
      <w:r w:rsidR="003F6B2E">
        <w:rPr>
          <w:sz w:val="20"/>
          <w:szCs w:val="20"/>
        </w:rPr>
        <w:t xml:space="preserve"> DOI: </w:t>
      </w:r>
      <w:r w:rsidR="003F6B2E" w:rsidRPr="003F6B2E">
        <w:rPr>
          <w:sz w:val="20"/>
          <w:szCs w:val="20"/>
        </w:rPr>
        <w:t>https://doi.org/10.14393/REP-2024-73219.</w:t>
      </w:r>
    </w:p>
    <w:p w14:paraId="30B61CF5" w14:textId="77777777" w:rsidR="007E4990" w:rsidRDefault="007E4990" w:rsidP="007E4990">
      <w:pPr>
        <w:widowControl/>
        <w:spacing w:after="120"/>
        <w:jc w:val="both"/>
        <w:rPr>
          <w:sz w:val="20"/>
          <w:szCs w:val="20"/>
        </w:rPr>
      </w:pPr>
      <w:r>
        <w:rPr>
          <w:sz w:val="20"/>
          <w:szCs w:val="20"/>
        </w:rPr>
        <w:t xml:space="preserve">Centro Nacional de Conservação da Flora – CNCFlora. </w:t>
      </w:r>
      <w:r>
        <w:rPr>
          <w:b/>
          <w:sz w:val="20"/>
          <w:szCs w:val="20"/>
        </w:rPr>
        <w:t>Instituto de Pesquisas Jardim Botânico do Rio de Janeiro.</w:t>
      </w:r>
      <w:r>
        <w:rPr>
          <w:sz w:val="20"/>
          <w:szCs w:val="20"/>
        </w:rPr>
        <w:t xml:space="preserve"> Rio de Janeiro: JBRJ, 2024. Disponível em: https://cncflora.jbrj.gov.br/. Acesso em: 11 mai. 2025.</w:t>
      </w:r>
    </w:p>
    <w:p w14:paraId="5581A158" w14:textId="5B0F3DD3" w:rsidR="007E4990" w:rsidRDefault="007E4990" w:rsidP="007E4990">
      <w:pPr>
        <w:widowControl/>
        <w:spacing w:after="120"/>
        <w:jc w:val="both"/>
        <w:rPr>
          <w:sz w:val="20"/>
          <w:szCs w:val="20"/>
        </w:rPr>
      </w:pPr>
      <w:r>
        <w:rPr>
          <w:sz w:val="20"/>
          <w:szCs w:val="20"/>
        </w:rPr>
        <w:t xml:space="preserve">COSTA, </w:t>
      </w:r>
      <w:r w:rsidRPr="003F6B2E">
        <w:rPr>
          <w:sz w:val="20"/>
          <w:szCs w:val="20"/>
        </w:rPr>
        <w:t>L. M. M.; ANDRADE, S. G. R.; SANTOS, R. V. G.; CECHIN, J. R. R.; LUNA, A. L. L.; NEVES, J. G. S.; AZEVEDO, I. F. P.; LIMA, L. C.</w:t>
      </w:r>
      <w:r>
        <w:rPr>
          <w:sz w:val="20"/>
          <w:szCs w:val="20"/>
        </w:rPr>
        <w:t xml:space="preserve"> Florística de trilhas do Parque Estadual Serra do Cabral: conhecer para conservar. </w:t>
      </w:r>
      <w:r>
        <w:rPr>
          <w:b/>
          <w:sz w:val="20"/>
          <w:szCs w:val="20"/>
        </w:rPr>
        <w:t>Protagonista</w:t>
      </w:r>
      <w:r>
        <w:rPr>
          <w:sz w:val="20"/>
          <w:szCs w:val="20"/>
        </w:rPr>
        <w:t>, v. 5, n. 1, p. 73</w:t>
      </w:r>
      <w:r w:rsidR="003F35C3">
        <w:rPr>
          <w:sz w:val="20"/>
          <w:szCs w:val="20"/>
        </w:rPr>
        <w:t xml:space="preserve"> </w:t>
      </w:r>
      <w:r>
        <w:rPr>
          <w:sz w:val="20"/>
          <w:szCs w:val="20"/>
        </w:rPr>
        <w:t>-</w:t>
      </w:r>
      <w:r w:rsidR="003F35C3">
        <w:rPr>
          <w:sz w:val="20"/>
          <w:szCs w:val="20"/>
        </w:rPr>
        <w:t xml:space="preserve"> </w:t>
      </w:r>
      <w:r>
        <w:rPr>
          <w:sz w:val="20"/>
          <w:szCs w:val="20"/>
        </w:rPr>
        <w:t xml:space="preserve">78, 2024b. DOI: </w:t>
      </w:r>
      <w:r w:rsidRPr="003F6B2E">
        <w:rPr>
          <w:sz w:val="20"/>
          <w:szCs w:val="20"/>
        </w:rPr>
        <w:t>https://doi.org/10.70025/rp.v5n1.50.</w:t>
      </w:r>
    </w:p>
    <w:p w14:paraId="69178B9A" w14:textId="28FE317B" w:rsidR="0025230E" w:rsidRDefault="00A138CD">
      <w:pPr>
        <w:widowControl/>
        <w:spacing w:after="120"/>
        <w:jc w:val="both"/>
        <w:rPr>
          <w:sz w:val="20"/>
          <w:szCs w:val="20"/>
        </w:rPr>
      </w:pPr>
      <w:r>
        <w:rPr>
          <w:sz w:val="20"/>
          <w:szCs w:val="20"/>
        </w:rPr>
        <w:t>COSTA, M. G.</w:t>
      </w:r>
      <w:r w:rsidR="003F6B2E">
        <w:rPr>
          <w:sz w:val="20"/>
          <w:szCs w:val="20"/>
        </w:rPr>
        <w:t xml:space="preserve">; </w:t>
      </w:r>
      <w:r w:rsidR="003F6B2E" w:rsidRPr="003F6B2E">
        <w:rPr>
          <w:sz w:val="20"/>
          <w:szCs w:val="20"/>
        </w:rPr>
        <w:t>ARAÚJO, R. C. S.; CARVALHO, A. S.; BRITO, E. S.; AGUIAR, J. V. C.; OLIVEIRA, R. R.; MATA, R. R.; ALMEIDA, R. S.; ROCHA, T. L.</w:t>
      </w:r>
      <w:r>
        <w:rPr>
          <w:sz w:val="20"/>
          <w:szCs w:val="20"/>
        </w:rPr>
        <w:t xml:space="preserve"> Impactos da utilização da fauna e flora brasileira na alimentação e uso medicinal. </w:t>
      </w:r>
      <w:r>
        <w:rPr>
          <w:b/>
          <w:sz w:val="20"/>
          <w:szCs w:val="20"/>
        </w:rPr>
        <w:t>Revista de Gestão Social e Ambiental</w:t>
      </w:r>
      <w:r>
        <w:rPr>
          <w:sz w:val="20"/>
          <w:szCs w:val="20"/>
        </w:rPr>
        <w:t>, v. 18, n. 1, p. 1</w:t>
      </w:r>
      <w:r w:rsidR="003F35C3">
        <w:rPr>
          <w:sz w:val="20"/>
          <w:szCs w:val="20"/>
        </w:rPr>
        <w:t xml:space="preserve"> </w:t>
      </w:r>
      <w:r>
        <w:rPr>
          <w:sz w:val="20"/>
          <w:szCs w:val="20"/>
        </w:rPr>
        <w:t>-</w:t>
      </w:r>
      <w:r w:rsidR="003F35C3">
        <w:rPr>
          <w:sz w:val="20"/>
          <w:szCs w:val="20"/>
        </w:rPr>
        <w:t xml:space="preserve"> </w:t>
      </w:r>
      <w:r>
        <w:rPr>
          <w:sz w:val="20"/>
          <w:szCs w:val="20"/>
        </w:rPr>
        <w:t>13A, 2024a.</w:t>
      </w:r>
      <w:r w:rsidR="003F6B2E">
        <w:rPr>
          <w:sz w:val="20"/>
          <w:szCs w:val="20"/>
        </w:rPr>
        <w:t xml:space="preserve"> DOI: </w:t>
      </w:r>
      <w:r w:rsidR="003F6B2E" w:rsidRPr="003F6B2E">
        <w:rPr>
          <w:sz w:val="20"/>
          <w:szCs w:val="20"/>
        </w:rPr>
        <w:t>https://doi.org/10.24857/rgsa.v18n1-005.</w:t>
      </w:r>
    </w:p>
    <w:p w14:paraId="68A5A29E" w14:textId="53613F74" w:rsidR="0025230E" w:rsidRDefault="00A138CD">
      <w:pPr>
        <w:widowControl/>
        <w:spacing w:after="120"/>
        <w:jc w:val="both"/>
        <w:rPr>
          <w:sz w:val="20"/>
          <w:szCs w:val="20"/>
        </w:rPr>
      </w:pPr>
      <w:r>
        <w:rPr>
          <w:sz w:val="20"/>
          <w:szCs w:val="20"/>
        </w:rPr>
        <w:t xml:space="preserve">REFLORA. </w:t>
      </w:r>
      <w:r>
        <w:rPr>
          <w:b/>
          <w:sz w:val="20"/>
          <w:szCs w:val="20"/>
        </w:rPr>
        <w:t>Flora e Funga do Brasil.</w:t>
      </w:r>
      <w:r>
        <w:rPr>
          <w:sz w:val="20"/>
          <w:szCs w:val="20"/>
        </w:rPr>
        <w:t xml:space="preserve"> Jardim Botânico do Rio de Janeiro. Disponível em: &lt; http://floradobrasil.jbrj.gov.br/ &gt;. Acesso em: 11 </w:t>
      </w:r>
      <w:r w:rsidR="00DF0880">
        <w:rPr>
          <w:sz w:val="20"/>
          <w:szCs w:val="20"/>
        </w:rPr>
        <w:t>m</w:t>
      </w:r>
      <w:r>
        <w:rPr>
          <w:sz w:val="20"/>
          <w:szCs w:val="20"/>
        </w:rPr>
        <w:t>ai</w:t>
      </w:r>
      <w:r w:rsidR="00DF0880">
        <w:rPr>
          <w:sz w:val="20"/>
          <w:szCs w:val="20"/>
        </w:rPr>
        <w:t>.</w:t>
      </w:r>
      <w:r>
        <w:rPr>
          <w:sz w:val="20"/>
          <w:szCs w:val="20"/>
        </w:rPr>
        <w:t xml:space="preserve"> 2025</w:t>
      </w:r>
      <w:r w:rsidR="007E4990">
        <w:rPr>
          <w:sz w:val="20"/>
          <w:szCs w:val="20"/>
        </w:rPr>
        <w:t>.</w:t>
      </w:r>
    </w:p>
    <w:p w14:paraId="355C7E50" w14:textId="77777777" w:rsidR="007E4990" w:rsidRDefault="007E4990" w:rsidP="007E4990">
      <w:pPr>
        <w:widowControl/>
        <w:spacing w:after="120"/>
        <w:jc w:val="both"/>
        <w:rPr>
          <w:sz w:val="20"/>
          <w:szCs w:val="20"/>
        </w:rPr>
      </w:pPr>
      <w:r>
        <w:rPr>
          <w:sz w:val="20"/>
          <w:szCs w:val="20"/>
        </w:rPr>
        <w:t xml:space="preserve">SANTANA, J. A. S.; SILVA, A. F.; SILVA, A. B.; FREIRE, A. Florística, fitossociologia e índices de diversidade da Caatinga em assentamento rural no Rio Grande do Norte, Brasil. </w:t>
      </w:r>
      <w:r>
        <w:rPr>
          <w:b/>
          <w:sz w:val="20"/>
          <w:szCs w:val="20"/>
        </w:rPr>
        <w:t>Biodiversidade Brasileira</w:t>
      </w:r>
      <w:r>
        <w:rPr>
          <w:sz w:val="20"/>
          <w:szCs w:val="20"/>
        </w:rPr>
        <w:t xml:space="preserve">, v. 11, n. 1, 2021. DOI: </w:t>
      </w:r>
      <w:r w:rsidRPr="00DF0880">
        <w:rPr>
          <w:sz w:val="20"/>
          <w:szCs w:val="20"/>
        </w:rPr>
        <w:t>http://dx.doi.org/10.37002/biobrasil.v11i1.1824</w:t>
      </w:r>
      <w:r>
        <w:rPr>
          <w:sz w:val="20"/>
          <w:szCs w:val="20"/>
        </w:rPr>
        <w:t>.</w:t>
      </w:r>
    </w:p>
    <w:p w14:paraId="386680A8" w14:textId="21104CBC" w:rsidR="0025230E" w:rsidRPr="00520230" w:rsidRDefault="00A138CD">
      <w:pPr>
        <w:widowControl/>
        <w:spacing w:after="120"/>
        <w:jc w:val="both"/>
        <w:rPr>
          <w:sz w:val="20"/>
          <w:szCs w:val="20"/>
        </w:rPr>
      </w:pPr>
      <w:r>
        <w:rPr>
          <w:sz w:val="20"/>
          <w:szCs w:val="20"/>
        </w:rPr>
        <w:t>SANTOS, E.</w:t>
      </w:r>
      <w:r w:rsidR="00DF0880">
        <w:rPr>
          <w:sz w:val="20"/>
          <w:szCs w:val="20"/>
        </w:rPr>
        <w:t xml:space="preserve"> </w:t>
      </w:r>
      <w:r>
        <w:rPr>
          <w:sz w:val="20"/>
          <w:szCs w:val="20"/>
        </w:rPr>
        <w:t>B</w:t>
      </w:r>
      <w:r w:rsidR="00DF0880">
        <w:rPr>
          <w:sz w:val="20"/>
          <w:szCs w:val="20"/>
        </w:rPr>
        <w:t>.</w:t>
      </w:r>
      <w:r>
        <w:rPr>
          <w:sz w:val="20"/>
          <w:szCs w:val="20"/>
        </w:rPr>
        <w:t>; PIMENTEL, R.</w:t>
      </w:r>
      <w:r w:rsidR="00DF0880">
        <w:rPr>
          <w:sz w:val="20"/>
          <w:szCs w:val="20"/>
        </w:rPr>
        <w:t xml:space="preserve"> </w:t>
      </w:r>
      <w:r>
        <w:rPr>
          <w:sz w:val="20"/>
          <w:szCs w:val="20"/>
        </w:rPr>
        <w:t>M.</w:t>
      </w:r>
      <w:r w:rsidR="00DF0880">
        <w:rPr>
          <w:sz w:val="20"/>
          <w:szCs w:val="20"/>
        </w:rPr>
        <w:t xml:space="preserve"> M.</w:t>
      </w:r>
      <w:r>
        <w:rPr>
          <w:sz w:val="20"/>
          <w:szCs w:val="20"/>
        </w:rPr>
        <w:t xml:space="preserve">; SILVA, M. D. Diagnóstico da fragilidade de fragmentos de Mata Atlântica em função de ações antrópicas. </w:t>
      </w:r>
      <w:r>
        <w:rPr>
          <w:b/>
          <w:sz w:val="20"/>
          <w:szCs w:val="20"/>
        </w:rPr>
        <w:t>Revista Ibero-Americana de Ciências Ambientais</w:t>
      </w:r>
      <w:r>
        <w:rPr>
          <w:sz w:val="20"/>
          <w:szCs w:val="20"/>
        </w:rPr>
        <w:t>, v. 13, n. 12, p. 36</w:t>
      </w:r>
      <w:r w:rsidR="003F35C3">
        <w:rPr>
          <w:sz w:val="20"/>
          <w:szCs w:val="20"/>
        </w:rPr>
        <w:t xml:space="preserve"> </w:t>
      </w:r>
      <w:r>
        <w:rPr>
          <w:sz w:val="20"/>
          <w:szCs w:val="20"/>
        </w:rPr>
        <w:t>-</w:t>
      </w:r>
      <w:r w:rsidR="003F35C3">
        <w:rPr>
          <w:sz w:val="20"/>
          <w:szCs w:val="20"/>
        </w:rPr>
        <w:t xml:space="preserve"> </w:t>
      </w:r>
      <w:r>
        <w:rPr>
          <w:sz w:val="20"/>
          <w:szCs w:val="20"/>
        </w:rPr>
        <w:t>48, 2022.</w:t>
      </w:r>
      <w:r w:rsidR="00DF0880">
        <w:rPr>
          <w:sz w:val="20"/>
          <w:szCs w:val="20"/>
        </w:rPr>
        <w:t xml:space="preserve"> </w:t>
      </w:r>
      <w:r w:rsidR="00DF0880" w:rsidRPr="00520230">
        <w:rPr>
          <w:sz w:val="20"/>
          <w:szCs w:val="20"/>
        </w:rPr>
        <w:t>DOI: https://doi.org/10.6008/CBPC2179-6858.2022.012.0004.</w:t>
      </w:r>
    </w:p>
    <w:p w14:paraId="3CB69A98" w14:textId="52FC9844" w:rsidR="000F4399" w:rsidRDefault="000F4399">
      <w:pPr>
        <w:widowControl/>
        <w:spacing w:after="120"/>
        <w:jc w:val="both"/>
        <w:rPr>
          <w:sz w:val="20"/>
          <w:szCs w:val="20"/>
        </w:rPr>
      </w:pPr>
      <w:r w:rsidRPr="00B81D70">
        <w:rPr>
          <w:sz w:val="20"/>
          <w:szCs w:val="20"/>
          <w:lang w:val="en-US"/>
        </w:rPr>
        <w:t xml:space="preserve">SILVA, G. L.; ROQUE, A. A.; QUEIROZ, R. T.; MEZZONATO-PIRES, A. C. </w:t>
      </w:r>
      <w:r w:rsidRPr="00B81D70">
        <w:rPr>
          <w:i/>
          <w:sz w:val="20"/>
          <w:szCs w:val="20"/>
          <w:lang w:val="en-US"/>
        </w:rPr>
        <w:t xml:space="preserve">Passiflora </w:t>
      </w:r>
      <w:proofErr w:type="spellStart"/>
      <w:r w:rsidRPr="00B81D70">
        <w:rPr>
          <w:i/>
          <w:sz w:val="20"/>
          <w:szCs w:val="20"/>
          <w:lang w:val="en-US"/>
        </w:rPr>
        <w:t>natalensis</w:t>
      </w:r>
      <w:proofErr w:type="spellEnd"/>
      <w:r w:rsidRPr="00B81D70">
        <w:rPr>
          <w:sz w:val="20"/>
          <w:szCs w:val="20"/>
          <w:lang w:val="en-US"/>
        </w:rPr>
        <w:t xml:space="preserve">, a new species of </w:t>
      </w:r>
      <w:r w:rsidRPr="00B81D70">
        <w:rPr>
          <w:i/>
          <w:iCs/>
          <w:sz w:val="20"/>
          <w:szCs w:val="20"/>
          <w:lang w:val="en-US"/>
        </w:rPr>
        <w:t>Passiflora</w:t>
      </w:r>
      <w:r w:rsidRPr="00B81D70">
        <w:rPr>
          <w:sz w:val="20"/>
          <w:szCs w:val="20"/>
          <w:lang w:val="en-US"/>
        </w:rPr>
        <w:t xml:space="preserve"> (</w:t>
      </w:r>
      <w:proofErr w:type="spellStart"/>
      <w:r w:rsidRPr="00B81D70">
        <w:rPr>
          <w:sz w:val="20"/>
          <w:szCs w:val="20"/>
          <w:lang w:val="en-US"/>
        </w:rPr>
        <w:t>Passifloraceae</w:t>
      </w:r>
      <w:proofErr w:type="spellEnd"/>
      <w:r w:rsidRPr="00B81D70">
        <w:rPr>
          <w:sz w:val="20"/>
          <w:szCs w:val="20"/>
          <w:lang w:val="en-US"/>
        </w:rPr>
        <w:t xml:space="preserve"> </w:t>
      </w:r>
      <w:r w:rsidRPr="00520230">
        <w:rPr>
          <w:i/>
          <w:iCs/>
          <w:sz w:val="20"/>
          <w:szCs w:val="20"/>
          <w:lang w:val="en-US"/>
        </w:rPr>
        <w:t>sensu stricto</w:t>
      </w:r>
      <w:r w:rsidRPr="00B81D70">
        <w:rPr>
          <w:sz w:val="20"/>
          <w:szCs w:val="20"/>
          <w:lang w:val="en-US"/>
        </w:rPr>
        <w:t>) from the Atlantic Forest of northeastern Brazil. </w:t>
      </w:r>
      <w:r w:rsidRPr="00A93FEF">
        <w:rPr>
          <w:b/>
          <w:sz w:val="20"/>
          <w:szCs w:val="20"/>
        </w:rPr>
        <w:t xml:space="preserve">Acta </w:t>
      </w:r>
      <w:proofErr w:type="spellStart"/>
      <w:r w:rsidRPr="00A93FEF">
        <w:rPr>
          <w:b/>
          <w:sz w:val="20"/>
          <w:szCs w:val="20"/>
        </w:rPr>
        <w:t>Botanica</w:t>
      </w:r>
      <w:proofErr w:type="spellEnd"/>
      <w:r w:rsidRPr="00A93FEF">
        <w:rPr>
          <w:b/>
          <w:sz w:val="20"/>
          <w:szCs w:val="20"/>
        </w:rPr>
        <w:t xml:space="preserve"> </w:t>
      </w:r>
      <w:proofErr w:type="spellStart"/>
      <w:r w:rsidRPr="00A93FEF">
        <w:rPr>
          <w:b/>
          <w:sz w:val="20"/>
          <w:szCs w:val="20"/>
        </w:rPr>
        <w:t>Brasilica</w:t>
      </w:r>
      <w:proofErr w:type="spellEnd"/>
      <w:r w:rsidRPr="00A93FEF">
        <w:rPr>
          <w:sz w:val="20"/>
          <w:szCs w:val="20"/>
        </w:rPr>
        <w:t>, v. 38, e20230282, 2024.</w:t>
      </w:r>
    </w:p>
    <w:p w14:paraId="4F626C58" w14:textId="33300E4D" w:rsidR="0025230E" w:rsidRDefault="0025230E" w:rsidP="007E4990">
      <w:pPr>
        <w:widowControl/>
        <w:spacing w:after="120"/>
        <w:jc w:val="both"/>
        <w:rPr>
          <w:sz w:val="20"/>
          <w:szCs w:val="20"/>
        </w:rPr>
      </w:pPr>
    </w:p>
    <w:sectPr w:rsidR="0025230E">
      <w:headerReference w:type="even" r:id="rId9"/>
      <w:headerReference w:type="default" r:id="rId10"/>
      <w:footerReference w:type="even" r:id="rId11"/>
      <w:footerReference w:type="default" r:id="rId12"/>
      <w:headerReference w:type="first" r:id="rId13"/>
      <w:footerReference w:type="first" r:id="rId14"/>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78DD" w14:textId="77777777" w:rsidR="006030B1" w:rsidRDefault="006030B1">
      <w:r>
        <w:separator/>
      </w:r>
    </w:p>
  </w:endnote>
  <w:endnote w:type="continuationSeparator" w:id="0">
    <w:p w14:paraId="74A1C60E" w14:textId="77777777" w:rsidR="006030B1" w:rsidRDefault="0060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E377" w14:textId="77777777" w:rsidR="0025230E" w:rsidRDefault="0025230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10FA" w14:textId="77777777" w:rsidR="0025230E" w:rsidRDefault="0025230E">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96A1" w14:textId="77777777" w:rsidR="0025230E" w:rsidRDefault="0025230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03C4" w14:textId="77777777" w:rsidR="006030B1" w:rsidRDefault="006030B1">
      <w:r>
        <w:separator/>
      </w:r>
    </w:p>
  </w:footnote>
  <w:footnote w:type="continuationSeparator" w:id="0">
    <w:p w14:paraId="18D64EA7" w14:textId="77777777" w:rsidR="006030B1" w:rsidRDefault="0060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EB1B" w14:textId="77777777" w:rsidR="0025230E" w:rsidRDefault="0025230E">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DD12" w14:textId="77777777" w:rsidR="0025230E" w:rsidRDefault="0025230E">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8E10" w14:textId="77777777" w:rsidR="0025230E" w:rsidRDefault="00A138CD">
    <w:pPr>
      <w:pBdr>
        <w:top w:val="nil"/>
        <w:left w:val="nil"/>
        <w:bottom w:val="nil"/>
        <w:right w:val="nil"/>
        <w:between w:val="nil"/>
      </w:pBdr>
      <w:tabs>
        <w:tab w:val="center" w:pos="4252"/>
        <w:tab w:val="right" w:pos="8504"/>
      </w:tabs>
      <w:jc w:val="center"/>
      <w:rPr>
        <w:color w:val="000000"/>
      </w:rPr>
    </w:pPr>
    <w:r>
      <w:rPr>
        <w:noProof/>
        <w:color w:val="000000"/>
        <w:lang w:bidi="ar-SA"/>
      </w:rPr>
      <w:drawing>
        <wp:inline distT="0" distB="0" distL="0" distR="0" wp14:anchorId="558097DC" wp14:editId="414EC185">
          <wp:extent cx="5274310" cy="791210"/>
          <wp:effectExtent l="0" t="0" r="0" b="0"/>
          <wp:docPr id="469090359" name="image2.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5230E"/>
    <w:rsid w:val="00021FC8"/>
    <w:rsid w:val="000431DC"/>
    <w:rsid w:val="00053CED"/>
    <w:rsid w:val="00091CBA"/>
    <w:rsid w:val="000F4399"/>
    <w:rsid w:val="001D662F"/>
    <w:rsid w:val="0025230E"/>
    <w:rsid w:val="002A11BE"/>
    <w:rsid w:val="0037417D"/>
    <w:rsid w:val="003F35C3"/>
    <w:rsid w:val="003F6B2E"/>
    <w:rsid w:val="004608ED"/>
    <w:rsid w:val="00491E51"/>
    <w:rsid w:val="00515484"/>
    <w:rsid w:val="00520230"/>
    <w:rsid w:val="00522E9F"/>
    <w:rsid w:val="00567C64"/>
    <w:rsid w:val="005A2DDC"/>
    <w:rsid w:val="006030B1"/>
    <w:rsid w:val="00776001"/>
    <w:rsid w:val="00792972"/>
    <w:rsid w:val="007E4990"/>
    <w:rsid w:val="00827A70"/>
    <w:rsid w:val="00A0611C"/>
    <w:rsid w:val="00A138CD"/>
    <w:rsid w:val="00A16022"/>
    <w:rsid w:val="00AA60A0"/>
    <w:rsid w:val="00B81D70"/>
    <w:rsid w:val="00BB168D"/>
    <w:rsid w:val="00BB6324"/>
    <w:rsid w:val="00C44A4F"/>
    <w:rsid w:val="00C638FD"/>
    <w:rsid w:val="00C91DF3"/>
    <w:rsid w:val="00D46948"/>
    <w:rsid w:val="00D97EE9"/>
    <w:rsid w:val="00DA0EE0"/>
    <w:rsid w:val="00DB4FAF"/>
    <w:rsid w:val="00DE2FE4"/>
    <w:rsid w:val="00DF0880"/>
    <w:rsid w:val="00E52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B802"/>
  <w15:docId w15:val="{79AA1D09-4801-4A4A-BC4F-6209A450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t-BR"/>
    </w:rPr>
  </w:style>
  <w:style w:type="paragraph" w:styleId="Ttulo1">
    <w:name w:val="heading 1"/>
    <w:basedOn w:val="Normal"/>
    <w:uiPriority w:val="9"/>
    <w:qFormat/>
    <w:pPr>
      <w:spacing w:before="18"/>
      <w:ind w:left="10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73" w:hanging="355"/>
    </w:pPr>
  </w:style>
  <w:style w:type="paragraph" w:customStyle="1" w:styleId="TableParagraph">
    <w:name w:val="Table Paragraph"/>
    <w:basedOn w:val="Normal"/>
    <w:uiPriority w:val="1"/>
    <w:qFormat/>
    <w:pPr>
      <w:ind w:left="108"/>
      <w:jc w:val="both"/>
    </w:pPr>
  </w:style>
  <w:style w:type="paragraph" w:styleId="Cabealho">
    <w:name w:val="header"/>
    <w:basedOn w:val="Normal"/>
    <w:link w:val="CabealhoChar"/>
    <w:uiPriority w:val="99"/>
    <w:unhideWhenUsed/>
    <w:rsid w:val="00324625"/>
    <w:pPr>
      <w:tabs>
        <w:tab w:val="center" w:pos="4252"/>
        <w:tab w:val="right" w:pos="8504"/>
      </w:tabs>
    </w:pPr>
  </w:style>
  <w:style w:type="character" w:customStyle="1" w:styleId="CabealhoChar">
    <w:name w:val="Cabeçalho Char"/>
    <w:basedOn w:val="Fontepargpadro"/>
    <w:link w:val="Cabealho"/>
    <w:uiPriority w:val="99"/>
    <w:rsid w:val="00324625"/>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324625"/>
    <w:pPr>
      <w:tabs>
        <w:tab w:val="center" w:pos="4252"/>
        <w:tab w:val="right" w:pos="8504"/>
      </w:tabs>
    </w:pPr>
  </w:style>
  <w:style w:type="character" w:customStyle="1" w:styleId="RodapChar">
    <w:name w:val="Rodapé Char"/>
    <w:basedOn w:val="Fontepargpadro"/>
    <w:link w:val="Rodap"/>
    <w:uiPriority w:val="99"/>
    <w:rsid w:val="00324625"/>
    <w:rPr>
      <w:rFonts w:ascii="Times New Roman" w:eastAsia="Times New Roman" w:hAnsi="Times New Roman" w:cs="Times New Roman"/>
      <w:lang w:val="pt-BR" w:eastAsia="pt-BR" w:bidi="pt-BR"/>
    </w:rPr>
  </w:style>
  <w:style w:type="paragraph" w:styleId="NormalWeb">
    <w:name w:val="Normal (Web)"/>
    <w:basedOn w:val="Normal"/>
    <w:uiPriority w:val="99"/>
    <w:rsid w:val="00832A03"/>
    <w:pPr>
      <w:widowControl/>
      <w:suppressAutoHyphens/>
      <w:spacing w:before="100" w:after="119"/>
    </w:pPr>
    <w:rPr>
      <w:sz w:val="24"/>
      <w:szCs w:val="24"/>
      <w:lang w:val="en-US" w:eastAsia="ar-SA" w:bidi="ar-SA"/>
    </w:rPr>
  </w:style>
  <w:style w:type="character" w:styleId="nfase">
    <w:name w:val="Emphasis"/>
    <w:uiPriority w:val="20"/>
    <w:qFormat/>
    <w:rsid w:val="00832A03"/>
    <w:rPr>
      <w:i/>
      <w:iCs/>
    </w:rPr>
  </w:style>
  <w:style w:type="character" w:styleId="Hyperlink">
    <w:name w:val="Hyperlink"/>
    <w:basedOn w:val="Fontepargpadro"/>
    <w:uiPriority w:val="99"/>
    <w:unhideWhenUsed/>
    <w:rsid w:val="00085E2B"/>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paragraph" w:styleId="Reviso">
    <w:name w:val="Revision"/>
    <w:hidden/>
    <w:uiPriority w:val="99"/>
    <w:semiHidden/>
    <w:rsid w:val="00B84A84"/>
    <w:pPr>
      <w:widowControl/>
    </w:pPr>
    <w:rPr>
      <w:lang w:bidi="pt-BR"/>
    </w:rPr>
  </w:style>
  <w:style w:type="character" w:customStyle="1" w:styleId="MenoPendente1">
    <w:name w:val="Menção Pendente1"/>
    <w:basedOn w:val="Fontepargpadro"/>
    <w:uiPriority w:val="99"/>
    <w:semiHidden/>
    <w:unhideWhenUsed/>
    <w:rsid w:val="00B47F32"/>
    <w:rPr>
      <w:color w:val="605E5C"/>
      <w:shd w:val="clear" w:color="auto" w:fill="E1DFDD"/>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paragraph" w:styleId="Textodebalo">
    <w:name w:val="Balloon Text"/>
    <w:basedOn w:val="Normal"/>
    <w:link w:val="TextodebaloChar"/>
    <w:uiPriority w:val="99"/>
    <w:semiHidden/>
    <w:unhideWhenUsed/>
    <w:rsid w:val="00DE2FE4"/>
    <w:rPr>
      <w:rFonts w:ascii="Tahoma" w:hAnsi="Tahoma" w:cs="Tahoma"/>
      <w:sz w:val="16"/>
      <w:szCs w:val="16"/>
    </w:rPr>
  </w:style>
  <w:style w:type="character" w:customStyle="1" w:styleId="TextodebaloChar">
    <w:name w:val="Texto de balão Char"/>
    <w:basedOn w:val="Fontepargpadro"/>
    <w:link w:val="Textodebalo"/>
    <w:uiPriority w:val="99"/>
    <w:semiHidden/>
    <w:rsid w:val="00DE2FE4"/>
    <w:rPr>
      <w:rFonts w:ascii="Tahoma" w:hAnsi="Tahoma" w:cs="Tahoma"/>
      <w:sz w:val="16"/>
      <w:szCs w:val="16"/>
      <w:lang w:bidi="pt-BR"/>
    </w:rPr>
  </w:style>
  <w:style w:type="character" w:styleId="Refdecomentrio">
    <w:name w:val="annotation reference"/>
    <w:basedOn w:val="Fontepargpadro"/>
    <w:uiPriority w:val="99"/>
    <w:semiHidden/>
    <w:unhideWhenUsed/>
    <w:rsid w:val="00DE2FE4"/>
    <w:rPr>
      <w:sz w:val="16"/>
      <w:szCs w:val="16"/>
    </w:rPr>
  </w:style>
  <w:style w:type="paragraph" w:styleId="Textodecomentrio">
    <w:name w:val="annotation text"/>
    <w:basedOn w:val="Normal"/>
    <w:link w:val="TextodecomentrioChar"/>
    <w:uiPriority w:val="99"/>
    <w:unhideWhenUsed/>
    <w:rsid w:val="00DE2FE4"/>
    <w:rPr>
      <w:sz w:val="20"/>
      <w:szCs w:val="20"/>
    </w:rPr>
  </w:style>
  <w:style w:type="character" w:customStyle="1" w:styleId="TextodecomentrioChar">
    <w:name w:val="Texto de comentário Char"/>
    <w:basedOn w:val="Fontepargpadro"/>
    <w:link w:val="Textodecomentrio"/>
    <w:uiPriority w:val="99"/>
    <w:rsid w:val="00DE2FE4"/>
    <w:rPr>
      <w:sz w:val="20"/>
      <w:szCs w:val="20"/>
      <w:lang w:bidi="pt-BR"/>
    </w:rPr>
  </w:style>
  <w:style w:type="paragraph" w:styleId="Assuntodocomentrio">
    <w:name w:val="annotation subject"/>
    <w:basedOn w:val="Textodecomentrio"/>
    <w:next w:val="Textodecomentrio"/>
    <w:link w:val="AssuntodocomentrioChar"/>
    <w:uiPriority w:val="99"/>
    <w:semiHidden/>
    <w:unhideWhenUsed/>
    <w:rsid w:val="00DE2FE4"/>
    <w:rPr>
      <w:b/>
      <w:bCs/>
    </w:rPr>
  </w:style>
  <w:style w:type="character" w:customStyle="1" w:styleId="AssuntodocomentrioChar">
    <w:name w:val="Assunto do comentário Char"/>
    <w:basedOn w:val="TextodecomentrioChar"/>
    <w:link w:val="Assuntodocomentrio"/>
    <w:uiPriority w:val="99"/>
    <w:semiHidden/>
    <w:rsid w:val="00DE2FE4"/>
    <w:rPr>
      <w:b/>
      <w:bCs/>
      <w:sz w:val="20"/>
      <w:szCs w:val="20"/>
      <w:lang w:bidi="pt-BR"/>
    </w:rPr>
  </w:style>
  <w:style w:type="character" w:styleId="MenoPendente">
    <w:name w:val="Unresolved Mention"/>
    <w:basedOn w:val="Fontepargpadro"/>
    <w:uiPriority w:val="99"/>
    <w:semiHidden/>
    <w:unhideWhenUsed/>
    <w:rsid w:val="000F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W3MrFvZLp4Uuoo+vYk+GReUxA==">CgMxLjAyCGguZ2pkZ3hzMg5oLnlwOTZpd3Uybzd3ZzIOaC5sYTZ6dDZuMWI1Zm44AHIhMUZDZHVBRTVGdXg2THNreEh2cElBd0E2eXFIWFREZkNj</go:docsCustomData>
</go:gDocsCustomXmlDataStorage>
</file>

<file path=customXml/itemProps1.xml><?xml version="1.0" encoding="utf-8"?>
<ds:datastoreItem xmlns:ds="http://schemas.openxmlformats.org/officeDocument/2006/customXml" ds:itemID="{D305F1FE-7D1B-4904-9DB0-BECF8EDFD2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2472</Words>
  <Characters>13353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Oliveira Costa</dc:creator>
  <cp:lastModifiedBy>Kyvia Pontes</cp:lastModifiedBy>
  <cp:revision>20</cp:revision>
  <cp:lastPrinted>2025-05-26T22:05:00Z</cp:lastPrinted>
  <dcterms:created xsi:type="dcterms:W3CDTF">2025-05-13T18:23:00Z</dcterms:created>
  <dcterms:modified xsi:type="dcterms:W3CDTF">2025-05-26T22:07:00Z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