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Reflexões sobre o estágio supervisionado: prática docente com diversidade e educação antirracista a partir da experiência na educação infantil </w:t>
      </w:r>
    </w:p>
    <w:p w:rsidR="00000000" w:rsidDel="00000000" w:rsidP="00000000" w:rsidRDefault="00000000" w:rsidRPr="00000000" w14:paraId="00000003">
      <w:pPr>
        <w:spacing w:line="360" w:lineRule="auto"/>
        <w:jc w:val="both"/>
        <w:rPr>
          <w:rFonts w:ascii="Arial" w:cs="Arial" w:eastAsia="Arial" w:hAnsi="Arial"/>
        </w:rPr>
      </w:pPr>
      <w:r w:rsidDel="00000000" w:rsidR="00000000" w:rsidRPr="00000000">
        <w:rPr>
          <w:rFonts w:ascii="Arial" w:cs="Arial" w:eastAsia="Arial" w:hAnsi="Arial"/>
          <w:rtl w:val="0"/>
        </w:rPr>
        <w:t xml:space="preserve">Resumo: O presente trabalho é um relato de experiência cujo objetivo é realizar reflexões sobre a prática docente tendo referencial a experiência vivenciada no estágio supervisionado na educação infantil no curso de pedagogia. Também visa apresentar a literatura infantil como uma potente forma de debater e educar, mesmo crianças muito pequenas, sobre diversidade e educação antirracista. Como referencial teórico foram utilizados, principalmente, Abramovich (1997), Martins (2006), Morais(2012) e Pimenta (2010). Atualmente, escolher ser docente, pedagoga, é uma escolha política de atuação de vida. Os baixos salários, a alta carga horária (dentro e fora da sala de aula), a responsabilização excessiva dos professores pelo insucesso de seus alunos... tudo leva a desmotivação, o burnout e até o abandono da profissão. No entanto, aqui estamos junto a uma turma de colegas que ainda acreditam na utopia e aceitaram o desafio de se formar professor. Neste percurso, conversamos muito sobre a turma com a professora regente  e ela nos relatou que havia crianças negras que não se reconheciam enquanto tal, e também nos falou da existência de uma criança com autismo já detectado, e outras com suspeita de TDAH. Diante dessa conjuntura optamos por fazer um pequeno projeto de ensino que trouxesse como tema central a diversidade, com ênfase nas identidades e relações étnico-raciais. Assim, idealizamos uma sequência de cinco intervenções que tinha por objetivo geral: “Propiciar às crianças a percepção de suas características físicas e compreensão de que são diferentes, mas têm direitos iguais”. E tinha por objetivo específico “analisar as características físicas da criança e dos colegas e identificar as diferenças que existem entre si. Refletir junto com as crianças sobre a diversidade de tons de pele, formatos de olhos, boca, nariz, rosto, forma do corpo, cor de cabelos, etc.”. Silva (2020) nos fala da importância de se construir uma Educação das Relações Étnico-Raciais (ERER) como um caminho para que as crianças construam identidades positivas, de si e de seus pares. Diante desse desafio, buscamos articular a relação teoria e prática. Acreditamos que era a hora de conseguirmos implementar uma práxis consistente, compromissada com a criança, com seu viver e descobrir o mundo. Nossa intenção neste momento da nossa formação foi, assim como nos diz Pimenta (2010), que a disciplina de estágio supervisionado em educação infantil, fosse um momento de práxis, entendida como “uma atitude investigativa que envolve a reflexão e a intervenção na vida da escola, dos professores, dos alunos e da sociedade” (PIMENTA, 2010, p. 34). O eixo de nossa ação docente foram histórias literárias, mas contadas oralmente. Neste cenário, acreditamos no poder transformador das histórias, como narrativas que podem nos transformar, nos transportar para mundos mágicos onde é possível sentir medo, prazer, perigo, afeto de forma segura e acolhedora. Nossos principais instrumentos foram a voz e o livro literário. Entendemos que ouvir histórias a partir do livro é um direito das crianças e que lhes proporciona desejo e afeto por esse objeto.  Fizemos uma rigorosa seleção de histórias para compartilhar com as crianças, a saber: “Tudo bem ser diferente” de Todd Parr; “Perigoso”, de Tim Warnes; “Meu crespo é de rainha”, de Bell Hooks e “Menina Bonita do Laço de Fita”, de Ana Maria Machado. Neste contexto procuramos colocar à disposição das crianças textos que falassem sobre diversidade, sobre a aceitação de si mesmo como diferente e do outro, enfatizando que não precisamos de rótulos para nos relacionar com os demais colegas. Foi com essa opção de proporcionar práticas de uma educação antirracista que pensamos nas nossas intervenções em sala de aula. Com essas ações pensamos ter deixado nossa marca ao trabalhar com o tema diversidade e relações étnico-raciais. Sabemos que o que fizemos é pouco perto da tarefa de formar crianças livres de preconceitos. Mas acreditamos que nossa singela contribuição possa fazer diferença na vida das crianças. Essa aspiração se justifica porque elas, as crianças, a professora e a agente, fizeram muita diferença na nossa vida quando nos acolheram nesse momento tão significativo da nossa formação. O estágio supervisionado em educação infantil foi uma oportunidade na qual “a teoria e a prática foram consideradas como um núcleo articulador no processo de formação a partir do trabalho desenvolvido com esses dois elementos de forma integrada, indissociável e complementar” (FÁVERO, 2002 apud GUIMARÃES, SOUZA, 2012, p. 144).  Assim, essa disciplina nos ajudou a construirmos nossa identidade profissional de professoras de crianças pequenas, que têm especificidades diferentes das crianças de outras etapas da Educação Básica, a saber: o cuidado e a educação. Assim o ato de cuidar deixa de ter uma conotação assistencialista e pode adquirir um caráter educativo se for visto como um momento privilegiado de interação entre criança-criança e criança-adulto, ao mesmo tempo em que o ato de educar perde aquele caráter exclusivamente escolar, com ênfase no treinamento para as séries iniciais e com a preocupação exacerbada com o intelecto (SILVA, 1999, p. 42 apud GUIMARÃES, SOUZA, 2012, p. 141) E foi buscando o equilíbrio entre o cuidado e a educação das crianças que construímos nossa autonomia pessoal e profissional articulando na nossa ação docente conhecimento teóricos como nossa vivência prática fomentando a práxis.</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Fonts w:ascii="Arial" w:cs="Arial" w:eastAsia="Arial" w:hAnsi="Arial"/>
          <w:rtl w:val="0"/>
        </w:rPr>
        <w:t xml:space="preserve">Palavras-chave: Estágio Supervisionado. Diversidade. Prática Docente</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bookmarkStart w:colFirst="0" w:colLast="0" w:name="_heading=h.eyamupssv9ti" w:id="0"/>
      <w:bookmarkEnd w:id="0"/>
      <w:r w:rsidDel="00000000" w:rsidR="00000000" w:rsidRPr="00000000">
        <w:rPr>
          <w:rFonts w:ascii="Arial" w:cs="Arial" w:eastAsia="Arial" w:hAnsi="Arial"/>
          <w:rtl w:val="0"/>
        </w:rPr>
        <w:t xml:space="preserve">Referências</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rtl w:val="0"/>
        </w:rPr>
        <w:t xml:space="preserve">ABRAMOVICH, Fanny. </w:t>
      </w:r>
      <w:r w:rsidDel="00000000" w:rsidR="00000000" w:rsidRPr="00000000">
        <w:rPr>
          <w:rFonts w:ascii="Arial" w:cs="Arial" w:eastAsia="Arial" w:hAnsi="Arial"/>
          <w:b w:val="1"/>
          <w:rtl w:val="0"/>
        </w:rPr>
        <w:t xml:space="preserve">Literatura infantil</w:t>
      </w:r>
      <w:r w:rsidDel="00000000" w:rsidR="00000000" w:rsidRPr="00000000">
        <w:rPr>
          <w:rFonts w:ascii="Arial" w:cs="Arial" w:eastAsia="Arial" w:hAnsi="Arial"/>
          <w:rtl w:val="0"/>
        </w:rPr>
        <w:t xml:space="preserve">: gostosuras e bobices. São Paulo: Scipione, 1997. </w:t>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Fonts w:ascii="Arial" w:cs="Arial" w:eastAsia="Arial" w:hAnsi="Arial"/>
          <w:rtl w:val="0"/>
        </w:rPr>
        <w:t xml:space="preserve">ALMEIDA,  Silvio. </w:t>
      </w:r>
      <w:r w:rsidDel="00000000" w:rsidR="00000000" w:rsidRPr="00000000">
        <w:rPr>
          <w:rFonts w:ascii="Arial" w:cs="Arial" w:eastAsia="Arial" w:hAnsi="Arial"/>
          <w:b w:val="1"/>
          <w:rtl w:val="0"/>
        </w:rPr>
        <w:t xml:space="preserve">Racismo estrutural</w:t>
      </w:r>
      <w:r w:rsidDel="00000000" w:rsidR="00000000" w:rsidRPr="00000000">
        <w:rPr>
          <w:rFonts w:ascii="Arial" w:cs="Arial" w:eastAsia="Arial" w:hAnsi="Arial"/>
          <w:rtl w:val="0"/>
        </w:rPr>
        <w:t xml:space="preserve">. São Paulo: Pólen, 2019. </w:t>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Fonts w:ascii="Arial" w:cs="Arial" w:eastAsia="Arial" w:hAnsi="Arial"/>
          <w:rtl w:val="0"/>
        </w:rPr>
        <w:t xml:space="preserve">BUSATO, Cléo. </w:t>
      </w:r>
      <w:r w:rsidDel="00000000" w:rsidR="00000000" w:rsidRPr="00000000">
        <w:rPr>
          <w:rFonts w:ascii="Arial" w:cs="Arial" w:eastAsia="Arial" w:hAnsi="Arial"/>
          <w:b w:val="1"/>
          <w:rtl w:val="0"/>
        </w:rPr>
        <w:t xml:space="preserve">Contar e encantar</w:t>
      </w:r>
      <w:r w:rsidDel="00000000" w:rsidR="00000000" w:rsidRPr="00000000">
        <w:rPr>
          <w:rFonts w:ascii="Arial" w:cs="Arial" w:eastAsia="Arial" w:hAnsi="Arial"/>
          <w:rtl w:val="0"/>
        </w:rPr>
        <w:t xml:space="preserve">: pequenos segredos da narrativa. Petrópolis, RJ: Vozes, 2003. </w:t>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Fonts w:ascii="Arial" w:cs="Arial" w:eastAsia="Arial" w:hAnsi="Arial"/>
          <w:rtl w:val="0"/>
        </w:rPr>
        <w:t xml:space="preserve">GUIMARÃES, Célia Maria. SOUZA, Natálya Camargo de. Projetos de trabalho no estágio da formação inicial: contribuições para elaboração da especificidade do trabalho pedagógico do professor da educação infantil. In: GARMS, Gilza Maria Zauhy. RODRIGUES, Silvia Adriana (orgs.). </w:t>
      </w:r>
      <w:r w:rsidDel="00000000" w:rsidR="00000000" w:rsidRPr="00000000">
        <w:rPr>
          <w:rFonts w:ascii="Arial" w:cs="Arial" w:eastAsia="Arial" w:hAnsi="Arial"/>
          <w:b w:val="1"/>
          <w:rtl w:val="0"/>
        </w:rPr>
        <w:t xml:space="preserve">Temas e dilemas pedagógicos da educação infantil</w:t>
      </w:r>
      <w:r w:rsidDel="00000000" w:rsidR="00000000" w:rsidRPr="00000000">
        <w:rPr>
          <w:rFonts w:ascii="Arial" w:cs="Arial" w:eastAsia="Arial" w:hAnsi="Arial"/>
          <w:rtl w:val="0"/>
        </w:rPr>
        <w:t xml:space="preserve">: desafios e caminhos. Campinas, SP: Mercado de Letras, 2012. </w:t>
      </w:r>
    </w:p>
    <w:p w:rsidR="00000000" w:rsidDel="00000000" w:rsidP="00000000" w:rsidRDefault="00000000" w:rsidRPr="00000000" w14:paraId="0000000B">
      <w:pPr>
        <w:spacing w:line="360" w:lineRule="auto"/>
        <w:jc w:val="both"/>
        <w:rPr>
          <w:rFonts w:ascii="Arial" w:cs="Arial" w:eastAsia="Arial" w:hAnsi="Arial"/>
        </w:rPr>
      </w:pPr>
      <w:r w:rsidDel="00000000" w:rsidR="00000000" w:rsidRPr="00000000">
        <w:rPr>
          <w:rFonts w:ascii="Arial" w:cs="Arial" w:eastAsia="Arial" w:hAnsi="Arial"/>
          <w:rtl w:val="0"/>
        </w:rPr>
        <w:t xml:space="preserve">HOOKS, Bell. </w:t>
      </w:r>
      <w:r w:rsidDel="00000000" w:rsidR="00000000" w:rsidRPr="00000000">
        <w:rPr>
          <w:rFonts w:ascii="Arial" w:cs="Arial" w:eastAsia="Arial" w:hAnsi="Arial"/>
          <w:b w:val="1"/>
          <w:rtl w:val="0"/>
        </w:rPr>
        <w:t xml:space="preserve">Meu crespo é de rainha</w:t>
      </w:r>
      <w:r w:rsidDel="00000000" w:rsidR="00000000" w:rsidRPr="00000000">
        <w:rPr>
          <w:rFonts w:ascii="Arial" w:cs="Arial" w:eastAsia="Arial" w:hAnsi="Arial"/>
          <w:rtl w:val="0"/>
        </w:rPr>
        <w:t xml:space="preserve">.1. ed. São Paulo: Boitatá, 2018. </w:t>
      </w:r>
    </w:p>
    <w:p w:rsidR="00000000" w:rsidDel="00000000" w:rsidP="00000000" w:rsidRDefault="00000000" w:rsidRPr="00000000" w14:paraId="0000000C">
      <w:pPr>
        <w:spacing w:line="360" w:lineRule="auto"/>
        <w:jc w:val="both"/>
        <w:rPr>
          <w:rFonts w:ascii="Arial" w:cs="Arial" w:eastAsia="Arial" w:hAnsi="Arial"/>
        </w:rPr>
      </w:pPr>
      <w:r w:rsidDel="00000000" w:rsidR="00000000" w:rsidRPr="00000000">
        <w:rPr>
          <w:rFonts w:ascii="Arial" w:cs="Arial" w:eastAsia="Arial" w:hAnsi="Arial"/>
          <w:rtl w:val="0"/>
        </w:rPr>
        <w:t xml:space="preserve">MACHADO, Ana Maria. </w:t>
      </w:r>
      <w:r w:rsidDel="00000000" w:rsidR="00000000" w:rsidRPr="00000000">
        <w:rPr>
          <w:rFonts w:ascii="Arial" w:cs="Arial" w:eastAsia="Arial" w:hAnsi="Arial"/>
          <w:b w:val="1"/>
          <w:rtl w:val="0"/>
        </w:rPr>
        <w:t xml:space="preserve">Menina bonita do laço de fita</w:t>
      </w:r>
      <w:r w:rsidDel="00000000" w:rsidR="00000000" w:rsidRPr="00000000">
        <w:rPr>
          <w:rFonts w:ascii="Arial" w:cs="Arial" w:eastAsia="Arial" w:hAnsi="Arial"/>
          <w:rtl w:val="0"/>
        </w:rPr>
        <w:t xml:space="preserve">. 9. Ed. São Paulo: Ática, 2011. </w:t>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Fonts w:ascii="Arial" w:cs="Arial" w:eastAsia="Arial" w:hAnsi="Arial"/>
          <w:rtl w:val="0"/>
        </w:rPr>
        <w:t xml:space="preserve">MARTINS, Lígia Márcia. A brincadeira de papeis sociais e a formação da personalidade. In: ARCE, Alessandra. DUARTE, Newton. </w:t>
      </w:r>
      <w:r w:rsidDel="00000000" w:rsidR="00000000" w:rsidRPr="00000000">
        <w:rPr>
          <w:rFonts w:ascii="Arial" w:cs="Arial" w:eastAsia="Arial" w:hAnsi="Arial"/>
          <w:b w:val="1"/>
          <w:rtl w:val="0"/>
        </w:rPr>
        <w:t xml:space="preserve">Brincadeiras de papéis sociais na educação infantil</w:t>
      </w:r>
      <w:r w:rsidDel="00000000" w:rsidR="00000000" w:rsidRPr="00000000">
        <w:rPr>
          <w:rFonts w:ascii="Arial" w:cs="Arial" w:eastAsia="Arial" w:hAnsi="Arial"/>
          <w:rtl w:val="0"/>
        </w:rPr>
        <w:t xml:space="preserve">: as contribuições de Vigotski, Leontiev e Elkonin. São Paulo: Xamã, 2006. </w:t>
      </w:r>
    </w:p>
    <w:p w:rsidR="00000000" w:rsidDel="00000000" w:rsidP="00000000" w:rsidRDefault="00000000" w:rsidRPr="00000000" w14:paraId="0000000E">
      <w:pPr>
        <w:spacing w:line="360" w:lineRule="auto"/>
        <w:jc w:val="both"/>
        <w:rPr>
          <w:rFonts w:ascii="Arial" w:cs="Arial" w:eastAsia="Arial" w:hAnsi="Arial"/>
        </w:rPr>
      </w:pPr>
      <w:r w:rsidDel="00000000" w:rsidR="00000000" w:rsidRPr="00000000">
        <w:rPr>
          <w:rFonts w:ascii="Arial" w:cs="Arial" w:eastAsia="Arial" w:hAnsi="Arial"/>
          <w:rtl w:val="0"/>
        </w:rPr>
        <w:t xml:space="preserve">MORAIS, Arthur Gomes de. </w:t>
      </w:r>
      <w:r w:rsidDel="00000000" w:rsidR="00000000" w:rsidRPr="00000000">
        <w:rPr>
          <w:rFonts w:ascii="Arial" w:cs="Arial" w:eastAsia="Arial" w:hAnsi="Arial"/>
          <w:b w:val="1"/>
          <w:rtl w:val="0"/>
        </w:rPr>
        <w:t xml:space="preserve">Sistema de escrita alfabética</w:t>
      </w:r>
      <w:r w:rsidDel="00000000" w:rsidR="00000000" w:rsidRPr="00000000">
        <w:rPr>
          <w:rFonts w:ascii="Arial" w:cs="Arial" w:eastAsia="Arial" w:hAnsi="Arial"/>
          <w:rtl w:val="0"/>
        </w:rPr>
        <w:t xml:space="preserve">. São Paulo: Editora Melhoramentos, 2012. </w:t>
      </w:r>
    </w:p>
    <w:p w:rsidR="00000000" w:rsidDel="00000000" w:rsidP="00000000" w:rsidRDefault="00000000" w:rsidRPr="00000000" w14:paraId="0000000F">
      <w:pPr>
        <w:spacing w:line="360" w:lineRule="auto"/>
        <w:jc w:val="both"/>
        <w:rPr>
          <w:rFonts w:ascii="Arial" w:cs="Arial" w:eastAsia="Arial" w:hAnsi="Arial"/>
        </w:rPr>
      </w:pPr>
      <w:r w:rsidDel="00000000" w:rsidR="00000000" w:rsidRPr="00000000">
        <w:rPr>
          <w:rFonts w:ascii="Arial" w:cs="Arial" w:eastAsia="Arial" w:hAnsi="Arial"/>
          <w:rtl w:val="0"/>
        </w:rPr>
        <w:t xml:space="preserve">PARR, Todd. </w:t>
      </w:r>
      <w:r w:rsidDel="00000000" w:rsidR="00000000" w:rsidRPr="00000000">
        <w:rPr>
          <w:rFonts w:ascii="Arial" w:cs="Arial" w:eastAsia="Arial" w:hAnsi="Arial"/>
          <w:b w:val="1"/>
          <w:rtl w:val="0"/>
        </w:rPr>
        <w:t xml:space="preserve">Tudo bem ser diferente</w:t>
      </w:r>
      <w:r w:rsidDel="00000000" w:rsidR="00000000" w:rsidRPr="00000000">
        <w:rPr>
          <w:rFonts w:ascii="Arial" w:cs="Arial" w:eastAsia="Arial" w:hAnsi="Arial"/>
          <w:rtl w:val="0"/>
        </w:rPr>
        <w:t xml:space="preserve">. São Paulo: Panda Books, 2009. </w:t>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Fonts w:ascii="Arial" w:cs="Arial" w:eastAsia="Arial" w:hAnsi="Arial"/>
          <w:rtl w:val="0"/>
        </w:rPr>
        <w:t xml:space="preserve">SILVA, Carla Camila. SILVA, Denise de Melo. MACIEL, Antônia Kátia Soares. Tahim, Ana Paula Vasconcelos de Oliveira. A construção de laços afetivos na educação infantil: considerações teóricas possíveis. In: </w:t>
      </w:r>
      <w:r w:rsidDel="00000000" w:rsidR="00000000" w:rsidRPr="00000000">
        <w:rPr>
          <w:rFonts w:ascii="Arial" w:cs="Arial" w:eastAsia="Arial" w:hAnsi="Arial"/>
          <w:b w:val="1"/>
          <w:rtl w:val="0"/>
        </w:rPr>
        <w:t xml:space="preserve">X Fórum Internacional de Pedagogia</w:t>
      </w:r>
      <w:r w:rsidDel="00000000" w:rsidR="00000000" w:rsidRPr="00000000">
        <w:rPr>
          <w:rFonts w:ascii="Arial" w:cs="Arial" w:eastAsia="Arial" w:hAnsi="Arial"/>
          <w:rtl w:val="0"/>
        </w:rPr>
        <w:t xml:space="preserve">: 10 anos de FIPED/AINPGP: pesquisa, memória e internacionalização.10, 2018, Pau dos Ferros, RN. </w:t>
      </w:r>
    </w:p>
    <w:p w:rsidR="00000000" w:rsidDel="00000000" w:rsidP="00000000" w:rsidRDefault="00000000" w:rsidRPr="00000000" w14:paraId="00000011">
      <w:pPr>
        <w:spacing w:line="360" w:lineRule="auto"/>
        <w:jc w:val="both"/>
        <w:rPr>
          <w:rFonts w:ascii="Arial" w:cs="Arial" w:eastAsia="Arial" w:hAnsi="Arial"/>
        </w:rPr>
      </w:pPr>
      <w:r w:rsidDel="00000000" w:rsidR="00000000" w:rsidRPr="00000000">
        <w:rPr>
          <w:rFonts w:ascii="Arial" w:cs="Arial" w:eastAsia="Arial" w:hAnsi="Arial"/>
          <w:rtl w:val="0"/>
        </w:rPr>
        <w:t xml:space="preserve">SILVA, Flávia Carolina. Educação das relações étnico-raciais na educação infantil: caminhos necessários para uma educação antirracista. In: </w:t>
      </w:r>
      <w:r w:rsidDel="00000000" w:rsidR="00000000" w:rsidRPr="00000000">
        <w:rPr>
          <w:rFonts w:ascii="Arial" w:cs="Arial" w:eastAsia="Arial" w:hAnsi="Arial"/>
          <w:b w:val="1"/>
          <w:rtl w:val="0"/>
        </w:rPr>
        <w:t xml:space="preserve">Revista da ABPN</w:t>
      </w:r>
      <w:r w:rsidDel="00000000" w:rsidR="00000000" w:rsidRPr="00000000">
        <w:rPr>
          <w:rFonts w:ascii="Arial" w:cs="Arial" w:eastAsia="Arial" w:hAnsi="Arial"/>
          <w:rtl w:val="0"/>
        </w:rPr>
        <w:t xml:space="preserve">, v. 12, n. 33, jun-ago, 2020, p. 66-84. </w:t>
      </w:r>
    </w:p>
    <w:p w:rsidR="00000000" w:rsidDel="00000000" w:rsidP="00000000" w:rsidRDefault="00000000" w:rsidRPr="00000000" w14:paraId="00000012">
      <w:pPr>
        <w:spacing w:line="360" w:lineRule="auto"/>
        <w:jc w:val="both"/>
        <w:rPr>
          <w:rFonts w:ascii="Arial" w:cs="Arial" w:eastAsia="Arial" w:hAnsi="Arial"/>
        </w:rPr>
      </w:pPr>
      <w:r w:rsidDel="00000000" w:rsidR="00000000" w:rsidRPr="00000000">
        <w:rPr>
          <w:rFonts w:ascii="Arial" w:cs="Arial" w:eastAsia="Arial" w:hAnsi="Arial"/>
          <w:rtl w:val="0"/>
        </w:rPr>
        <w:t xml:space="preserve">SOARES, Magda. </w:t>
      </w:r>
      <w:r w:rsidDel="00000000" w:rsidR="00000000" w:rsidRPr="00000000">
        <w:rPr>
          <w:rFonts w:ascii="Arial" w:cs="Arial" w:eastAsia="Arial" w:hAnsi="Arial"/>
          <w:b w:val="1"/>
          <w:rtl w:val="0"/>
        </w:rPr>
        <w:t xml:space="preserve">Alfaletrar</w:t>
      </w:r>
      <w:r w:rsidDel="00000000" w:rsidR="00000000" w:rsidRPr="00000000">
        <w:rPr>
          <w:rFonts w:ascii="Arial" w:cs="Arial" w:eastAsia="Arial" w:hAnsi="Arial"/>
          <w:rtl w:val="0"/>
        </w:rPr>
        <w:t xml:space="preserve">: toda criança pode aprender a ler e a escrever. 1. Ed., 5ª reimpressão. São Paulo: Contexto, 2022. </w:t>
      </w:r>
    </w:p>
    <w:p w:rsidR="00000000" w:rsidDel="00000000" w:rsidP="00000000" w:rsidRDefault="00000000" w:rsidRPr="00000000" w14:paraId="00000013">
      <w:pPr>
        <w:spacing w:line="360" w:lineRule="auto"/>
        <w:jc w:val="both"/>
        <w:rPr>
          <w:rFonts w:ascii="Arial" w:cs="Arial" w:eastAsia="Arial" w:hAnsi="Arial"/>
        </w:rPr>
      </w:pPr>
      <w:r w:rsidDel="00000000" w:rsidR="00000000" w:rsidRPr="00000000">
        <w:rPr>
          <w:rFonts w:ascii="Arial" w:cs="Arial" w:eastAsia="Arial" w:hAnsi="Arial"/>
          <w:rtl w:val="0"/>
        </w:rPr>
        <w:t xml:space="preserve">PIMENTA, Selma Garrido. </w:t>
      </w:r>
      <w:r w:rsidDel="00000000" w:rsidR="00000000" w:rsidRPr="00000000">
        <w:rPr>
          <w:rFonts w:ascii="Arial" w:cs="Arial" w:eastAsia="Arial" w:hAnsi="Arial"/>
          <w:b w:val="1"/>
          <w:rtl w:val="0"/>
        </w:rPr>
        <w:t xml:space="preserve">Estágio e docência</w:t>
      </w:r>
      <w:r w:rsidDel="00000000" w:rsidR="00000000" w:rsidRPr="00000000">
        <w:rPr>
          <w:rFonts w:ascii="Arial" w:cs="Arial" w:eastAsia="Arial" w:hAnsi="Arial"/>
          <w:rtl w:val="0"/>
        </w:rPr>
        <w:t xml:space="preserve">. 5 . ed. São Paulo: Cortez, 2010. </w:t>
      </w:r>
    </w:p>
    <w:p w:rsidR="00000000" w:rsidDel="00000000" w:rsidP="00000000" w:rsidRDefault="00000000" w:rsidRPr="00000000" w14:paraId="00000014">
      <w:pPr>
        <w:spacing w:line="360" w:lineRule="auto"/>
        <w:jc w:val="both"/>
        <w:rPr>
          <w:rFonts w:ascii="Arial" w:cs="Arial" w:eastAsia="Arial" w:hAnsi="Arial"/>
        </w:rPr>
      </w:pPr>
      <w:r w:rsidDel="00000000" w:rsidR="00000000" w:rsidRPr="00000000">
        <w:rPr>
          <w:rFonts w:ascii="Arial" w:cs="Arial" w:eastAsia="Arial" w:hAnsi="Arial"/>
          <w:rtl w:val="0"/>
        </w:rPr>
        <w:t xml:space="preserve">STACCIOLI, Gianfranco. </w:t>
      </w:r>
      <w:r w:rsidDel="00000000" w:rsidR="00000000" w:rsidRPr="00000000">
        <w:rPr>
          <w:rFonts w:ascii="Arial" w:cs="Arial" w:eastAsia="Arial" w:hAnsi="Arial"/>
          <w:b w:val="1"/>
          <w:rtl w:val="0"/>
        </w:rPr>
        <w:t xml:space="preserve">Diário de acolhimento na escola da infância</w:t>
      </w:r>
      <w:r w:rsidDel="00000000" w:rsidR="00000000" w:rsidRPr="00000000">
        <w:rPr>
          <w:rFonts w:ascii="Arial" w:cs="Arial" w:eastAsia="Arial" w:hAnsi="Arial"/>
          <w:rtl w:val="0"/>
        </w:rPr>
        <w:t xml:space="preserve">. Campinas SP: Autores Associados, 2013. </w:t>
      </w:r>
    </w:p>
    <w:p w:rsidR="00000000" w:rsidDel="00000000" w:rsidP="00000000" w:rsidRDefault="00000000" w:rsidRPr="00000000" w14:paraId="00000015">
      <w:pPr>
        <w:spacing w:line="360" w:lineRule="auto"/>
        <w:jc w:val="both"/>
        <w:rPr>
          <w:rFonts w:ascii="Arial" w:cs="Arial" w:eastAsia="Arial" w:hAnsi="Arial"/>
        </w:rPr>
      </w:pPr>
      <w:r w:rsidDel="00000000" w:rsidR="00000000" w:rsidRPr="00000000">
        <w:rPr>
          <w:rFonts w:ascii="Arial" w:cs="Arial" w:eastAsia="Arial" w:hAnsi="Arial"/>
          <w:rtl w:val="0"/>
        </w:rPr>
        <w:t xml:space="preserve">WARNES, Tim. </w:t>
      </w:r>
      <w:r w:rsidDel="00000000" w:rsidR="00000000" w:rsidRPr="00000000">
        <w:rPr>
          <w:rFonts w:ascii="Arial" w:cs="Arial" w:eastAsia="Arial" w:hAnsi="Arial"/>
          <w:b w:val="1"/>
          <w:rtl w:val="0"/>
        </w:rPr>
        <w:t xml:space="preserve">Perigoso!</w:t>
      </w:r>
      <w:r w:rsidDel="00000000" w:rsidR="00000000" w:rsidRPr="00000000">
        <w:rPr>
          <w:rFonts w:ascii="Arial" w:cs="Arial" w:eastAsia="Arial" w:hAnsi="Arial"/>
          <w:rtl w:val="0"/>
        </w:rPr>
        <w:t xml:space="preserve"> Jandira, SP: Ciranda Cultural, 2014.</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255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560" w:firstLine="0"/>
      <w:jc w:val="center"/>
      <w:rPr>
        <w:color w:val="000000"/>
      </w:rPr>
    </w:pPr>
    <w:r w:rsidDel="00000000" w:rsidR="00000000" w:rsidRPr="00000000">
      <w:rPr>
        <w:color w:val="000000"/>
      </w:rPr>
      <w:drawing>
        <wp:inline distB="0" distT="0" distL="0" distR="0">
          <wp:extent cx="7736637" cy="382179"/>
          <wp:effectExtent b="0" l="0" r="0" t="0"/>
          <wp:docPr descr="Texto&#10;&#10;O conteúdo gerado por IA pode estar incorreto." id="1793165264" name="image2.jpg"/>
          <a:graphic>
            <a:graphicData uri="http://schemas.openxmlformats.org/drawingml/2006/picture">
              <pic:pic>
                <pic:nvPicPr>
                  <pic:cNvPr descr="Texto&#10;&#10;O conteúdo gerado por IA pode estar incorreto." id="0" name="image2.jp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2267"/>
      <w:jc w:val="center"/>
      <w:rPr>
        <w:rFonts w:ascii="Arial" w:cs="Arial" w:eastAsia="Arial" w:hAnsi="Arial"/>
        <w:b w:val="1"/>
        <w:color w:val="0a3041"/>
      </w:rPr>
    </w:pPr>
    <w:r w:rsidDel="00000000" w:rsidR="00000000" w:rsidRPr="00000000">
      <w:rPr>
        <w:rFonts w:ascii="Arial" w:cs="Arial" w:eastAsia="Arial" w:hAnsi="Arial"/>
        <w:b w:val="1"/>
        <w:color w:val="0a3041"/>
        <w:sz w:val="28"/>
        <w:szCs w:val="28"/>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-322992</wp:posOffset>
          </wp:positionV>
          <wp:extent cx="2571357" cy="1219343"/>
          <wp:effectExtent b="0" l="0" r="0" t="0"/>
          <wp:wrapNone/>
          <wp:docPr id="1793165263" name="image1.jpg"/>
          <a:graphic>
            <a:graphicData uri="http://schemas.openxmlformats.org/drawingml/2006/picture">
              <pic:pic>
                <pic:nvPicPr>
                  <pic:cNvPr id="0" name="image1.jpg"/>
                  <pic:cNvPicPr preferRelativeResize="0"/>
                </pic:nvPicPr>
                <pic:blipFill>
                  <a:blip r:embed="rId1"/>
                  <a:srcRect b="0" l="2271" r="8357"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2267"/>
      <w:jc w:val="center"/>
      <w:rPr>
        <w:rFonts w:ascii="Arial" w:cs="Arial" w:eastAsia="Arial" w:hAnsi="Arial"/>
        <w:color w:val="0a3041"/>
      </w:rPr>
    </w:pPr>
    <w:r w:rsidDel="00000000" w:rsidR="00000000" w:rsidRPr="00000000">
      <w:rPr>
        <w:rFonts w:ascii="Arial" w:cs="Arial" w:eastAsia="Arial" w:hAnsi="Arial"/>
        <w:color w:val="0a3041"/>
        <w:rtl w:val="0"/>
      </w:rPr>
      <w:t xml:space="preserve">39 anos da carta de Goiânia: momento de celebrar conquistas e enfrentando os desafios </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2267"/>
      <w:jc w:val="center"/>
      <w:rPr>
        <w:rFonts w:ascii="Arial" w:cs="Arial" w:eastAsia="Arial" w:hAnsi="Arial"/>
        <w:color w:val="0a3041"/>
      </w:rPr>
    </w:pPr>
    <w:r w:rsidDel="00000000" w:rsidR="00000000" w:rsidRPr="00000000">
      <w:rPr>
        <w:rFonts w:ascii="Arial" w:cs="Arial" w:eastAsia="Arial" w:hAnsi="Arial"/>
        <w:color w:val="0a3041"/>
        <w:rtl w:val="0"/>
      </w:rPr>
      <w:t xml:space="preserve">Reunião da Associação Nacional pela Formação dos Profissionais da Educação - ANFOPE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442A4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442A4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442A4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442A4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442A4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442A4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442A4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442A4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442A4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rsid w:val="00442A4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1Char" w:customStyle="1">
    <w:name w:val="Título 1 Char"/>
    <w:basedOn w:val="Fontepargpadro"/>
    <w:link w:val="Ttulo1"/>
    <w:uiPriority w:val="9"/>
    <w:rsid w:val="00442A4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442A4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442A4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442A4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442A4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442A4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442A4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442A4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442A47"/>
    <w:rPr>
      <w:rFonts w:cstheme="majorBidi" w:eastAsiaTheme="majorEastAsia"/>
      <w:color w:val="272727" w:themeColor="text1" w:themeTint="0000D8"/>
    </w:rPr>
  </w:style>
  <w:style w:type="character" w:styleId="TtuloChar" w:customStyle="1">
    <w:name w:val="Título Char"/>
    <w:basedOn w:val="Fontepargpadro"/>
    <w:link w:val="Ttulo"/>
    <w:uiPriority w:val="10"/>
    <w:rsid w:val="00442A4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Pr>
      <w:color w:val="595959"/>
      <w:sz w:val="28"/>
      <w:szCs w:val="28"/>
    </w:rPr>
  </w:style>
  <w:style w:type="character" w:styleId="SubttuloChar" w:customStyle="1">
    <w:name w:val="Subtítulo Char"/>
    <w:basedOn w:val="Fontepargpadro"/>
    <w:link w:val="Subttulo"/>
    <w:uiPriority w:val="11"/>
    <w:rsid w:val="00442A4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442A4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442A47"/>
    <w:rPr>
      <w:i w:val="1"/>
      <w:iCs w:val="1"/>
      <w:color w:val="404040" w:themeColor="text1" w:themeTint="0000BF"/>
    </w:rPr>
  </w:style>
  <w:style w:type="paragraph" w:styleId="PargrafodaLista">
    <w:name w:val="List Paragraph"/>
    <w:basedOn w:val="Normal"/>
    <w:uiPriority w:val="34"/>
    <w:qFormat w:val="1"/>
    <w:rsid w:val="00442A47"/>
    <w:pPr>
      <w:ind w:left="720"/>
      <w:contextualSpacing w:val="1"/>
    </w:pPr>
  </w:style>
  <w:style w:type="character" w:styleId="nfaseIntensa">
    <w:name w:val="Intense Emphasis"/>
    <w:basedOn w:val="Fontepargpadro"/>
    <w:uiPriority w:val="21"/>
    <w:qFormat w:val="1"/>
    <w:rsid w:val="00442A47"/>
    <w:rPr>
      <w:i w:val="1"/>
      <w:iCs w:val="1"/>
      <w:color w:val="0f4761" w:themeColor="accent1" w:themeShade="0000BF"/>
    </w:rPr>
  </w:style>
  <w:style w:type="paragraph" w:styleId="CitaoIntensa">
    <w:name w:val="Intense Quote"/>
    <w:basedOn w:val="Normal"/>
    <w:next w:val="Normal"/>
    <w:link w:val="CitaoIntensaChar"/>
    <w:uiPriority w:val="30"/>
    <w:qFormat w:val="1"/>
    <w:rsid w:val="00442A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442A47"/>
    <w:rPr>
      <w:i w:val="1"/>
      <w:iCs w:val="1"/>
      <w:color w:val="0f4761" w:themeColor="accent1" w:themeShade="0000BF"/>
    </w:rPr>
  </w:style>
  <w:style w:type="character" w:styleId="RefernciaIntensa">
    <w:name w:val="Intense Reference"/>
    <w:basedOn w:val="Fontepargpadro"/>
    <w:uiPriority w:val="32"/>
    <w:qFormat w:val="1"/>
    <w:rsid w:val="00442A47"/>
    <w:rPr>
      <w:b w:val="1"/>
      <w:bCs w:val="1"/>
      <w:smallCaps w:val="1"/>
      <w:color w:val="0f4761" w:themeColor="accent1" w:themeShade="0000BF"/>
      <w:spacing w:val="5"/>
    </w:rPr>
  </w:style>
  <w:style w:type="paragraph" w:styleId="Cabealho">
    <w:name w:val="header"/>
    <w:basedOn w:val="Normal"/>
    <w:link w:val="CabealhoChar"/>
    <w:uiPriority w:val="99"/>
    <w:unhideWhenUsed w:val="1"/>
    <w:rsid w:val="00442A4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42A47"/>
  </w:style>
  <w:style w:type="paragraph" w:styleId="Rodap">
    <w:name w:val="footer"/>
    <w:basedOn w:val="Normal"/>
    <w:link w:val="RodapChar"/>
    <w:uiPriority w:val="99"/>
    <w:unhideWhenUsed w:val="1"/>
    <w:rsid w:val="00442A47"/>
    <w:pPr>
      <w:tabs>
        <w:tab w:val="center" w:pos="4252"/>
        <w:tab w:val="right" w:pos="8504"/>
      </w:tabs>
      <w:spacing w:after="0" w:line="240" w:lineRule="auto"/>
    </w:pPr>
  </w:style>
  <w:style w:type="character" w:styleId="RodapChar" w:customStyle="1">
    <w:name w:val="Rodapé Char"/>
    <w:basedOn w:val="Fontepargpadro"/>
    <w:link w:val="Rodap"/>
    <w:uiPriority w:val="99"/>
    <w:rsid w:val="00442A4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PyCIcxRakVZCg6+6N5M6w0T4g==">CgMxLjAyDmguZXlhbXVwc3N2OXRpOAByITFGaU5GWlZ3WUJrcVJKVW1ZQ0hVdGhqWlRwelJvWXVSZA==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2025-03-24T16:44:00Z</dcterms:created>
  <dc:creator>Renato Barros de Almeida</dc:creator>
</cp:coreProperties>
</file>