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06A2E659" w:rsidR="0012327A" w:rsidRDefault="000409F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CRESCIMENTO E INDICADORES DE SOBREPESCA APLICADOS PARA ROBALO-PEVA </w:t>
      </w:r>
      <w:r w:rsidRPr="000409F4">
        <w:rPr>
          <w:rFonts w:ascii="Times New Roman" w:hAnsi="Times New Roman"/>
          <w:b/>
          <w:i/>
          <w:iCs/>
          <w:sz w:val="24"/>
          <w:szCs w:val="24"/>
          <w:lang w:val="pt"/>
        </w:rPr>
        <w:t>Centropomus parallelus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NO SUL DO BRASIL</w:t>
      </w:r>
    </w:p>
    <w:p w14:paraId="09D34328" w14:textId="77777777" w:rsidR="000409F4" w:rsidRDefault="000409F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CD4DDD5" w14:textId="6C9DDDA8" w:rsidR="000409F4" w:rsidRPr="000B448D" w:rsidRDefault="000409F4" w:rsidP="000409F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B448D">
        <w:rPr>
          <w:rFonts w:ascii="Times New Roman" w:hAnsi="Times New Roman"/>
          <w:b/>
          <w:bCs/>
          <w:sz w:val="24"/>
          <w:szCs w:val="24"/>
          <w:lang w:val="en-US"/>
        </w:rPr>
        <w:t>Growth and indicators of overfishing applied to the fat</w:t>
      </w:r>
      <w:r w:rsidRPr="000B44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448D">
        <w:rPr>
          <w:rFonts w:ascii="Times New Roman" w:hAnsi="Times New Roman"/>
          <w:b/>
          <w:bCs/>
          <w:sz w:val="24"/>
          <w:szCs w:val="24"/>
          <w:lang w:val="en-US"/>
        </w:rPr>
        <w:t xml:space="preserve">snook </w:t>
      </w:r>
      <w:r w:rsidRPr="000B448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Centropomus parallelus</w:t>
      </w:r>
      <w:r w:rsidR="008F0C1D" w:rsidRPr="000B448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B448D">
        <w:rPr>
          <w:rFonts w:ascii="Times New Roman" w:hAnsi="Times New Roman"/>
          <w:b/>
          <w:bCs/>
          <w:sz w:val="24"/>
          <w:szCs w:val="24"/>
          <w:lang w:val="en-US"/>
        </w:rPr>
        <w:t xml:space="preserve">in </w:t>
      </w:r>
      <w:r w:rsidR="00787D05" w:rsidRPr="000B448D">
        <w:rPr>
          <w:rFonts w:ascii="Times New Roman" w:hAnsi="Times New Roman"/>
          <w:b/>
          <w:bCs/>
          <w:sz w:val="24"/>
          <w:szCs w:val="24"/>
          <w:lang w:val="en-US"/>
        </w:rPr>
        <w:t>southern Brazil</w:t>
      </w:r>
    </w:p>
    <w:p w14:paraId="0DDB97F8" w14:textId="77777777" w:rsidR="000409F4" w:rsidRPr="000B448D" w:rsidRDefault="000409F4" w:rsidP="000409F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E41C20" w14:textId="43ACB140" w:rsidR="0012327A" w:rsidRPr="000409F4" w:rsidRDefault="000409F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  <w:vertAlign w:val="superscript"/>
        </w:rPr>
      </w:pPr>
      <w:r w:rsidRPr="000409F4">
        <w:rPr>
          <w:rFonts w:ascii="Times New Roman" w:hAnsi="Times New Roman"/>
          <w:b/>
          <w:bCs/>
          <w:sz w:val="24"/>
          <w:szCs w:val="28"/>
          <w:lang w:val="pt"/>
        </w:rPr>
        <w:t>Julia Maria Maccari</w:t>
      </w:r>
      <w:r w:rsidR="001A62DF" w:rsidRPr="000409F4">
        <w:rPr>
          <w:rFonts w:ascii="Times New Roman" w:hAnsi="Times New Roman"/>
          <w:b/>
          <w:bCs/>
          <w:sz w:val="24"/>
          <w:szCs w:val="28"/>
          <w:vertAlign w:val="superscript"/>
        </w:rPr>
        <w:t>1</w:t>
      </w:r>
      <w:r w:rsidR="00E73972" w:rsidRPr="000409F4">
        <w:rPr>
          <w:rFonts w:ascii="Times New Roman" w:hAnsi="Times New Roman"/>
          <w:b/>
          <w:bCs/>
          <w:sz w:val="24"/>
          <w:szCs w:val="28"/>
        </w:rPr>
        <w:t xml:space="preserve">, </w:t>
      </w:r>
      <w:r w:rsidRPr="000409F4">
        <w:rPr>
          <w:rFonts w:ascii="Times New Roman" w:hAnsi="Times New Roman"/>
          <w:b/>
          <w:bCs/>
          <w:sz w:val="24"/>
          <w:szCs w:val="28"/>
        </w:rPr>
        <w:t>Matheus Oliveira Freitas</w:t>
      </w:r>
      <w:r w:rsidRPr="000409F4">
        <w:rPr>
          <w:rFonts w:ascii="Times New Roman" w:hAnsi="Times New Roman"/>
          <w:b/>
          <w:bCs/>
          <w:sz w:val="24"/>
          <w:szCs w:val="28"/>
          <w:vertAlign w:val="superscript"/>
        </w:rPr>
        <w:t>2</w:t>
      </w:r>
      <w:r w:rsidR="00E73972" w:rsidRPr="000409F4">
        <w:rPr>
          <w:rFonts w:ascii="Times New Roman" w:hAnsi="Times New Roman"/>
          <w:b/>
          <w:bCs/>
          <w:sz w:val="24"/>
          <w:szCs w:val="28"/>
        </w:rPr>
        <w:t xml:space="preserve">, </w:t>
      </w:r>
      <w:r w:rsidRPr="000409F4">
        <w:rPr>
          <w:rFonts w:ascii="Times New Roman" w:hAnsi="Times New Roman"/>
          <w:b/>
          <w:bCs/>
          <w:sz w:val="24"/>
          <w:szCs w:val="28"/>
        </w:rPr>
        <w:t>Vinícius Abilhoa</w:t>
      </w:r>
      <w:r w:rsidRPr="000409F4">
        <w:rPr>
          <w:rFonts w:ascii="Times New Roman" w:hAnsi="Times New Roman"/>
          <w:b/>
          <w:bCs/>
          <w:sz w:val="24"/>
          <w:szCs w:val="28"/>
          <w:vertAlign w:val="superscript"/>
        </w:rPr>
        <w:t>3</w:t>
      </w:r>
    </w:p>
    <w:p w14:paraId="5117B717" w14:textId="77777777" w:rsidR="0012327A" w:rsidRDefault="0012327A" w:rsidP="00847462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4E259A04" w:rsidR="0012327A" w:rsidRDefault="000409F4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 w:rsidRPr="00787D05">
        <w:rPr>
          <w:rFonts w:ascii="Times New Roman" w:hAnsi="Times New Roman"/>
          <w:szCs w:val="28"/>
          <w:lang w:val="pt"/>
        </w:rPr>
        <w:t>maccarijulia@gmail.com</w:t>
      </w:r>
    </w:p>
    <w:p w14:paraId="283FC02C" w14:textId="06912353" w:rsidR="000409F4" w:rsidRDefault="000409F4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  <w:lang w:val="pt"/>
        </w:rPr>
        <w:t>Instituto Meros do Brasil, Curitiba, PR.</w:t>
      </w:r>
    </w:p>
    <w:p w14:paraId="181F1CDD" w14:textId="72366090" w:rsidR="000409F4" w:rsidRDefault="000409F4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 w:rsidRPr="00787D05">
        <w:rPr>
          <w:rFonts w:ascii="Times New Roman" w:hAnsi="Times New Roman"/>
          <w:szCs w:val="28"/>
          <w:lang w:val="pt"/>
        </w:rPr>
        <w:t>serranidae@gmail.com</w:t>
      </w:r>
    </w:p>
    <w:p w14:paraId="6ED2C7CB" w14:textId="004BB00A" w:rsidR="000409F4" w:rsidRDefault="000409F4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3 </w:t>
      </w:r>
      <w:r>
        <w:rPr>
          <w:rFonts w:ascii="Times New Roman" w:hAnsi="Times New Roman"/>
          <w:szCs w:val="28"/>
          <w:lang w:val="pt"/>
        </w:rPr>
        <w:t>Museu de História Natural Capão da Imbuia, Curitiba, PR.</w:t>
      </w:r>
    </w:p>
    <w:p w14:paraId="769BE12E" w14:textId="077F3D0E" w:rsidR="000409F4" w:rsidRDefault="000409F4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 w:rsidRPr="00787D05">
        <w:rPr>
          <w:rFonts w:ascii="Times New Roman" w:hAnsi="Times New Roman"/>
          <w:szCs w:val="28"/>
          <w:lang w:val="pt"/>
        </w:rPr>
        <w:t>vinicius.abilhoa@gmail.com</w:t>
      </w:r>
      <w:r>
        <w:rPr>
          <w:rFonts w:ascii="Times New Roman" w:hAnsi="Times New Roman"/>
          <w:szCs w:val="28"/>
          <w:lang w:val="pt"/>
        </w:rPr>
        <w:t xml:space="preserve"> 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4E17AAE" w14:textId="65B433D1" w:rsidR="005B03F5" w:rsidRPr="0099121D" w:rsidRDefault="008F0C1D" w:rsidP="0084746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8F0C1D">
        <w:rPr>
          <w:rFonts w:ascii="Times New Roman" w:hAnsi="Times New Roman"/>
          <w:sz w:val="24"/>
          <w:szCs w:val="28"/>
        </w:rPr>
        <w:t xml:space="preserve">A pesca é uma das principais atividades desenvolvidas em países costeiros ao redor do </w:t>
      </w:r>
      <w:r w:rsidR="00FA1573">
        <w:rPr>
          <w:rFonts w:ascii="Times New Roman" w:hAnsi="Times New Roman"/>
          <w:sz w:val="24"/>
          <w:szCs w:val="28"/>
        </w:rPr>
        <w:t>mundo</w:t>
      </w:r>
      <w:r>
        <w:rPr>
          <w:rFonts w:ascii="Times New Roman" w:hAnsi="Times New Roman"/>
          <w:sz w:val="24"/>
          <w:szCs w:val="28"/>
        </w:rPr>
        <w:t xml:space="preserve">, contribuindo expressivamente com a economia. </w:t>
      </w:r>
      <w:r w:rsidRPr="008F0C1D">
        <w:rPr>
          <w:rFonts w:ascii="Times New Roman" w:hAnsi="Times New Roman"/>
          <w:sz w:val="24"/>
          <w:szCs w:val="28"/>
        </w:rPr>
        <w:t>Apesar d</w:t>
      </w:r>
      <w:r>
        <w:rPr>
          <w:rFonts w:ascii="Times New Roman" w:hAnsi="Times New Roman"/>
          <w:sz w:val="24"/>
          <w:szCs w:val="28"/>
        </w:rPr>
        <w:t xml:space="preserve">isso, </w:t>
      </w:r>
      <w:r w:rsidRPr="008F0C1D">
        <w:rPr>
          <w:rFonts w:ascii="Times New Roman" w:hAnsi="Times New Roman"/>
          <w:sz w:val="24"/>
          <w:szCs w:val="28"/>
        </w:rPr>
        <w:t xml:space="preserve">essa atividade pode se tornar prejudicial quando a extração do recurso supera a capacidade de recuperação natural do estoque, causando esgotamento e caracterizando a </w:t>
      </w:r>
      <w:r w:rsidR="00656BC3">
        <w:rPr>
          <w:rFonts w:ascii="Times New Roman" w:hAnsi="Times New Roman"/>
          <w:sz w:val="24"/>
          <w:szCs w:val="28"/>
        </w:rPr>
        <w:t>sobrepesca</w:t>
      </w:r>
      <w:r w:rsidR="00BD740E">
        <w:rPr>
          <w:rFonts w:ascii="Times New Roman" w:hAnsi="Times New Roman"/>
          <w:sz w:val="24"/>
          <w:szCs w:val="28"/>
        </w:rPr>
        <w:t xml:space="preserve">. </w:t>
      </w:r>
      <w:r w:rsidR="00BD740E" w:rsidRPr="005B03F5">
        <w:rPr>
          <w:rFonts w:ascii="Times New Roman" w:hAnsi="Times New Roman"/>
          <w:sz w:val="24"/>
          <w:szCs w:val="28"/>
        </w:rPr>
        <w:t xml:space="preserve">A idade </w:t>
      </w:r>
      <w:r w:rsidR="00BD740E">
        <w:rPr>
          <w:rFonts w:ascii="Times New Roman" w:hAnsi="Times New Roman"/>
          <w:sz w:val="24"/>
          <w:szCs w:val="28"/>
        </w:rPr>
        <w:t xml:space="preserve">e o crescimento são </w:t>
      </w:r>
      <w:r w:rsidR="00BD740E" w:rsidRPr="005B03F5">
        <w:rPr>
          <w:rFonts w:ascii="Times New Roman" w:hAnsi="Times New Roman"/>
          <w:sz w:val="24"/>
          <w:szCs w:val="28"/>
        </w:rPr>
        <w:t>parâmetros importantes da história de vida dos peixes nas avaliações dos estoques e</w:t>
      </w:r>
      <w:r w:rsidR="00BD740E">
        <w:rPr>
          <w:rFonts w:ascii="Times New Roman" w:hAnsi="Times New Roman"/>
          <w:sz w:val="24"/>
          <w:szCs w:val="28"/>
        </w:rPr>
        <w:t>, somados ao tamanho de primeira maturação,</w:t>
      </w:r>
      <w:r w:rsidR="00BD740E" w:rsidRPr="005B03F5">
        <w:rPr>
          <w:rFonts w:ascii="Times New Roman" w:hAnsi="Times New Roman"/>
          <w:sz w:val="24"/>
          <w:szCs w:val="28"/>
        </w:rPr>
        <w:t xml:space="preserve"> são essenciais </w:t>
      </w:r>
      <w:r w:rsidR="00BD740E">
        <w:rPr>
          <w:rFonts w:ascii="Times New Roman" w:hAnsi="Times New Roman"/>
          <w:sz w:val="24"/>
          <w:szCs w:val="28"/>
        </w:rPr>
        <w:t xml:space="preserve">na </w:t>
      </w:r>
      <w:r w:rsidR="00BD740E" w:rsidRPr="005B03F5">
        <w:rPr>
          <w:rFonts w:ascii="Times New Roman" w:hAnsi="Times New Roman"/>
          <w:sz w:val="24"/>
          <w:szCs w:val="28"/>
        </w:rPr>
        <w:t>designa</w:t>
      </w:r>
      <w:r w:rsidR="00BD740E">
        <w:rPr>
          <w:rFonts w:ascii="Times New Roman" w:hAnsi="Times New Roman"/>
          <w:sz w:val="24"/>
          <w:szCs w:val="28"/>
        </w:rPr>
        <w:t>ção de</w:t>
      </w:r>
      <w:r w:rsidR="00BD740E" w:rsidRPr="005B03F5">
        <w:rPr>
          <w:rFonts w:ascii="Times New Roman" w:hAnsi="Times New Roman"/>
          <w:sz w:val="24"/>
          <w:szCs w:val="28"/>
        </w:rPr>
        <w:t xml:space="preserve"> medidas de gestão e conservação mais adequadas para cada espécie.</w:t>
      </w:r>
      <w:r w:rsidR="00BD740E">
        <w:rPr>
          <w:rFonts w:ascii="Times New Roman" w:hAnsi="Times New Roman"/>
          <w:sz w:val="24"/>
          <w:szCs w:val="28"/>
        </w:rPr>
        <w:t xml:space="preserve"> </w:t>
      </w:r>
      <w:r w:rsidR="00656BC3" w:rsidRPr="00656BC3">
        <w:rPr>
          <w:rFonts w:ascii="Times New Roman" w:hAnsi="Times New Roman"/>
          <w:sz w:val="24"/>
          <w:szCs w:val="28"/>
        </w:rPr>
        <w:t>Dentro deste contexto, Froese (2004) propôs indicadores de sobrepesca baseados</w:t>
      </w:r>
      <w:r w:rsidR="00FA1573" w:rsidRPr="00FA1573">
        <w:rPr>
          <w:rFonts w:ascii="Times New Roman" w:hAnsi="Times New Roman"/>
          <w:sz w:val="24"/>
          <w:szCs w:val="28"/>
        </w:rPr>
        <w:t xml:space="preserve"> </w:t>
      </w:r>
      <w:r w:rsidR="00FA1573">
        <w:rPr>
          <w:rFonts w:ascii="Times New Roman" w:hAnsi="Times New Roman"/>
          <w:sz w:val="24"/>
          <w:szCs w:val="28"/>
        </w:rPr>
        <w:t>n</w:t>
      </w:r>
      <w:r w:rsidR="00FA1573" w:rsidRPr="00656BC3">
        <w:rPr>
          <w:rFonts w:ascii="Times New Roman" w:hAnsi="Times New Roman"/>
          <w:sz w:val="24"/>
          <w:szCs w:val="28"/>
        </w:rPr>
        <w:t>os parâmetros de idade e crescimento (L</w:t>
      </w:r>
      <w:r w:rsidR="00FA1573" w:rsidRPr="0099121D">
        <w:rPr>
          <w:rFonts w:ascii="Times New Roman" w:hAnsi="Times New Roman"/>
          <w:sz w:val="24"/>
          <w:szCs w:val="28"/>
          <w:vertAlign w:val="subscript"/>
        </w:rPr>
        <w:t>∞</w:t>
      </w:r>
      <w:r w:rsidR="00FA1573" w:rsidRPr="00656BC3">
        <w:rPr>
          <w:rFonts w:ascii="Times New Roman" w:hAnsi="Times New Roman"/>
          <w:sz w:val="24"/>
          <w:szCs w:val="28"/>
        </w:rPr>
        <w:t xml:space="preserve"> e k)</w:t>
      </w:r>
      <w:r w:rsidR="00656BC3" w:rsidRPr="00656BC3">
        <w:rPr>
          <w:rFonts w:ascii="Times New Roman" w:hAnsi="Times New Roman"/>
          <w:sz w:val="24"/>
          <w:szCs w:val="28"/>
        </w:rPr>
        <w:t xml:space="preserve"> </w:t>
      </w:r>
      <w:r w:rsidR="003576B8">
        <w:rPr>
          <w:rFonts w:ascii="Times New Roman" w:hAnsi="Times New Roman"/>
          <w:sz w:val="24"/>
          <w:szCs w:val="28"/>
        </w:rPr>
        <w:t xml:space="preserve">e </w:t>
      </w:r>
      <w:r w:rsidR="00656BC3">
        <w:rPr>
          <w:rFonts w:ascii="Times New Roman" w:hAnsi="Times New Roman"/>
          <w:sz w:val="24"/>
          <w:szCs w:val="28"/>
        </w:rPr>
        <w:t>no</w:t>
      </w:r>
      <w:r w:rsidR="00656BC3" w:rsidRPr="00656BC3">
        <w:rPr>
          <w:rFonts w:ascii="Times New Roman" w:hAnsi="Times New Roman"/>
          <w:sz w:val="24"/>
          <w:szCs w:val="28"/>
        </w:rPr>
        <w:t xml:space="preserve"> tamanho de primeira maturação (</w:t>
      </w:r>
      <w:r w:rsidR="00656BC3" w:rsidRPr="0099121D">
        <w:rPr>
          <w:rFonts w:ascii="Times New Roman" w:hAnsi="Times New Roman"/>
          <w:i/>
          <w:iCs/>
          <w:sz w:val="24"/>
          <w:szCs w:val="28"/>
        </w:rPr>
        <w:t>L</w:t>
      </w:r>
      <w:r w:rsidR="00656BC3" w:rsidRPr="0099121D">
        <w:rPr>
          <w:rFonts w:ascii="Times New Roman" w:hAnsi="Times New Roman"/>
          <w:i/>
          <w:iCs/>
          <w:sz w:val="24"/>
          <w:szCs w:val="28"/>
          <w:vertAlign w:val="subscript"/>
        </w:rPr>
        <w:t>50</w:t>
      </w:r>
      <w:r w:rsidR="00656BC3" w:rsidRPr="00656BC3">
        <w:rPr>
          <w:rFonts w:ascii="Times New Roman" w:hAnsi="Times New Roman"/>
          <w:sz w:val="24"/>
          <w:szCs w:val="28"/>
        </w:rPr>
        <w:t>)</w:t>
      </w:r>
      <w:r w:rsidR="003576B8">
        <w:rPr>
          <w:rFonts w:ascii="Times New Roman" w:hAnsi="Times New Roman"/>
          <w:sz w:val="24"/>
          <w:szCs w:val="28"/>
        </w:rPr>
        <w:t>,</w:t>
      </w:r>
      <w:r w:rsidR="00656BC3" w:rsidRPr="00656BC3">
        <w:rPr>
          <w:rFonts w:ascii="Times New Roman" w:hAnsi="Times New Roman"/>
          <w:sz w:val="24"/>
          <w:szCs w:val="28"/>
        </w:rPr>
        <w:t xml:space="preserve"> </w:t>
      </w:r>
      <w:r w:rsidR="00FA1573">
        <w:rPr>
          <w:rFonts w:ascii="Times New Roman" w:hAnsi="Times New Roman"/>
          <w:sz w:val="24"/>
          <w:szCs w:val="28"/>
        </w:rPr>
        <w:t xml:space="preserve">para serem aplicados </w:t>
      </w:r>
      <w:r w:rsidR="003576B8">
        <w:rPr>
          <w:rFonts w:ascii="Times New Roman" w:hAnsi="Times New Roman"/>
          <w:sz w:val="24"/>
          <w:szCs w:val="28"/>
        </w:rPr>
        <w:t>em</w:t>
      </w:r>
      <w:r w:rsidR="00656BC3" w:rsidRPr="00656BC3">
        <w:rPr>
          <w:rFonts w:ascii="Times New Roman" w:hAnsi="Times New Roman"/>
          <w:sz w:val="24"/>
          <w:szCs w:val="28"/>
        </w:rPr>
        <w:t xml:space="preserve"> séries de frequências de tamanhos</w:t>
      </w:r>
      <w:r w:rsidR="005B03F5">
        <w:rPr>
          <w:rFonts w:ascii="Times New Roman" w:hAnsi="Times New Roman"/>
          <w:sz w:val="24"/>
          <w:szCs w:val="28"/>
        </w:rPr>
        <w:t>. E</w:t>
      </w:r>
      <w:r w:rsidR="00656BC3">
        <w:rPr>
          <w:rFonts w:ascii="Times New Roman" w:hAnsi="Times New Roman"/>
          <w:sz w:val="24"/>
          <w:szCs w:val="28"/>
        </w:rPr>
        <w:t>sses</w:t>
      </w:r>
      <w:r w:rsidR="005B03F5">
        <w:rPr>
          <w:rFonts w:ascii="Times New Roman" w:hAnsi="Times New Roman"/>
          <w:sz w:val="24"/>
          <w:szCs w:val="28"/>
        </w:rPr>
        <w:t xml:space="preserve"> indicadores</w:t>
      </w:r>
      <w:r w:rsidR="00656BC3">
        <w:rPr>
          <w:rFonts w:ascii="Times New Roman" w:hAnsi="Times New Roman"/>
          <w:sz w:val="24"/>
          <w:szCs w:val="28"/>
        </w:rPr>
        <w:t xml:space="preserve"> estão </w:t>
      </w:r>
      <w:r w:rsidR="00656BC3" w:rsidRPr="00656BC3">
        <w:rPr>
          <w:rFonts w:ascii="Times New Roman" w:hAnsi="Times New Roman"/>
          <w:sz w:val="24"/>
          <w:szCs w:val="28"/>
        </w:rPr>
        <w:t>apoiados nas premissas de que a população se encontra sob níveis adequados de exploração quando as capturas estão baseadas preponderantemente em indivíduos maduros menores que os mega-reprodutores.</w:t>
      </w:r>
      <w:r w:rsidR="00656BC3">
        <w:rPr>
          <w:rFonts w:ascii="Times New Roman" w:hAnsi="Times New Roman"/>
          <w:sz w:val="24"/>
          <w:szCs w:val="28"/>
        </w:rPr>
        <w:t xml:space="preserve"> O robalo-peva</w:t>
      </w:r>
      <w:r w:rsidR="005B03F5">
        <w:rPr>
          <w:rFonts w:ascii="Times New Roman" w:hAnsi="Times New Roman"/>
          <w:sz w:val="24"/>
          <w:szCs w:val="28"/>
        </w:rPr>
        <w:t xml:space="preserve"> (</w:t>
      </w:r>
      <w:r w:rsidR="005B03F5" w:rsidRPr="005B03F5">
        <w:rPr>
          <w:rFonts w:ascii="Times New Roman" w:hAnsi="Times New Roman"/>
          <w:i/>
          <w:iCs/>
          <w:sz w:val="24"/>
          <w:szCs w:val="28"/>
        </w:rPr>
        <w:t>Centropomus parallelus</w:t>
      </w:r>
      <w:r w:rsidR="005B03F5">
        <w:rPr>
          <w:rFonts w:ascii="Times New Roman" w:hAnsi="Times New Roman"/>
          <w:sz w:val="24"/>
          <w:szCs w:val="28"/>
        </w:rPr>
        <w:t>)</w:t>
      </w:r>
      <w:r w:rsidR="00656BC3">
        <w:rPr>
          <w:rFonts w:ascii="Times New Roman" w:hAnsi="Times New Roman"/>
          <w:sz w:val="24"/>
          <w:szCs w:val="28"/>
        </w:rPr>
        <w:t xml:space="preserve"> é um peixe </w:t>
      </w:r>
      <w:r w:rsidR="00656BC3" w:rsidRPr="00656BC3">
        <w:rPr>
          <w:rFonts w:ascii="Times New Roman" w:hAnsi="Times New Roman"/>
          <w:sz w:val="24"/>
          <w:szCs w:val="28"/>
        </w:rPr>
        <w:t>estuarino-dependente, eurihalino, diádromo e hermafrodita protândrico</w:t>
      </w:r>
      <w:r w:rsidR="00817563">
        <w:rPr>
          <w:rFonts w:ascii="Times New Roman" w:hAnsi="Times New Roman"/>
          <w:sz w:val="24"/>
          <w:szCs w:val="28"/>
        </w:rPr>
        <w:t>,</w:t>
      </w:r>
      <w:r w:rsidR="00656BC3">
        <w:rPr>
          <w:rFonts w:ascii="Times New Roman" w:hAnsi="Times New Roman"/>
          <w:sz w:val="24"/>
          <w:szCs w:val="28"/>
        </w:rPr>
        <w:t xml:space="preserve"> altamente valorizado </w:t>
      </w:r>
      <w:r w:rsidR="00656BC3" w:rsidRPr="00656BC3">
        <w:rPr>
          <w:rFonts w:ascii="Times New Roman" w:hAnsi="Times New Roman"/>
          <w:sz w:val="24"/>
          <w:szCs w:val="28"/>
        </w:rPr>
        <w:t>por pescadores esportivos e artesanais</w:t>
      </w:r>
      <w:r w:rsidR="005B03F5" w:rsidRPr="005B03F5">
        <w:rPr>
          <w:rFonts w:ascii="Times New Roman" w:hAnsi="Times New Roman"/>
          <w:sz w:val="24"/>
          <w:szCs w:val="28"/>
        </w:rPr>
        <w:t>.</w:t>
      </w:r>
      <w:r w:rsidR="005B03F5">
        <w:rPr>
          <w:rFonts w:ascii="Times New Roman" w:hAnsi="Times New Roman"/>
          <w:sz w:val="24"/>
          <w:szCs w:val="28"/>
        </w:rPr>
        <w:t xml:space="preserve"> </w:t>
      </w:r>
      <w:r w:rsidR="005B03F5">
        <w:rPr>
          <w:rFonts w:ascii="Times New Roman" w:hAnsi="Times New Roman"/>
          <w:sz w:val="24"/>
          <w:szCs w:val="28"/>
          <w:lang w:val="pt"/>
        </w:rPr>
        <w:t xml:space="preserve">O presente trabalho </w:t>
      </w:r>
      <w:r w:rsidR="00817563">
        <w:rPr>
          <w:rFonts w:ascii="Times New Roman" w:hAnsi="Times New Roman"/>
          <w:sz w:val="24"/>
          <w:szCs w:val="28"/>
          <w:lang w:val="pt"/>
        </w:rPr>
        <w:t>avaliou os par</w:t>
      </w:r>
      <w:r w:rsidR="000B448D">
        <w:rPr>
          <w:rFonts w:ascii="Times New Roman" w:hAnsi="Times New Roman"/>
          <w:sz w:val="24"/>
          <w:szCs w:val="28"/>
          <w:lang w:val="pt"/>
        </w:rPr>
        <w:t>â</w:t>
      </w:r>
      <w:r w:rsidR="00817563">
        <w:rPr>
          <w:rFonts w:ascii="Times New Roman" w:hAnsi="Times New Roman"/>
          <w:sz w:val="24"/>
          <w:szCs w:val="28"/>
          <w:lang w:val="pt"/>
        </w:rPr>
        <w:t>metros de idade e</w:t>
      </w:r>
      <w:r w:rsidR="005B03F5">
        <w:rPr>
          <w:rFonts w:ascii="Times New Roman" w:hAnsi="Times New Roman"/>
          <w:sz w:val="24"/>
          <w:szCs w:val="28"/>
          <w:lang w:val="pt"/>
        </w:rPr>
        <w:t xml:space="preserve"> crescimento de </w:t>
      </w:r>
      <w:r w:rsidR="005B03F5" w:rsidRPr="005B03F5">
        <w:rPr>
          <w:rFonts w:ascii="Times New Roman" w:hAnsi="Times New Roman"/>
          <w:i/>
          <w:iCs/>
          <w:sz w:val="24"/>
          <w:szCs w:val="28"/>
          <w:lang w:val="pt"/>
        </w:rPr>
        <w:t>C. parallelus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 xml:space="preserve"> </w:t>
      </w:r>
      <w:r w:rsidR="00BD740E">
        <w:rPr>
          <w:rFonts w:ascii="Times New Roman" w:hAnsi="Times New Roman"/>
          <w:sz w:val="24"/>
          <w:szCs w:val="28"/>
          <w:lang w:val="pt"/>
        </w:rPr>
        <w:t xml:space="preserve">para posterior 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>aplica</w:t>
      </w:r>
      <w:r w:rsidR="00BD740E">
        <w:rPr>
          <w:rFonts w:ascii="Times New Roman" w:hAnsi="Times New Roman"/>
          <w:sz w:val="24"/>
          <w:szCs w:val="28"/>
          <w:lang w:val="pt"/>
        </w:rPr>
        <w:t>ção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 xml:space="preserve"> </w:t>
      </w:r>
      <w:r w:rsidR="00BD740E">
        <w:rPr>
          <w:rFonts w:ascii="Times New Roman" w:hAnsi="Times New Roman"/>
          <w:sz w:val="24"/>
          <w:szCs w:val="28"/>
          <w:lang w:val="pt"/>
        </w:rPr>
        <w:t xml:space="preserve">dos 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>índices de sobrepesca</w:t>
      </w:r>
      <w:r w:rsidR="00817563">
        <w:rPr>
          <w:rFonts w:ascii="Times New Roman" w:hAnsi="Times New Roman"/>
          <w:sz w:val="24"/>
          <w:szCs w:val="28"/>
          <w:lang w:val="pt"/>
        </w:rPr>
        <w:t xml:space="preserve">, usando a </w:t>
      </w:r>
      <w:r w:rsidR="005B03F5" w:rsidRPr="006B2C1F">
        <w:rPr>
          <w:rFonts w:ascii="Times New Roman" w:hAnsi="Times New Roman"/>
          <w:sz w:val="24"/>
          <w:szCs w:val="28"/>
          <w:lang w:val="pt"/>
        </w:rPr>
        <w:t xml:space="preserve">estrutura em tamanho </w:t>
      </w:r>
      <w:r w:rsidR="00BD740E">
        <w:rPr>
          <w:rFonts w:ascii="Times New Roman" w:hAnsi="Times New Roman"/>
          <w:sz w:val="24"/>
          <w:szCs w:val="28"/>
          <w:lang w:val="pt"/>
        </w:rPr>
        <w:t>d</w:t>
      </w:r>
      <w:r w:rsidR="00817563">
        <w:rPr>
          <w:rFonts w:ascii="Times New Roman" w:hAnsi="Times New Roman"/>
          <w:sz w:val="24"/>
          <w:szCs w:val="28"/>
          <w:lang w:val="pt"/>
        </w:rPr>
        <w:t>os</w:t>
      </w:r>
      <w:r w:rsidR="00BD740E">
        <w:rPr>
          <w:rFonts w:ascii="Times New Roman" w:hAnsi="Times New Roman"/>
          <w:sz w:val="24"/>
          <w:szCs w:val="28"/>
          <w:lang w:val="pt"/>
        </w:rPr>
        <w:t xml:space="preserve"> indivíduos </w:t>
      </w:r>
      <w:r w:rsidR="000B448D">
        <w:rPr>
          <w:rFonts w:ascii="Times New Roman" w:hAnsi="Times New Roman"/>
          <w:sz w:val="24"/>
          <w:szCs w:val="28"/>
          <w:lang w:val="pt"/>
        </w:rPr>
        <w:t>capturados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 xml:space="preserve"> em campeonatos de pesca-esportiva</w:t>
      </w:r>
      <w:r w:rsidR="00817563">
        <w:rPr>
          <w:rFonts w:ascii="Times New Roman" w:hAnsi="Times New Roman"/>
          <w:sz w:val="24"/>
          <w:szCs w:val="28"/>
          <w:lang w:val="pt"/>
        </w:rPr>
        <w:t xml:space="preserve"> e  comercial. Estes dados serão utilizados para uma avaliação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 xml:space="preserve"> d</w:t>
      </w:r>
      <w:r w:rsidR="005B03F5">
        <w:rPr>
          <w:rFonts w:ascii="Times New Roman" w:hAnsi="Times New Roman"/>
          <w:sz w:val="24"/>
          <w:szCs w:val="28"/>
          <w:lang w:val="pt"/>
        </w:rPr>
        <w:t xml:space="preserve">o cenário de exploração 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 xml:space="preserve">do estoque da espécie no </w:t>
      </w:r>
      <w:r w:rsidR="00BD740E">
        <w:rPr>
          <w:rFonts w:ascii="Times New Roman" w:hAnsi="Times New Roman"/>
          <w:sz w:val="24"/>
          <w:szCs w:val="28"/>
          <w:lang w:val="pt"/>
        </w:rPr>
        <w:t>sudeste-sul do Brasil</w:t>
      </w:r>
      <w:r w:rsidR="005B03F5" w:rsidRPr="00B20155">
        <w:rPr>
          <w:rFonts w:ascii="Times New Roman" w:hAnsi="Times New Roman"/>
          <w:sz w:val="24"/>
          <w:szCs w:val="28"/>
          <w:lang w:val="pt"/>
        </w:rPr>
        <w:t>.</w:t>
      </w:r>
      <w:r w:rsidR="0099121D">
        <w:rPr>
          <w:rFonts w:ascii="Times New Roman" w:hAnsi="Times New Roman"/>
          <w:sz w:val="24"/>
          <w:szCs w:val="28"/>
          <w:lang w:val="pt"/>
        </w:rPr>
        <w:t xml:space="preserve"> Para a determinação de idade e crescimento da espécie, foram coletados e me</w:t>
      </w:r>
      <w:r w:rsidR="00817563">
        <w:rPr>
          <w:rFonts w:ascii="Times New Roman" w:hAnsi="Times New Roman"/>
          <w:sz w:val="24"/>
          <w:szCs w:val="28"/>
          <w:lang w:val="pt"/>
        </w:rPr>
        <w:t>nsurado</w:t>
      </w:r>
      <w:r w:rsidR="003576B8">
        <w:rPr>
          <w:rFonts w:ascii="Times New Roman" w:hAnsi="Times New Roman"/>
          <w:sz w:val="24"/>
          <w:szCs w:val="28"/>
          <w:lang w:val="pt"/>
        </w:rPr>
        <w:t xml:space="preserve">s </w:t>
      </w:r>
      <w:r w:rsidR="0099121D">
        <w:rPr>
          <w:rFonts w:ascii="Times New Roman" w:hAnsi="Times New Roman"/>
          <w:sz w:val="24"/>
          <w:szCs w:val="28"/>
          <w:lang w:val="pt"/>
        </w:rPr>
        <w:t xml:space="preserve">198 indivíduos provenientes da pesca artesanal. Os otólitos </w:t>
      </w:r>
      <w:r w:rsidR="0099121D" w:rsidRPr="0099121D">
        <w:rPr>
          <w:rFonts w:ascii="Times New Roman" w:hAnsi="Times New Roman"/>
          <w:i/>
          <w:iCs/>
          <w:sz w:val="24"/>
          <w:szCs w:val="28"/>
          <w:lang w:val="pt"/>
        </w:rPr>
        <w:t xml:space="preserve">sagittae </w:t>
      </w:r>
      <w:r w:rsidR="0099121D">
        <w:rPr>
          <w:rFonts w:ascii="Times New Roman" w:hAnsi="Times New Roman"/>
          <w:sz w:val="24"/>
          <w:szCs w:val="28"/>
          <w:lang w:val="pt"/>
        </w:rPr>
        <w:t xml:space="preserve">foram removidos, lavados, secos e imersos em resina poliéster transparente, seguidos de cortes seccionados </w:t>
      </w:r>
      <w:r w:rsidR="005A37CF">
        <w:rPr>
          <w:rFonts w:ascii="Times New Roman" w:hAnsi="Times New Roman"/>
          <w:sz w:val="24"/>
          <w:szCs w:val="28"/>
          <w:lang w:val="pt"/>
        </w:rPr>
        <w:t>feitos por serra metalográfica na região central</w:t>
      </w:r>
      <w:r w:rsidR="00453C85">
        <w:rPr>
          <w:rFonts w:ascii="Times New Roman" w:hAnsi="Times New Roman"/>
          <w:sz w:val="24"/>
          <w:szCs w:val="28"/>
          <w:lang w:val="pt"/>
        </w:rPr>
        <w:t xml:space="preserve"> do otólito</w:t>
      </w:r>
      <w:r w:rsidR="005A37CF">
        <w:rPr>
          <w:rFonts w:ascii="Times New Roman" w:hAnsi="Times New Roman"/>
          <w:sz w:val="24"/>
          <w:szCs w:val="28"/>
          <w:lang w:val="pt"/>
        </w:rPr>
        <w:t>. Os cortes foram analisados e os anéis contados de forma independente por dois leitores se</w:t>
      </w:r>
      <w:r w:rsidR="00453C85">
        <w:rPr>
          <w:rFonts w:ascii="Times New Roman" w:hAnsi="Times New Roman"/>
          <w:sz w:val="24"/>
          <w:szCs w:val="28"/>
          <w:lang w:val="pt"/>
        </w:rPr>
        <w:t>m o</w:t>
      </w:r>
      <w:r w:rsidR="005A37CF">
        <w:rPr>
          <w:rFonts w:ascii="Times New Roman" w:hAnsi="Times New Roman"/>
          <w:sz w:val="24"/>
          <w:szCs w:val="28"/>
          <w:lang w:val="pt"/>
        </w:rPr>
        <w:t xml:space="preserve"> conhecimento prévio do comprimento dos peixes. A precisão das leituras foi verificada pelos índices de erro percentual médio (APE)</w:t>
      </w:r>
      <w:r w:rsidR="00453C85">
        <w:rPr>
          <w:rFonts w:ascii="Times New Roman" w:hAnsi="Times New Roman"/>
          <w:sz w:val="24"/>
          <w:szCs w:val="28"/>
          <w:lang w:val="pt"/>
        </w:rPr>
        <w:t xml:space="preserve"> e de coeficiente de variação (CV)</w:t>
      </w:r>
      <w:r w:rsidR="005A37CF">
        <w:rPr>
          <w:rFonts w:ascii="Times New Roman" w:hAnsi="Times New Roman"/>
          <w:sz w:val="24"/>
          <w:szCs w:val="28"/>
          <w:lang w:val="pt"/>
        </w:rPr>
        <w:t xml:space="preserve">. O crescimento foi obtido através da função de </w:t>
      </w:r>
      <w:r w:rsidR="00847462">
        <w:rPr>
          <w:rFonts w:ascii="Times New Roman" w:hAnsi="Times New Roman"/>
          <w:sz w:val="24"/>
          <w:szCs w:val="28"/>
          <w:lang w:val="pt"/>
        </w:rPr>
        <w:t>von Bertalanffy (VGBF), onde</w:t>
      </w:r>
      <w:r w:rsidR="00847462" w:rsidRPr="00847462">
        <w:rPr>
          <w:rFonts w:ascii="Times New Roman" w:hAnsi="Times New Roman"/>
          <w:sz w:val="24"/>
          <w:szCs w:val="28"/>
          <w:lang w:val="pt"/>
        </w:rPr>
        <w:t xml:space="preserve"> o tamanho esperado para uma determinada idade foi estimado ajustando os comprimentos na idade à equação de </w:t>
      </w:r>
      <w:r w:rsidR="00847462" w:rsidRPr="00847462">
        <w:rPr>
          <w:rFonts w:ascii="Times New Roman" w:hAnsi="Times New Roman"/>
          <w:sz w:val="24"/>
          <w:szCs w:val="24"/>
          <w:lang w:val="pt"/>
        </w:rPr>
        <w:t xml:space="preserve">crescimento. </w:t>
      </w:r>
      <w:r w:rsidR="00847462" w:rsidRPr="00847462">
        <w:rPr>
          <w:rFonts w:ascii="Times New Roman" w:hAnsi="Times New Roman"/>
          <w:sz w:val="24"/>
          <w:szCs w:val="24"/>
        </w:rPr>
        <w:t xml:space="preserve">O tamanho dos peixes da amostra de otólitos variou de 218 mm a 760 mm, com média de 401 mm.. </w:t>
      </w:r>
      <w:r w:rsidR="00847462">
        <w:rPr>
          <w:rFonts w:ascii="Times New Roman" w:hAnsi="Times New Roman"/>
          <w:sz w:val="24"/>
          <w:szCs w:val="24"/>
        </w:rPr>
        <w:t>O</w:t>
      </w:r>
      <w:r w:rsidR="00847462" w:rsidRPr="00847462">
        <w:rPr>
          <w:rFonts w:ascii="Times New Roman" w:hAnsi="Times New Roman"/>
          <w:sz w:val="24"/>
          <w:szCs w:val="24"/>
        </w:rPr>
        <w:t xml:space="preserve"> APE entre as leituras foi de 5,837% </w:t>
      </w:r>
      <w:r w:rsidR="00453C85">
        <w:rPr>
          <w:rFonts w:ascii="Times New Roman" w:hAnsi="Times New Roman"/>
          <w:sz w:val="24"/>
          <w:szCs w:val="24"/>
        </w:rPr>
        <w:t xml:space="preserve">e o </w:t>
      </w:r>
      <w:r w:rsidR="00847462" w:rsidRPr="00847462">
        <w:rPr>
          <w:rFonts w:ascii="Times New Roman" w:hAnsi="Times New Roman"/>
          <w:sz w:val="24"/>
          <w:szCs w:val="24"/>
        </w:rPr>
        <w:t>CV</w:t>
      </w:r>
      <w:r w:rsidR="00453C85">
        <w:rPr>
          <w:rFonts w:ascii="Times New Roman" w:hAnsi="Times New Roman"/>
          <w:sz w:val="24"/>
          <w:szCs w:val="24"/>
        </w:rPr>
        <w:t xml:space="preserve"> de</w:t>
      </w:r>
      <w:r w:rsidR="00847462" w:rsidRPr="00847462">
        <w:rPr>
          <w:rFonts w:ascii="Times New Roman" w:hAnsi="Times New Roman"/>
          <w:sz w:val="24"/>
          <w:szCs w:val="24"/>
        </w:rPr>
        <w:t xml:space="preserve"> 8,255%.</w:t>
      </w:r>
      <w:r w:rsidR="00847462">
        <w:rPr>
          <w:rFonts w:ascii="Times New Roman" w:hAnsi="Times New Roman"/>
          <w:sz w:val="24"/>
          <w:szCs w:val="24"/>
        </w:rPr>
        <w:t xml:space="preserve"> </w:t>
      </w:r>
      <w:r w:rsidR="00847462" w:rsidRPr="00847462">
        <w:rPr>
          <w:rFonts w:ascii="Times New Roman" w:hAnsi="Times New Roman"/>
          <w:sz w:val="24"/>
          <w:szCs w:val="24"/>
        </w:rPr>
        <w:t>Ambas as leituras dos otólitos registraram de 1 a 13 anéis. Os parâmetros de crescimento foram 554,84 mm (L</w:t>
      </w:r>
      <w:r w:rsidR="00847462" w:rsidRPr="00847462">
        <w:rPr>
          <w:rFonts w:ascii="Times New Roman" w:hAnsi="Times New Roman"/>
          <w:sz w:val="24"/>
          <w:szCs w:val="24"/>
          <w:vertAlign w:val="subscript"/>
        </w:rPr>
        <w:t>∞</w:t>
      </w:r>
      <w:r w:rsidR="00847462" w:rsidRPr="00847462">
        <w:rPr>
          <w:rFonts w:ascii="Times New Roman" w:hAnsi="Times New Roman"/>
          <w:sz w:val="24"/>
          <w:szCs w:val="24"/>
        </w:rPr>
        <w:t>), 0,20 anos</w:t>
      </w:r>
      <w:r w:rsidR="00847462" w:rsidRPr="00847462">
        <w:rPr>
          <w:rFonts w:ascii="Times New Roman" w:hAnsi="Times New Roman"/>
          <w:sz w:val="24"/>
          <w:szCs w:val="24"/>
          <w:vertAlign w:val="superscript"/>
        </w:rPr>
        <w:t>-1</w:t>
      </w:r>
      <w:r w:rsidR="00847462" w:rsidRPr="00847462">
        <w:rPr>
          <w:rFonts w:ascii="Times New Roman" w:hAnsi="Times New Roman"/>
          <w:sz w:val="24"/>
          <w:szCs w:val="24"/>
        </w:rPr>
        <w:t xml:space="preserve"> (</w:t>
      </w:r>
      <w:r w:rsidR="00847462">
        <w:rPr>
          <w:rFonts w:ascii="Times New Roman" w:hAnsi="Times New Roman"/>
          <w:sz w:val="24"/>
          <w:szCs w:val="24"/>
        </w:rPr>
        <w:t>k</w:t>
      </w:r>
      <w:r w:rsidR="00847462" w:rsidRPr="00847462">
        <w:rPr>
          <w:rFonts w:ascii="Times New Roman" w:hAnsi="Times New Roman"/>
          <w:sz w:val="24"/>
          <w:szCs w:val="24"/>
        </w:rPr>
        <w:t xml:space="preserve">) e -1,38 anos </w:t>
      </w:r>
      <w:r w:rsidR="00847462" w:rsidRPr="00847462">
        <w:rPr>
          <w:rFonts w:ascii="Times New Roman" w:hAnsi="Times New Roman"/>
          <w:sz w:val="24"/>
          <w:szCs w:val="24"/>
        </w:rPr>
        <w:lastRenderedPageBreak/>
        <w:t>(t</w:t>
      </w:r>
      <w:r w:rsidR="00847462" w:rsidRPr="00847462">
        <w:rPr>
          <w:rFonts w:ascii="Times New Roman" w:hAnsi="Times New Roman"/>
          <w:sz w:val="24"/>
          <w:szCs w:val="24"/>
          <w:vertAlign w:val="subscript"/>
        </w:rPr>
        <w:t>0</w:t>
      </w:r>
      <w:r w:rsidR="00847462" w:rsidRPr="00847462">
        <w:rPr>
          <w:rFonts w:ascii="Times New Roman" w:hAnsi="Times New Roman"/>
          <w:sz w:val="24"/>
          <w:szCs w:val="24"/>
        </w:rPr>
        <w:t>).</w:t>
      </w:r>
      <w:r w:rsidR="00453C85">
        <w:rPr>
          <w:rFonts w:ascii="Times New Roman" w:hAnsi="Times New Roman"/>
          <w:sz w:val="24"/>
          <w:szCs w:val="24"/>
        </w:rPr>
        <w:t xml:space="preserve"> </w:t>
      </w:r>
      <w:r w:rsidR="00453C85" w:rsidRPr="00453C85">
        <w:rPr>
          <w:rFonts w:ascii="Times New Roman" w:hAnsi="Times New Roman"/>
          <w:sz w:val="24"/>
          <w:szCs w:val="24"/>
        </w:rPr>
        <w:t>O método de Beverton gerou um valor de L</w:t>
      </w:r>
      <w:r w:rsidR="00453C85" w:rsidRPr="00453C85">
        <w:rPr>
          <w:rFonts w:ascii="Times New Roman" w:hAnsi="Times New Roman"/>
          <w:sz w:val="24"/>
          <w:szCs w:val="24"/>
          <w:vertAlign w:val="subscript"/>
        </w:rPr>
        <w:t>opt</w:t>
      </w:r>
      <w:r w:rsidR="00453C85" w:rsidRPr="00453C85">
        <w:rPr>
          <w:rFonts w:ascii="Times New Roman" w:hAnsi="Times New Roman"/>
          <w:sz w:val="24"/>
          <w:szCs w:val="24"/>
        </w:rPr>
        <w:t xml:space="preserve"> de 510,16 mm.</w:t>
      </w:r>
      <w:r w:rsidR="00453C85">
        <w:rPr>
          <w:rFonts w:ascii="Times New Roman" w:hAnsi="Times New Roman"/>
          <w:sz w:val="24"/>
          <w:szCs w:val="24"/>
        </w:rPr>
        <w:t xml:space="preserve"> </w:t>
      </w:r>
      <w:r w:rsidR="00453C85" w:rsidRPr="00453C85">
        <w:rPr>
          <w:rFonts w:ascii="Times New Roman" w:hAnsi="Times New Roman"/>
          <w:sz w:val="24"/>
          <w:szCs w:val="24"/>
        </w:rPr>
        <w:t>Os indicadores de Froese</w:t>
      </w:r>
      <w:r w:rsidR="00453C85">
        <w:rPr>
          <w:rFonts w:ascii="Times New Roman" w:hAnsi="Times New Roman"/>
          <w:sz w:val="24"/>
          <w:szCs w:val="24"/>
        </w:rPr>
        <w:t xml:space="preserve"> serão</w:t>
      </w:r>
      <w:r w:rsidR="00453C85" w:rsidRPr="00453C85">
        <w:rPr>
          <w:rFonts w:ascii="Times New Roman" w:hAnsi="Times New Roman"/>
          <w:sz w:val="24"/>
          <w:szCs w:val="24"/>
        </w:rPr>
        <w:t xml:space="preserve"> </w:t>
      </w:r>
      <w:r w:rsidR="00453C85">
        <w:rPr>
          <w:rFonts w:ascii="Times New Roman" w:hAnsi="Times New Roman"/>
          <w:sz w:val="24"/>
          <w:szCs w:val="24"/>
        </w:rPr>
        <w:t xml:space="preserve"> </w:t>
      </w:r>
      <w:r w:rsidR="00453C85" w:rsidRPr="00453C85">
        <w:rPr>
          <w:rFonts w:ascii="Times New Roman" w:hAnsi="Times New Roman"/>
          <w:sz w:val="24"/>
          <w:szCs w:val="24"/>
        </w:rPr>
        <w:t xml:space="preserve">aplicados </w:t>
      </w:r>
      <w:r w:rsidR="000B448D">
        <w:rPr>
          <w:rFonts w:ascii="Times New Roman" w:hAnsi="Times New Roman"/>
          <w:sz w:val="24"/>
          <w:szCs w:val="24"/>
        </w:rPr>
        <w:t>n</w:t>
      </w:r>
      <w:r w:rsidR="00453C85" w:rsidRPr="00453C85">
        <w:rPr>
          <w:rFonts w:ascii="Times New Roman" w:hAnsi="Times New Roman"/>
          <w:sz w:val="24"/>
          <w:szCs w:val="24"/>
        </w:rPr>
        <w:t>a</w:t>
      </w:r>
      <w:r w:rsidR="00453C85">
        <w:rPr>
          <w:rFonts w:ascii="Times New Roman" w:hAnsi="Times New Roman"/>
          <w:sz w:val="24"/>
          <w:szCs w:val="24"/>
        </w:rPr>
        <w:t>s</w:t>
      </w:r>
      <w:r w:rsidR="00453C85" w:rsidRPr="00453C85">
        <w:rPr>
          <w:rFonts w:ascii="Times New Roman" w:hAnsi="Times New Roman"/>
          <w:sz w:val="24"/>
          <w:szCs w:val="24"/>
        </w:rPr>
        <w:t xml:space="preserve"> frequência</w:t>
      </w:r>
      <w:r w:rsidR="00453C85">
        <w:rPr>
          <w:rFonts w:ascii="Times New Roman" w:hAnsi="Times New Roman"/>
          <w:sz w:val="24"/>
          <w:szCs w:val="24"/>
        </w:rPr>
        <w:t>s</w:t>
      </w:r>
      <w:r w:rsidR="00453C85" w:rsidRPr="00453C85">
        <w:rPr>
          <w:rFonts w:ascii="Times New Roman" w:hAnsi="Times New Roman"/>
          <w:sz w:val="24"/>
          <w:szCs w:val="24"/>
        </w:rPr>
        <w:t xml:space="preserve"> de tamanho </w:t>
      </w:r>
      <w:r w:rsidR="00453C85">
        <w:rPr>
          <w:rFonts w:ascii="Times New Roman" w:hAnsi="Times New Roman"/>
          <w:sz w:val="24"/>
          <w:szCs w:val="24"/>
        </w:rPr>
        <w:t xml:space="preserve">obtidas </w:t>
      </w:r>
      <w:r w:rsidR="00A93EF9">
        <w:rPr>
          <w:rFonts w:ascii="Times New Roman" w:hAnsi="Times New Roman"/>
          <w:sz w:val="24"/>
          <w:szCs w:val="24"/>
        </w:rPr>
        <w:t>nas s</w:t>
      </w:r>
      <w:r w:rsidR="00D52C4B">
        <w:rPr>
          <w:rFonts w:ascii="Times New Roman" w:hAnsi="Times New Roman"/>
          <w:sz w:val="24"/>
          <w:szCs w:val="24"/>
        </w:rPr>
        <w:t>é</w:t>
      </w:r>
      <w:r w:rsidR="00A93EF9">
        <w:rPr>
          <w:rFonts w:ascii="Times New Roman" w:hAnsi="Times New Roman"/>
          <w:sz w:val="24"/>
          <w:szCs w:val="24"/>
        </w:rPr>
        <w:t>ries de dados de pesca amadora e artesanal</w:t>
      </w:r>
      <w:r w:rsidR="008B1920">
        <w:rPr>
          <w:rFonts w:ascii="Times New Roman" w:hAnsi="Times New Roman"/>
          <w:sz w:val="24"/>
          <w:szCs w:val="24"/>
        </w:rPr>
        <w:t xml:space="preserve"> </w:t>
      </w:r>
      <w:r w:rsidR="00D52C4B">
        <w:rPr>
          <w:rFonts w:ascii="Times New Roman" w:hAnsi="Times New Roman"/>
          <w:sz w:val="24"/>
          <w:szCs w:val="24"/>
        </w:rPr>
        <w:t xml:space="preserve">realizadas </w:t>
      </w:r>
      <w:r w:rsidR="008B1920">
        <w:rPr>
          <w:rFonts w:ascii="Times New Roman" w:hAnsi="Times New Roman"/>
          <w:sz w:val="24"/>
          <w:szCs w:val="24"/>
        </w:rPr>
        <w:t xml:space="preserve">entre </w:t>
      </w:r>
      <w:r w:rsidR="00453C85" w:rsidRPr="00453C85">
        <w:rPr>
          <w:rFonts w:ascii="Times New Roman" w:hAnsi="Times New Roman"/>
          <w:sz w:val="24"/>
          <w:szCs w:val="24"/>
        </w:rPr>
        <w:t>2006 e 2024</w:t>
      </w:r>
      <w:r w:rsidR="00D52C4B">
        <w:rPr>
          <w:rFonts w:ascii="Times New Roman" w:hAnsi="Times New Roman"/>
          <w:sz w:val="24"/>
          <w:szCs w:val="24"/>
        </w:rPr>
        <w:t xml:space="preserve"> para avaliar a </w:t>
      </w:r>
      <w:r w:rsidR="00D52C4B" w:rsidRPr="00D52C4B">
        <w:rPr>
          <w:rFonts w:ascii="Times New Roman" w:hAnsi="Times New Roman"/>
          <w:sz w:val="24"/>
          <w:szCs w:val="24"/>
        </w:rPr>
        <w:t>intensidade de exploração (sobrepesca) deste recurso</w:t>
      </w:r>
      <w:r w:rsidR="00D52C4B">
        <w:rPr>
          <w:rFonts w:ascii="Times New Roman" w:hAnsi="Times New Roman"/>
          <w:sz w:val="24"/>
          <w:szCs w:val="24"/>
        </w:rPr>
        <w:t>.</w:t>
      </w:r>
    </w:p>
    <w:p w14:paraId="0C04FCE8" w14:textId="77777777" w:rsidR="00656BC3" w:rsidRDefault="00656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4D34D109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0409F4" w:rsidRPr="000409F4">
        <w:rPr>
          <w:rFonts w:ascii="Times New Roman" w:hAnsi="Times New Roman"/>
          <w:sz w:val="24"/>
          <w:szCs w:val="24"/>
        </w:rPr>
        <w:t>Recurso; Pescaria; Sustentabilidade; Indicador de Sobrepesca</w:t>
      </w:r>
    </w:p>
    <w:p w14:paraId="65D4B74E" w14:textId="77777777" w:rsidR="003A6296" w:rsidRDefault="003A62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7962E0" w14:textId="77777777" w:rsidR="003A6296" w:rsidRDefault="003A62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D46749" w14:textId="3C719790" w:rsidR="003A6296" w:rsidRDefault="003A62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3A6296">
        <w:rPr>
          <w:rFonts w:ascii="Times New Roman" w:hAnsi="Times New Roman"/>
          <w:b/>
          <w:bCs/>
          <w:sz w:val="24"/>
          <w:szCs w:val="24"/>
          <w:lang w:val="pt"/>
        </w:rPr>
        <w:t>Fonte Financiadora:</w:t>
      </w:r>
      <w:r w:rsidRPr="003A6296">
        <w:rPr>
          <w:rFonts w:ascii="Times New Roman" w:hAnsi="Times New Roman"/>
          <w:sz w:val="24"/>
          <w:szCs w:val="24"/>
          <w:lang w:val="pt"/>
        </w:rPr>
        <w:t xml:space="preserve"> </w:t>
      </w:r>
      <w:r w:rsidR="00324D1C" w:rsidRPr="00324D1C">
        <w:rPr>
          <w:rFonts w:ascii="Times New Roman" w:hAnsi="Times New Roman"/>
          <w:sz w:val="24"/>
          <w:szCs w:val="24"/>
          <w:lang w:val="pt"/>
        </w:rPr>
        <w:t>Fonte Financiadora: Agradecimento ao CNPq pela concessão de bolsa a aluna e ao Projeto Meros do Brasil, patrocinado pela Petrobras por meio do Programa Petrobras Socioambiental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6F2D" w14:textId="77777777" w:rsidR="004B516E" w:rsidRDefault="004B516E">
      <w:pPr>
        <w:spacing w:after="0" w:line="240" w:lineRule="auto"/>
      </w:pPr>
      <w:r>
        <w:separator/>
      </w:r>
    </w:p>
  </w:endnote>
  <w:endnote w:type="continuationSeparator" w:id="0">
    <w:p w14:paraId="496BE233" w14:textId="77777777" w:rsidR="004B516E" w:rsidRDefault="004B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C63E" w14:textId="77777777" w:rsidR="004B516E" w:rsidRDefault="004B516E">
      <w:pPr>
        <w:spacing w:after="0" w:line="240" w:lineRule="auto"/>
      </w:pPr>
      <w:r>
        <w:separator/>
      </w:r>
    </w:p>
  </w:footnote>
  <w:footnote w:type="continuationSeparator" w:id="0">
    <w:p w14:paraId="005D4006" w14:textId="77777777" w:rsidR="004B516E" w:rsidRDefault="004B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409F4"/>
    <w:rsid w:val="00074521"/>
    <w:rsid w:val="000974ED"/>
    <w:rsid w:val="00097A28"/>
    <w:rsid w:val="000B448D"/>
    <w:rsid w:val="000B6059"/>
    <w:rsid w:val="000F64A2"/>
    <w:rsid w:val="000F7EC0"/>
    <w:rsid w:val="0012327A"/>
    <w:rsid w:val="00125F88"/>
    <w:rsid w:val="0013061E"/>
    <w:rsid w:val="00141B78"/>
    <w:rsid w:val="00161017"/>
    <w:rsid w:val="00175357"/>
    <w:rsid w:val="001A1594"/>
    <w:rsid w:val="001A62DF"/>
    <w:rsid w:val="00230CE6"/>
    <w:rsid w:val="00243754"/>
    <w:rsid w:val="00253AE9"/>
    <w:rsid w:val="002675E8"/>
    <w:rsid w:val="00273F0E"/>
    <w:rsid w:val="0028725E"/>
    <w:rsid w:val="0029664C"/>
    <w:rsid w:val="002A3C23"/>
    <w:rsid w:val="002C61FB"/>
    <w:rsid w:val="002D0D10"/>
    <w:rsid w:val="00324D1C"/>
    <w:rsid w:val="00336A8A"/>
    <w:rsid w:val="00337A51"/>
    <w:rsid w:val="003576B8"/>
    <w:rsid w:val="00360A87"/>
    <w:rsid w:val="0036786B"/>
    <w:rsid w:val="00390816"/>
    <w:rsid w:val="0039177E"/>
    <w:rsid w:val="00392E03"/>
    <w:rsid w:val="003A60B3"/>
    <w:rsid w:val="003A6296"/>
    <w:rsid w:val="003C7843"/>
    <w:rsid w:val="00402123"/>
    <w:rsid w:val="00415597"/>
    <w:rsid w:val="00427E53"/>
    <w:rsid w:val="00433740"/>
    <w:rsid w:val="00453C85"/>
    <w:rsid w:val="00455202"/>
    <w:rsid w:val="00491C12"/>
    <w:rsid w:val="004A6588"/>
    <w:rsid w:val="004A7A4F"/>
    <w:rsid w:val="004B516E"/>
    <w:rsid w:val="004C2A69"/>
    <w:rsid w:val="004D63E1"/>
    <w:rsid w:val="004E1523"/>
    <w:rsid w:val="004E5874"/>
    <w:rsid w:val="004F5F2B"/>
    <w:rsid w:val="004F7EE6"/>
    <w:rsid w:val="00500273"/>
    <w:rsid w:val="00535100"/>
    <w:rsid w:val="005577CF"/>
    <w:rsid w:val="005855BE"/>
    <w:rsid w:val="005A37CF"/>
    <w:rsid w:val="005B03F5"/>
    <w:rsid w:val="005B067F"/>
    <w:rsid w:val="00656BC3"/>
    <w:rsid w:val="0067752B"/>
    <w:rsid w:val="00682EAC"/>
    <w:rsid w:val="006B49EB"/>
    <w:rsid w:val="006C1D6E"/>
    <w:rsid w:val="006E6CBE"/>
    <w:rsid w:val="006E71BD"/>
    <w:rsid w:val="00707143"/>
    <w:rsid w:val="00722BDC"/>
    <w:rsid w:val="00757A8A"/>
    <w:rsid w:val="007603F6"/>
    <w:rsid w:val="00787D05"/>
    <w:rsid w:val="00792597"/>
    <w:rsid w:val="007A6EBD"/>
    <w:rsid w:val="007D2140"/>
    <w:rsid w:val="007F5213"/>
    <w:rsid w:val="007F6E39"/>
    <w:rsid w:val="00817563"/>
    <w:rsid w:val="00822D03"/>
    <w:rsid w:val="00847462"/>
    <w:rsid w:val="00880960"/>
    <w:rsid w:val="008B1920"/>
    <w:rsid w:val="008B1FD4"/>
    <w:rsid w:val="008B59C3"/>
    <w:rsid w:val="008C2C5D"/>
    <w:rsid w:val="008D70BF"/>
    <w:rsid w:val="008F0C1D"/>
    <w:rsid w:val="00902262"/>
    <w:rsid w:val="00906579"/>
    <w:rsid w:val="00950ACF"/>
    <w:rsid w:val="00955459"/>
    <w:rsid w:val="0096610A"/>
    <w:rsid w:val="00973CF5"/>
    <w:rsid w:val="00986C44"/>
    <w:rsid w:val="00990CDA"/>
    <w:rsid w:val="0099121D"/>
    <w:rsid w:val="009B1338"/>
    <w:rsid w:val="009E2F1B"/>
    <w:rsid w:val="009E45AC"/>
    <w:rsid w:val="009E649D"/>
    <w:rsid w:val="009F1176"/>
    <w:rsid w:val="00A14213"/>
    <w:rsid w:val="00A27EEF"/>
    <w:rsid w:val="00A36453"/>
    <w:rsid w:val="00A45BB4"/>
    <w:rsid w:val="00A85257"/>
    <w:rsid w:val="00A925C4"/>
    <w:rsid w:val="00A93EF9"/>
    <w:rsid w:val="00A942DC"/>
    <w:rsid w:val="00AA7CD6"/>
    <w:rsid w:val="00AB7C74"/>
    <w:rsid w:val="00AC45FE"/>
    <w:rsid w:val="00AD3834"/>
    <w:rsid w:val="00AE244F"/>
    <w:rsid w:val="00AF49FD"/>
    <w:rsid w:val="00B20272"/>
    <w:rsid w:val="00B30381"/>
    <w:rsid w:val="00B33E01"/>
    <w:rsid w:val="00B50709"/>
    <w:rsid w:val="00B53F80"/>
    <w:rsid w:val="00B650BA"/>
    <w:rsid w:val="00B96BF6"/>
    <w:rsid w:val="00BB225D"/>
    <w:rsid w:val="00BB3861"/>
    <w:rsid w:val="00BB7ECD"/>
    <w:rsid w:val="00BD740E"/>
    <w:rsid w:val="00C40B90"/>
    <w:rsid w:val="00C42C0A"/>
    <w:rsid w:val="00C47055"/>
    <w:rsid w:val="00C529AB"/>
    <w:rsid w:val="00C83827"/>
    <w:rsid w:val="00C85B6C"/>
    <w:rsid w:val="00CC4628"/>
    <w:rsid w:val="00CD4158"/>
    <w:rsid w:val="00CD5229"/>
    <w:rsid w:val="00D00DD5"/>
    <w:rsid w:val="00D231E9"/>
    <w:rsid w:val="00D52C4B"/>
    <w:rsid w:val="00D66DB9"/>
    <w:rsid w:val="00D67F71"/>
    <w:rsid w:val="00DD0E2C"/>
    <w:rsid w:val="00E41C97"/>
    <w:rsid w:val="00E73972"/>
    <w:rsid w:val="00E76094"/>
    <w:rsid w:val="00E77CFA"/>
    <w:rsid w:val="00E86A48"/>
    <w:rsid w:val="00E91B4E"/>
    <w:rsid w:val="00ED0D70"/>
    <w:rsid w:val="00ED6718"/>
    <w:rsid w:val="00EE1C9A"/>
    <w:rsid w:val="00EE4104"/>
    <w:rsid w:val="00EF738D"/>
    <w:rsid w:val="00F1128B"/>
    <w:rsid w:val="00F25484"/>
    <w:rsid w:val="00F479BF"/>
    <w:rsid w:val="00F53C97"/>
    <w:rsid w:val="00F940AC"/>
    <w:rsid w:val="00FA1573"/>
    <w:rsid w:val="00FB09E7"/>
    <w:rsid w:val="00FC3924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9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7462"/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unhideWhenUsed/>
    <w:rsid w:val="00FA15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Julia Maccari</cp:lastModifiedBy>
  <cp:revision>6</cp:revision>
  <cp:lastPrinted>2024-08-07T22:42:00Z</cp:lastPrinted>
  <dcterms:created xsi:type="dcterms:W3CDTF">2024-08-07T22:30:00Z</dcterms:created>
  <dcterms:modified xsi:type="dcterms:W3CDTF">2024-08-08T13:40:00Z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