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6C" w:rsidRDefault="00295E6C" w:rsidP="00295E6C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3107B5">
        <w:rPr>
          <w:rFonts w:ascii="Times New Roman" w:hAnsi="Times New Roman"/>
          <w:b/>
          <w:sz w:val="24"/>
          <w:szCs w:val="24"/>
        </w:rPr>
        <w:t>ASSISTÊNCIA DE ENFERMAGEM NO DIAGNÓSTICO PRECOCE DA SÍNDROME DE FOURNIER</w:t>
      </w:r>
      <w:r w:rsidRPr="003107B5">
        <w:rPr>
          <w:rFonts w:ascii="Times New Roman" w:hAnsi="Times New Roman"/>
          <w:sz w:val="24"/>
          <w:szCs w:val="24"/>
        </w:rPr>
        <w:t>.</w:t>
      </w:r>
    </w:p>
    <w:p w:rsidR="00295E6C" w:rsidRDefault="00295E6C" w:rsidP="00295E6C">
      <w:pPr>
        <w:pStyle w:val="SemEspaamento"/>
        <w:jc w:val="right"/>
        <w:rPr>
          <w:rFonts w:ascii="Roboto" w:hAnsi="Roboto" w:hint="eastAsia"/>
          <w:color w:val="000000"/>
          <w:sz w:val="18"/>
          <w:szCs w:val="18"/>
          <w:shd w:val="clear" w:color="auto" w:fill="FFFFFF"/>
        </w:rPr>
      </w:pPr>
    </w:p>
    <w:p w:rsidR="00295E6C" w:rsidRPr="005E7A60" w:rsidRDefault="00295E6C" w:rsidP="00295E6C">
      <w:pPr>
        <w:pStyle w:val="SemEspaamento"/>
        <w:jc w:val="right"/>
        <w:rPr>
          <w:rFonts w:ascii="Times New Roman" w:hAnsi="Times New Roman"/>
        </w:rPr>
      </w:pPr>
      <w:r w:rsidRPr="005E7A60">
        <w:rPr>
          <w:rFonts w:ascii="Times New Roman" w:hAnsi="Times New Roman"/>
          <w:color w:val="000000"/>
          <w:shd w:val="clear" w:color="auto" w:fill="FFFFFF"/>
        </w:rPr>
        <w:t>SEIXAS, Aline Corrêa Mecenas</w:t>
      </w:r>
      <w:r>
        <w:rPr>
          <w:rFonts w:ascii="Times New Roman" w:hAnsi="Times New Roman"/>
          <w:color w:val="000000"/>
          <w:shd w:val="clear" w:color="auto" w:fill="FFFFFF"/>
          <w:vertAlign w:val="superscript"/>
        </w:rPr>
        <w:t>1</w:t>
      </w:r>
      <w:r w:rsidRPr="005E7A60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295E6C" w:rsidRPr="005E7A60" w:rsidRDefault="00295E6C" w:rsidP="00295E6C">
      <w:pPr>
        <w:pStyle w:val="SemEspaamento"/>
        <w:jc w:val="right"/>
        <w:rPr>
          <w:rFonts w:ascii="Times New Roman" w:hAnsi="Times New Roman"/>
        </w:rPr>
      </w:pPr>
      <w:r w:rsidRPr="005E7A60">
        <w:rPr>
          <w:rFonts w:ascii="Times New Roman" w:hAnsi="Times New Roman"/>
        </w:rPr>
        <w:tab/>
        <w:t>NUNES, Erlique Santos</w:t>
      </w:r>
      <w:r>
        <w:rPr>
          <w:rFonts w:ascii="Times New Roman" w:hAnsi="Times New Roman"/>
          <w:vertAlign w:val="superscript"/>
        </w:rPr>
        <w:t>2</w:t>
      </w:r>
    </w:p>
    <w:p w:rsidR="00295E6C" w:rsidRPr="005E7A60" w:rsidRDefault="00295E6C" w:rsidP="00295E6C">
      <w:pPr>
        <w:pStyle w:val="SemEspaamento"/>
        <w:jc w:val="right"/>
        <w:rPr>
          <w:rFonts w:ascii="Times New Roman" w:hAnsi="Times New Roman"/>
          <w:vertAlign w:val="superscript"/>
        </w:rPr>
      </w:pPr>
      <w:r w:rsidRPr="005E7A60">
        <w:rPr>
          <w:rFonts w:ascii="Times New Roman" w:hAnsi="Times New Roman"/>
        </w:rPr>
        <w:t>MENDONÇA, Ivaluana dos Santos</w:t>
      </w:r>
      <w:r>
        <w:rPr>
          <w:rFonts w:ascii="Times New Roman" w:hAnsi="Times New Roman"/>
          <w:vertAlign w:val="superscript"/>
        </w:rPr>
        <w:t>3</w:t>
      </w:r>
    </w:p>
    <w:p w:rsidR="00295E6C" w:rsidRDefault="00295E6C" w:rsidP="00295E6C">
      <w:pPr>
        <w:pStyle w:val="SemEspaamento"/>
        <w:jc w:val="both"/>
      </w:pPr>
    </w:p>
    <w:p w:rsidR="00295E6C" w:rsidRPr="00295E6C" w:rsidRDefault="00295E6C" w:rsidP="00295E6C">
      <w:pPr>
        <w:pStyle w:val="SemEspaamento"/>
        <w:jc w:val="both"/>
        <w:rPr>
          <w:rFonts w:ascii="Times New Roman" w:hAnsi="Times New Roman"/>
          <w:vertAlign w:val="superscript"/>
        </w:rPr>
      </w:pPr>
      <w:r w:rsidRPr="00295E6C">
        <w:rPr>
          <w:rFonts w:ascii="Times New Roman" w:hAnsi="Times New Roman"/>
          <w:color w:val="1C1C1C"/>
          <w:sz w:val="20"/>
          <w:szCs w:val="20"/>
        </w:rPr>
        <w:t>A Síndrome de Fournier ou Gangrena de Fournier é uma patologia idiopática e grave, caracterizada por rápida progressão, originária da proliferação de microorganismos aeróbios e anaeróbicos, gram-positiva e gram-negativa que age no tecido causando a sua destruição. Apresenta predileção por região perianal, perineal e genital, comprometendo desde o tecido subcutâneo até a fáscia. A incidência é maior em pacientes do sexo masculino, e os fatores predisponentes são a diabetes melittus, hipertensão, tabagismo, infecção do sistema urinário, alcoolismo, trauma ou processo cirúrgico. A sintomatologia pode ser caracterizada por edema local, hiperemia, dor intensa, febre, flictemas e necrose cutânea. O estudo tem como objetivo identificar a relevância do profissional de enfermagem no diagnóstico prévio da Síndrome de Fournier. Trata-se de uma revisão de literatura, desenvolvida nos meses de março e abril do ano corrente, nas bases de dados SCIELO, LILACS. A pesquisa utilizou os descritores da saúde gangrena, cuidados de enfermagem e diagnostico precoce, e teve como critério de inclusão artigos, dissertações de mestrados e doutorado em português e inglês nos últimos 5 anos. Sendo a Síndrome de Fournier uma doença aguda, agressiva e sistêmica</w:t>
      </w:r>
      <w:r w:rsidRPr="00295E6C">
        <w:rPr>
          <w:rFonts w:ascii="Times New Roman" w:hAnsi="Times New Roman"/>
          <w:sz w:val="20"/>
          <w:szCs w:val="20"/>
        </w:rPr>
        <w:t xml:space="preserve"> faz se necessário que o enfermeiro seja detentor de competências e habilidades juntamente com o pensamento crítico para diagnostico precoce desta síndrome, de tal forma que seu plano de ação possibilite um retardo ou amenize a repercussões das sequelas. </w:t>
      </w:r>
    </w:p>
    <w:p w:rsidR="00295E6C" w:rsidRPr="00295E6C" w:rsidRDefault="00295E6C" w:rsidP="00295E6C">
      <w:pPr>
        <w:pStyle w:val="font8"/>
        <w:spacing w:before="280"/>
        <w:jc w:val="both"/>
        <w:textAlignment w:val="baseline"/>
        <w:rPr>
          <w:color w:val="1C1C1C"/>
          <w:sz w:val="20"/>
          <w:szCs w:val="20"/>
        </w:rPr>
      </w:pPr>
      <w:r w:rsidRPr="00295E6C">
        <w:rPr>
          <w:b/>
          <w:color w:val="1C1C1C"/>
          <w:sz w:val="20"/>
          <w:szCs w:val="20"/>
        </w:rPr>
        <w:t>Palavra-chave</w:t>
      </w:r>
      <w:r w:rsidRPr="00295E6C">
        <w:rPr>
          <w:color w:val="1C1C1C"/>
          <w:sz w:val="20"/>
          <w:szCs w:val="20"/>
        </w:rPr>
        <w:t xml:space="preserve">: gangrena; cuidados de enfermagem; diagnóstico precoce. </w:t>
      </w:r>
    </w:p>
    <w:p w:rsidR="00295E6C" w:rsidRDefault="00295E6C" w:rsidP="00295E6C">
      <w:pPr>
        <w:pStyle w:val="font8"/>
        <w:spacing w:before="280"/>
        <w:jc w:val="both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</w:rPr>
        <w:t xml:space="preserve">AZEVEDO, Cassius Clay SF Azevedo et al. </w:t>
      </w:r>
      <w:r w:rsidRPr="00295E6C">
        <w:rPr>
          <w:rFonts w:ascii="Times New Roman" w:hAnsi="Times New Roman"/>
          <w:b/>
          <w:sz w:val="20"/>
          <w:szCs w:val="20"/>
          <w:shd w:val="clear" w:color="auto" w:fill="FFFFFF"/>
        </w:rPr>
        <w:t>Síndrome de Fournier: um artigo de revisão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295E6C">
        <w:rPr>
          <w:rStyle w:val="apple-converted-space"/>
          <w:rFonts w:ascii="Times New Roman" w:hAnsi="Times New Roman"/>
          <w:color w:val="222222"/>
          <w:sz w:val="20"/>
          <w:szCs w:val="20"/>
          <w:shd w:val="clear" w:color="auto" w:fill="FFFFFF"/>
        </w:rPr>
        <w:t> </w:t>
      </w:r>
      <w:r w:rsidRPr="00295E6C">
        <w:rPr>
          <w:rFonts w:ascii="Times New Roman" w:hAnsi="Times New Roman"/>
          <w:bCs/>
          <w:sz w:val="20"/>
          <w:szCs w:val="20"/>
          <w:shd w:val="clear" w:color="auto" w:fill="FFFFFF"/>
        </w:rPr>
        <w:t>CONNECTION LINE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, n. 15, 2016.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</w:rPr>
        <w:t xml:space="preserve">DE OLIVEIRA CRUZ, Ronny Anderson; DE ANDRADE, Lidiane Lima; DE ARRUDA, Aurilene Joseja Cartaxo Gomes. </w:t>
      </w:r>
      <w:r w:rsidRPr="00295E6C">
        <w:rPr>
          <w:rFonts w:ascii="Times New Roman" w:hAnsi="Times New Roman"/>
          <w:b/>
          <w:sz w:val="20"/>
          <w:szCs w:val="20"/>
          <w:shd w:val="clear" w:color="auto" w:fill="FFFFFF"/>
        </w:rPr>
        <w:t>Produção científica sobre Gangrena de Fournier e os cuidados de enfermagem: revisão integrativa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295E6C">
        <w:rPr>
          <w:rStyle w:val="apple-converted-space"/>
          <w:rFonts w:ascii="Times New Roman" w:hAnsi="Times New Roman"/>
          <w:color w:val="222222"/>
          <w:sz w:val="20"/>
          <w:szCs w:val="20"/>
          <w:shd w:val="clear" w:color="auto" w:fill="FFFFFF"/>
        </w:rPr>
        <w:t> </w:t>
      </w:r>
      <w:r w:rsidRPr="00295E6C">
        <w:rPr>
          <w:rFonts w:ascii="Times New Roman" w:hAnsi="Times New Roman"/>
          <w:bCs/>
          <w:sz w:val="20"/>
          <w:szCs w:val="20"/>
          <w:shd w:val="clear" w:color="auto" w:fill="FFFFFF"/>
        </w:rPr>
        <w:t>Revista de enfermagem UFPE on line-ISSN: 1981-8963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, v. 10, n. 5, p. 4329-4335, 2016.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</w:rPr>
        <w:t xml:space="preserve">SANTOS, Agda Noêmia Barreto dos; OLIVEIRA, Leila Carla Santos Feitosa. </w:t>
      </w:r>
      <w:r w:rsidRPr="00295E6C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Avaliação terapêutica da síndrome de fournier nos últimos 10 anos: revisão literária. 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2015.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eastAsia="Times New Roman" w:hAnsi="Times New Roman"/>
          <w:sz w:val="20"/>
          <w:szCs w:val="20"/>
        </w:rPr>
      </w:pPr>
      <w:r w:rsidRPr="00295E6C">
        <w:rPr>
          <w:rFonts w:ascii="Times New Roman" w:eastAsia="Times New Roman" w:hAnsi="Times New Roman"/>
          <w:sz w:val="20"/>
          <w:szCs w:val="20"/>
        </w:rPr>
        <w:t xml:space="preserve">EBERHARDT, Ana Cristina; MORAES, Fernanda; MASTELLA, Rosane C. Gonçalves. </w:t>
      </w:r>
      <w:r w:rsidRPr="00295E6C">
        <w:rPr>
          <w:rFonts w:ascii="Times New Roman" w:eastAsia="Times New Roman" w:hAnsi="Times New Roman"/>
          <w:b/>
          <w:sz w:val="20"/>
          <w:szCs w:val="20"/>
        </w:rPr>
        <w:t>GANGRENA DE FOURNIER: Um Estudo de Caso</w:t>
      </w:r>
      <w:r w:rsidRPr="00295E6C">
        <w:rPr>
          <w:rFonts w:ascii="Times New Roman" w:eastAsia="Times New Roman" w:hAnsi="Times New Roman"/>
          <w:sz w:val="20"/>
          <w:szCs w:val="20"/>
        </w:rPr>
        <w:t>. </w:t>
      </w:r>
      <w:r w:rsidRPr="00295E6C">
        <w:rPr>
          <w:rFonts w:ascii="Times New Roman" w:eastAsia="Times New Roman" w:hAnsi="Times New Roman"/>
          <w:bCs/>
          <w:sz w:val="20"/>
          <w:szCs w:val="20"/>
        </w:rPr>
        <w:t>Revista Contexto &amp; Saúde</w:t>
      </w:r>
      <w:r w:rsidRPr="00295E6C">
        <w:rPr>
          <w:rFonts w:ascii="Times New Roman" w:eastAsia="Times New Roman" w:hAnsi="Times New Roman"/>
          <w:sz w:val="20"/>
          <w:szCs w:val="20"/>
        </w:rPr>
        <w:t>, v. 11, n. 20, p. 991-994, 2013.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</w:rPr>
        <w:t xml:space="preserve">BRITO, Rayane Silva et al. </w:t>
      </w:r>
      <w:r w:rsidRPr="00295E6C">
        <w:rPr>
          <w:rFonts w:ascii="Times New Roman" w:hAnsi="Times New Roman"/>
          <w:b/>
          <w:sz w:val="20"/>
          <w:szCs w:val="20"/>
          <w:shd w:val="clear" w:color="auto" w:fill="FFFFFF"/>
        </w:rPr>
        <w:t>Síndrome de Fournier: percepção dos sujeitos em relação à experiência com a doença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295E6C">
        <w:rPr>
          <w:rStyle w:val="apple-converted-space"/>
          <w:rFonts w:ascii="Times New Roman" w:hAnsi="Times New Roman"/>
          <w:color w:val="222222"/>
          <w:sz w:val="20"/>
          <w:szCs w:val="20"/>
          <w:shd w:val="clear" w:color="auto" w:fill="FFFFFF"/>
        </w:rPr>
        <w:t> </w:t>
      </w:r>
      <w:r w:rsidRPr="00295E6C">
        <w:rPr>
          <w:rFonts w:ascii="Times New Roman" w:hAnsi="Times New Roman"/>
          <w:bCs/>
          <w:sz w:val="20"/>
          <w:szCs w:val="20"/>
          <w:shd w:val="clear" w:color="auto" w:fill="FFFFFF"/>
        </w:rPr>
        <w:t>Revista de enfermagem UFPE on line-ISSN: 1981-8963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, v. 10, n. 4, p. 3601-3607, 2016.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 xml:space="preserve">SINGH, Ariana et al. Fournier’s gangrene. 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A clinical review.</w:t>
      </w:r>
      <w:r w:rsidRPr="00295E6C">
        <w:rPr>
          <w:rStyle w:val="apple-converted-space"/>
          <w:rFonts w:ascii="Times New Roman" w:hAnsi="Times New Roman"/>
          <w:color w:val="222222"/>
          <w:sz w:val="20"/>
          <w:szCs w:val="20"/>
          <w:shd w:val="clear" w:color="auto" w:fill="FFFFFF"/>
        </w:rPr>
        <w:t> </w:t>
      </w:r>
      <w:r w:rsidRPr="00295E6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Archivio Italiano di Urologia e Andrologia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, v. 88, n. 3, p. 157-164, 2016.</w:t>
      </w: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95E6C" w:rsidRPr="00295E6C" w:rsidRDefault="00295E6C" w:rsidP="00C37E1D">
      <w:pPr>
        <w:pStyle w:val="SemEspaamen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5E6C"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DOLUOĞLU, Ömer Gökhan et al. Overview of different scoring systems in Fournier’s Gangrene and assessment of prognostic factors.</w:t>
      </w:r>
      <w:r w:rsidRPr="00295E6C">
        <w:rPr>
          <w:rStyle w:val="apple-converted-space"/>
          <w:rFonts w:ascii="Times New Roman" w:hAnsi="Times New Roman"/>
          <w:color w:val="222222"/>
          <w:sz w:val="20"/>
          <w:szCs w:val="20"/>
          <w:shd w:val="clear" w:color="auto" w:fill="FFFFFF"/>
          <w:lang w:val="en-US"/>
        </w:rPr>
        <w:t> </w:t>
      </w:r>
      <w:r w:rsidRPr="00295E6C"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Turkish Journal of Urology</w:t>
      </w:r>
      <w:r w:rsidRPr="00295E6C">
        <w:rPr>
          <w:rFonts w:ascii="Times New Roman" w:hAnsi="Times New Roman"/>
          <w:sz w:val="20"/>
          <w:szCs w:val="20"/>
          <w:shd w:val="clear" w:color="auto" w:fill="FFFFFF"/>
        </w:rPr>
        <w:t>, v. 42, n. 3, p. 190, 2016.</w:t>
      </w:r>
    </w:p>
    <w:p w:rsidR="005E508F" w:rsidRDefault="005E508F" w:rsidP="00C37E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508F" w:rsidRPr="005E508F" w:rsidRDefault="005E508F" w:rsidP="00C37E1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E508F" w:rsidRDefault="005E508F" w:rsidP="005E508F">
      <w:pPr>
        <w:rPr>
          <w:rFonts w:ascii="Times New Roman" w:hAnsi="Times New Roman" w:cs="Times New Roman"/>
          <w:sz w:val="20"/>
          <w:szCs w:val="20"/>
        </w:rPr>
      </w:pPr>
    </w:p>
    <w:p w:rsidR="0066194D" w:rsidRPr="005E508F" w:rsidRDefault="0066194D" w:rsidP="005E508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6194D" w:rsidRPr="005E508F" w:rsidSect="00295E6C"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ED" w:rsidRDefault="00F369ED" w:rsidP="00295E6C">
      <w:pPr>
        <w:spacing w:after="0" w:line="240" w:lineRule="auto"/>
      </w:pPr>
      <w:r>
        <w:separator/>
      </w:r>
    </w:p>
  </w:endnote>
  <w:endnote w:type="continuationSeparator" w:id="1">
    <w:p w:rsidR="00F369ED" w:rsidRDefault="00F369ED" w:rsidP="0029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E6C" w:rsidRDefault="00295E6C" w:rsidP="00295E6C">
    <w:pPr>
      <w:pStyle w:val="SemEspaamento"/>
      <w:jc w:val="both"/>
      <w:rPr>
        <w:rFonts w:ascii="Times New Roman" w:hAnsi="Times New Roman"/>
        <w:sz w:val="18"/>
        <w:szCs w:val="18"/>
      </w:rPr>
    </w:pPr>
    <w:r w:rsidRPr="00D74221">
      <w:rPr>
        <w:rFonts w:ascii="Times New Roman" w:hAnsi="Times New Roman"/>
        <w:color w:val="000000"/>
        <w:sz w:val="18"/>
        <w:szCs w:val="18"/>
        <w:shd w:val="clear" w:color="auto" w:fill="FFFFFF"/>
      </w:rPr>
      <w:t>Aline Corrêa Mecenas Seixas</w:t>
    </w:r>
    <w:r w:rsidRPr="00D74221">
      <w:rPr>
        <w:rFonts w:ascii="Times New Roman" w:hAnsi="Times New Roman"/>
        <w:color w:val="000000"/>
        <w:sz w:val="18"/>
        <w:szCs w:val="18"/>
        <w:shd w:val="clear" w:color="auto" w:fill="FFFFFF"/>
        <w:vertAlign w:val="superscript"/>
      </w:rPr>
      <w:t xml:space="preserve"> _ </w:t>
    </w:r>
    <w:r w:rsidRPr="00D74221">
      <w:rPr>
        <w:rFonts w:ascii="Times New Roman" w:hAnsi="Times New Roman"/>
        <w:sz w:val="18"/>
        <w:szCs w:val="18"/>
      </w:rPr>
      <w:t xml:space="preserve">Profª Universidade Tiradentes, email: </w:t>
    </w:r>
    <w:hyperlink r:id="rId1" w:history="1">
      <w:r w:rsidRPr="00D74221">
        <w:rPr>
          <w:rStyle w:val="Hyperlink"/>
          <w:rFonts w:ascii="Times New Roman" w:hAnsi="Times New Roman"/>
          <w:sz w:val="18"/>
          <w:szCs w:val="18"/>
        </w:rPr>
        <w:t>alinecorreaunit@hotmail.com</w:t>
      </w:r>
    </w:hyperlink>
    <w:r w:rsidRPr="00D74221">
      <w:rPr>
        <w:rFonts w:ascii="Times New Roman" w:hAnsi="Times New Roman"/>
        <w:sz w:val="18"/>
        <w:szCs w:val="18"/>
      </w:rPr>
      <w:t xml:space="preserve">; </w:t>
    </w:r>
  </w:p>
  <w:p w:rsidR="00295E6C" w:rsidRPr="00D74221" w:rsidRDefault="00295E6C" w:rsidP="00295E6C">
    <w:pPr>
      <w:pStyle w:val="SemEspaamento"/>
      <w:jc w:val="both"/>
      <w:rPr>
        <w:rFonts w:ascii="Times New Roman" w:hAnsi="Times New Roman"/>
        <w:sz w:val="18"/>
        <w:szCs w:val="18"/>
      </w:rPr>
    </w:pPr>
    <w:r w:rsidRPr="00D74221">
      <w:rPr>
        <w:rFonts w:ascii="Times New Roman" w:hAnsi="Times New Roman"/>
        <w:sz w:val="18"/>
        <w:szCs w:val="18"/>
      </w:rPr>
      <w:t xml:space="preserve">Erlique Santos Nunes – Acadêmico de Enfermagem – UNIT, email: </w:t>
    </w:r>
    <w:hyperlink r:id="rId2" w:history="1">
      <w:r w:rsidRPr="00D74221">
        <w:rPr>
          <w:rStyle w:val="Hyperlink"/>
          <w:rFonts w:ascii="Times New Roman" w:hAnsi="Times New Roman"/>
          <w:sz w:val="18"/>
          <w:szCs w:val="18"/>
        </w:rPr>
        <w:t>erliquesn@gmail.com</w:t>
      </w:r>
    </w:hyperlink>
    <w:r w:rsidRPr="00D74221">
      <w:rPr>
        <w:rFonts w:ascii="Times New Roman" w:hAnsi="Times New Roman"/>
        <w:sz w:val="18"/>
        <w:szCs w:val="18"/>
      </w:rPr>
      <w:t>:</w:t>
    </w:r>
  </w:p>
  <w:p w:rsidR="00295E6C" w:rsidRDefault="00295E6C" w:rsidP="00295E6C">
    <w:pPr>
      <w:pStyle w:val="Rodap"/>
    </w:pPr>
    <w:r w:rsidRPr="00D74221">
      <w:rPr>
        <w:rFonts w:ascii="Times New Roman" w:hAnsi="Times New Roman"/>
        <w:sz w:val="18"/>
        <w:szCs w:val="18"/>
      </w:rPr>
      <w:t xml:space="preserve">Ivaluana dos Santos Mendonça – Acadêmica de Enfermagem- UNIT, email: </w:t>
    </w:r>
    <w:hyperlink r:id="rId3" w:history="1">
      <w:r w:rsidRPr="009340CA">
        <w:rPr>
          <w:rStyle w:val="Hyperlink"/>
          <w:rFonts w:ascii="Times New Roman" w:hAnsi="Times New Roman"/>
          <w:sz w:val="18"/>
          <w:szCs w:val="18"/>
        </w:rPr>
        <w:t>ivamendonca@outlook.com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ED" w:rsidRDefault="00F369ED" w:rsidP="00295E6C">
      <w:pPr>
        <w:spacing w:after="0" w:line="240" w:lineRule="auto"/>
      </w:pPr>
      <w:r>
        <w:separator/>
      </w:r>
    </w:p>
  </w:footnote>
  <w:footnote w:type="continuationSeparator" w:id="1">
    <w:p w:rsidR="00F369ED" w:rsidRDefault="00F369ED" w:rsidP="00295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5E6C"/>
    <w:rsid w:val="00295E6C"/>
    <w:rsid w:val="00430B9C"/>
    <w:rsid w:val="005E508F"/>
    <w:rsid w:val="0066194D"/>
    <w:rsid w:val="00866E4B"/>
    <w:rsid w:val="008E6567"/>
    <w:rsid w:val="00C37E1D"/>
    <w:rsid w:val="00F3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95E6C"/>
  </w:style>
  <w:style w:type="paragraph" w:customStyle="1" w:styleId="font8">
    <w:name w:val="font_8"/>
    <w:basedOn w:val="Normal"/>
    <w:rsid w:val="00295E6C"/>
    <w:pPr>
      <w:suppressAutoHyphens/>
      <w:spacing w:after="28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95E6C"/>
    <w:pPr>
      <w:suppressAutoHyphens/>
      <w:spacing w:after="0" w:line="240" w:lineRule="auto"/>
    </w:pPr>
    <w:rPr>
      <w:rFonts w:ascii="Calibri" w:eastAsia="SimSun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9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95E6C"/>
  </w:style>
  <w:style w:type="paragraph" w:styleId="Rodap">
    <w:name w:val="footer"/>
    <w:basedOn w:val="Normal"/>
    <w:link w:val="RodapChar"/>
    <w:uiPriority w:val="99"/>
    <w:semiHidden/>
    <w:unhideWhenUsed/>
    <w:rsid w:val="00295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95E6C"/>
  </w:style>
  <w:style w:type="paragraph" w:customStyle="1" w:styleId="Corpodotexto">
    <w:name w:val="Corpo do texto"/>
    <w:basedOn w:val="Normal"/>
    <w:rsid w:val="00295E6C"/>
    <w:pPr>
      <w:suppressAutoHyphens/>
      <w:spacing w:after="140" w:line="288" w:lineRule="auto"/>
    </w:pPr>
    <w:rPr>
      <w:rFonts w:ascii="Calibri" w:eastAsia="SimSu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295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vamendonca@outlook.com" TargetMode="External"/><Relationship Id="rId2" Type="http://schemas.openxmlformats.org/officeDocument/2006/relationships/hyperlink" Target="mailto:erliquesn@gmail.com" TargetMode="External"/><Relationship Id="rId1" Type="http://schemas.openxmlformats.org/officeDocument/2006/relationships/hyperlink" Target="mailto:alinecorreaunit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2AD28-9656-4514-90FD-A196EC01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Farmacia</cp:lastModifiedBy>
  <cp:revision>2</cp:revision>
  <dcterms:created xsi:type="dcterms:W3CDTF">2017-04-28T12:25:00Z</dcterms:created>
  <dcterms:modified xsi:type="dcterms:W3CDTF">2017-04-28T12:25:00Z</dcterms:modified>
</cp:coreProperties>
</file>