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4C62" w14:textId="77777777"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8AE0167" w14:textId="208F6DD0" w:rsidR="0012462E" w:rsidRPr="004306A6" w:rsidRDefault="001C33C7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COMPARAÇÃO ENTRE PROCESSOS DE AMOSTRAGEM PARA ESTIMAR O VOLUME </w:t>
      </w:r>
      <w:r w:rsidR="00783A05">
        <w:rPr>
          <w:b/>
          <w:sz w:val="24"/>
          <w:szCs w:val="24"/>
        </w:rPr>
        <w:t xml:space="preserve">EM UMA </w:t>
      </w:r>
      <w:r w:rsidR="00A60359">
        <w:rPr>
          <w:b/>
          <w:sz w:val="24"/>
          <w:szCs w:val="24"/>
        </w:rPr>
        <w:t>FLORESTAL</w:t>
      </w:r>
      <w:r>
        <w:rPr>
          <w:b/>
          <w:sz w:val="24"/>
          <w:szCs w:val="24"/>
        </w:rPr>
        <w:t xml:space="preserve"> NO MUNICÍPIO DE BARCARENA-PA.</w:t>
      </w:r>
    </w:p>
    <w:p w14:paraId="16788FEE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2A366A30" w14:textId="7BE9DABA" w:rsidR="0012462E" w:rsidRPr="004F6258" w:rsidRDefault="00865150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Mario Lima dos Santos</w:t>
      </w:r>
      <w:r w:rsidR="000C1EDC">
        <w:rPr>
          <w:sz w:val="24"/>
          <w:szCs w:val="24"/>
          <w:vertAlign w:val="superscript"/>
        </w:rPr>
        <w:t>1</w:t>
      </w:r>
      <w:r w:rsidR="000C1EDC">
        <w:rPr>
          <w:sz w:val="24"/>
          <w:szCs w:val="24"/>
        </w:rPr>
        <w:t>;</w:t>
      </w:r>
      <w:r w:rsidR="0092322A" w:rsidRPr="0092322A">
        <w:rPr>
          <w:sz w:val="24"/>
          <w:szCs w:val="24"/>
        </w:rPr>
        <w:t xml:space="preserve"> </w:t>
      </w:r>
      <w:r w:rsidR="0092322A">
        <w:rPr>
          <w:sz w:val="24"/>
          <w:szCs w:val="24"/>
        </w:rPr>
        <w:t>Larissa da Silva Miranda</w:t>
      </w:r>
      <w:r w:rsidR="0088352F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 w:rsidR="0088352F">
        <w:rPr>
          <w:sz w:val="24"/>
          <w:szCs w:val="24"/>
        </w:rPr>
        <w:t xml:space="preserve"> </w:t>
      </w:r>
      <w:proofErr w:type="spellStart"/>
      <w:r w:rsidR="0088352F">
        <w:rPr>
          <w:sz w:val="24"/>
          <w:szCs w:val="24"/>
        </w:rPr>
        <w:t>Welton</w:t>
      </w:r>
      <w:proofErr w:type="spellEnd"/>
      <w:r w:rsidR="0088352F">
        <w:rPr>
          <w:sz w:val="24"/>
          <w:szCs w:val="24"/>
        </w:rPr>
        <w:t xml:space="preserve"> dos Santos Barros</w:t>
      </w:r>
      <w:r w:rsidR="0088352F">
        <w:rPr>
          <w:sz w:val="24"/>
          <w:szCs w:val="24"/>
          <w:vertAlign w:val="superscript"/>
        </w:rPr>
        <w:t>3</w:t>
      </w:r>
      <w:r w:rsidR="00A14A7B">
        <w:rPr>
          <w:sz w:val="24"/>
          <w:szCs w:val="24"/>
        </w:rPr>
        <w:t>;</w:t>
      </w:r>
      <w:r w:rsidR="00AC522B">
        <w:rPr>
          <w:sz w:val="24"/>
          <w:szCs w:val="24"/>
        </w:rPr>
        <w:t xml:space="preserve"> Beatriz Cordeiro Costa</w:t>
      </w:r>
      <w:r w:rsidR="00AC522B">
        <w:rPr>
          <w:sz w:val="24"/>
          <w:szCs w:val="24"/>
          <w:vertAlign w:val="superscript"/>
        </w:rPr>
        <w:t>4</w:t>
      </w:r>
      <w:r w:rsidR="003A4B26">
        <w:rPr>
          <w:sz w:val="24"/>
          <w:szCs w:val="24"/>
        </w:rPr>
        <w:t>;</w:t>
      </w:r>
      <w:r w:rsidR="00783A05">
        <w:rPr>
          <w:sz w:val="24"/>
          <w:szCs w:val="24"/>
        </w:rPr>
        <w:t xml:space="preserve"> </w:t>
      </w:r>
      <w:r w:rsidR="0092322A" w:rsidRPr="0092322A">
        <w:rPr>
          <w:sz w:val="24"/>
          <w:szCs w:val="24"/>
        </w:rPr>
        <w:t>Eder Silva de Oliveira</w:t>
      </w:r>
      <w:r w:rsidR="00783A05">
        <w:rPr>
          <w:sz w:val="24"/>
          <w:szCs w:val="24"/>
          <w:vertAlign w:val="superscript"/>
        </w:rPr>
        <w:t>5</w:t>
      </w:r>
      <w:r w:rsidR="00783A05">
        <w:rPr>
          <w:sz w:val="24"/>
          <w:szCs w:val="24"/>
        </w:rPr>
        <w:t xml:space="preserve">; </w:t>
      </w:r>
      <w:r w:rsidR="001C33C7">
        <w:rPr>
          <w:sz w:val="24"/>
          <w:szCs w:val="24"/>
        </w:rPr>
        <w:t>Francisco de Assis Oliveira</w:t>
      </w:r>
      <w:r w:rsidR="00783A05">
        <w:rPr>
          <w:sz w:val="24"/>
          <w:szCs w:val="24"/>
          <w:vertAlign w:val="superscript"/>
        </w:rPr>
        <w:t>6</w:t>
      </w:r>
      <w:r w:rsidR="001C33C7">
        <w:rPr>
          <w:sz w:val="24"/>
          <w:szCs w:val="24"/>
        </w:rPr>
        <w:t xml:space="preserve">; </w:t>
      </w:r>
    </w:p>
    <w:p w14:paraId="3975AEAC" w14:textId="77777777" w:rsidR="0092322A" w:rsidRDefault="0092322A" w:rsidP="0012462E">
      <w:pPr>
        <w:pStyle w:val="Rodap"/>
        <w:jc w:val="center"/>
        <w:rPr>
          <w:sz w:val="24"/>
          <w:szCs w:val="24"/>
          <w:vertAlign w:val="superscript"/>
        </w:rPr>
      </w:pPr>
    </w:p>
    <w:p w14:paraId="02A657E2" w14:textId="303AFD83" w:rsidR="0092322A" w:rsidRPr="00865150" w:rsidRDefault="0092322A" w:rsidP="0092322A">
      <w:pPr>
        <w:pStyle w:val="Rodap"/>
        <w:jc w:val="center"/>
        <w:rPr>
          <w:sz w:val="24"/>
          <w:szCs w:val="24"/>
        </w:rPr>
      </w:pPr>
      <w:r w:rsidRPr="00865150">
        <w:rPr>
          <w:sz w:val="24"/>
          <w:szCs w:val="24"/>
          <w:vertAlign w:val="superscript"/>
        </w:rPr>
        <w:t>1</w:t>
      </w:r>
      <w:r w:rsidRPr="00865150">
        <w:rPr>
          <w:sz w:val="24"/>
          <w:szCs w:val="24"/>
          <w:vertAlign w:val="superscript"/>
        </w:rPr>
        <w:t xml:space="preserve"> </w:t>
      </w:r>
      <w:r w:rsidRPr="00865150">
        <w:rPr>
          <w:sz w:val="24"/>
          <w:szCs w:val="24"/>
        </w:rPr>
        <w:t xml:space="preserve">Mestre em Ciências Florestais. Universidade Federal Rural da Amazônia. mariolimaeng@gmail.com. </w:t>
      </w:r>
    </w:p>
    <w:p w14:paraId="51FCAE77" w14:textId="72492F8A" w:rsidR="0012462E" w:rsidRPr="00865150" w:rsidRDefault="0092322A" w:rsidP="0012462E">
      <w:pPr>
        <w:pStyle w:val="Rodap"/>
        <w:jc w:val="center"/>
        <w:rPr>
          <w:sz w:val="24"/>
          <w:szCs w:val="24"/>
        </w:rPr>
      </w:pPr>
      <w:r w:rsidRPr="00865150">
        <w:rPr>
          <w:sz w:val="24"/>
          <w:szCs w:val="24"/>
          <w:vertAlign w:val="superscript"/>
        </w:rPr>
        <w:t>2</w:t>
      </w:r>
      <w:r w:rsidR="0012462E" w:rsidRPr="00865150">
        <w:rPr>
          <w:sz w:val="24"/>
          <w:szCs w:val="24"/>
          <w:vertAlign w:val="superscript"/>
        </w:rPr>
        <w:t xml:space="preserve"> </w:t>
      </w:r>
      <w:r w:rsidR="000C1EDC" w:rsidRPr="00865150">
        <w:rPr>
          <w:sz w:val="24"/>
          <w:szCs w:val="24"/>
        </w:rPr>
        <w:t>Mestranda</w:t>
      </w:r>
      <w:r w:rsidR="0088352F" w:rsidRPr="00865150">
        <w:rPr>
          <w:sz w:val="24"/>
          <w:szCs w:val="24"/>
        </w:rPr>
        <w:t xml:space="preserve"> em Ciências </w:t>
      </w:r>
      <w:r w:rsidR="001C33C7" w:rsidRPr="00865150">
        <w:rPr>
          <w:sz w:val="24"/>
          <w:szCs w:val="24"/>
        </w:rPr>
        <w:t>Florestais</w:t>
      </w:r>
      <w:r w:rsidR="0012462E" w:rsidRPr="00865150">
        <w:rPr>
          <w:sz w:val="24"/>
          <w:szCs w:val="24"/>
        </w:rPr>
        <w:t>.</w:t>
      </w:r>
      <w:r w:rsidR="0088352F" w:rsidRPr="00865150">
        <w:rPr>
          <w:sz w:val="24"/>
          <w:szCs w:val="24"/>
        </w:rPr>
        <w:t xml:space="preserve"> </w:t>
      </w:r>
      <w:r w:rsidR="000C1EDC" w:rsidRPr="00865150">
        <w:rPr>
          <w:sz w:val="24"/>
          <w:szCs w:val="24"/>
        </w:rPr>
        <w:t>Universidade Federal Rural da A</w:t>
      </w:r>
      <w:r w:rsidR="0088352F" w:rsidRPr="00865150">
        <w:rPr>
          <w:sz w:val="24"/>
          <w:szCs w:val="24"/>
        </w:rPr>
        <w:t>mazônia</w:t>
      </w:r>
      <w:r w:rsidR="0012462E" w:rsidRPr="00865150">
        <w:rPr>
          <w:sz w:val="24"/>
          <w:szCs w:val="24"/>
        </w:rPr>
        <w:t xml:space="preserve">. </w:t>
      </w:r>
      <w:r w:rsidR="008443DE" w:rsidRPr="00865150">
        <w:rPr>
          <w:sz w:val="24"/>
          <w:szCs w:val="24"/>
        </w:rPr>
        <w:t>l</w:t>
      </w:r>
      <w:r w:rsidR="000C1EDC" w:rsidRPr="00865150">
        <w:rPr>
          <w:sz w:val="24"/>
          <w:szCs w:val="24"/>
        </w:rPr>
        <w:t>arissa_miranda20@yahoo.com.br</w:t>
      </w:r>
      <w:r w:rsidR="0012462E" w:rsidRPr="00865150">
        <w:rPr>
          <w:sz w:val="24"/>
          <w:szCs w:val="24"/>
        </w:rPr>
        <w:t xml:space="preserve">. </w:t>
      </w:r>
    </w:p>
    <w:p w14:paraId="40F875FD" w14:textId="77777777" w:rsidR="0012462E" w:rsidRPr="00865150" w:rsidRDefault="000C1EDC" w:rsidP="0012462E">
      <w:pPr>
        <w:pStyle w:val="Rodap"/>
        <w:jc w:val="center"/>
        <w:rPr>
          <w:sz w:val="24"/>
          <w:szCs w:val="24"/>
        </w:rPr>
      </w:pPr>
      <w:r w:rsidRPr="00865150">
        <w:rPr>
          <w:sz w:val="24"/>
          <w:szCs w:val="24"/>
          <w:vertAlign w:val="superscript"/>
        </w:rPr>
        <w:t>3</w:t>
      </w:r>
      <w:r w:rsidR="0012462E" w:rsidRPr="00865150">
        <w:rPr>
          <w:sz w:val="24"/>
          <w:szCs w:val="24"/>
          <w:vertAlign w:val="superscript"/>
        </w:rPr>
        <w:t xml:space="preserve"> </w:t>
      </w:r>
      <w:r w:rsidR="0088352F" w:rsidRPr="00865150">
        <w:rPr>
          <w:sz w:val="24"/>
          <w:szCs w:val="24"/>
        </w:rPr>
        <w:t>Graduando de Engenharia Florestal</w:t>
      </w:r>
      <w:r w:rsidR="0012462E" w:rsidRPr="00865150">
        <w:rPr>
          <w:sz w:val="24"/>
          <w:szCs w:val="24"/>
        </w:rPr>
        <w:t xml:space="preserve">. </w:t>
      </w:r>
      <w:r w:rsidR="0088352F" w:rsidRPr="00865150">
        <w:rPr>
          <w:sz w:val="24"/>
          <w:szCs w:val="24"/>
        </w:rPr>
        <w:t>Universidade Federal Rural da Amazônia</w:t>
      </w:r>
      <w:r w:rsidR="0012462E" w:rsidRPr="00865150">
        <w:rPr>
          <w:sz w:val="24"/>
          <w:szCs w:val="24"/>
        </w:rPr>
        <w:t xml:space="preserve">. </w:t>
      </w:r>
      <w:r w:rsidR="0088352F" w:rsidRPr="00865150">
        <w:rPr>
          <w:sz w:val="24"/>
          <w:szCs w:val="24"/>
        </w:rPr>
        <w:t>weltonbarrosx@gmail.com</w:t>
      </w:r>
      <w:r w:rsidR="00511E8F" w:rsidRPr="00865150">
        <w:rPr>
          <w:sz w:val="24"/>
          <w:szCs w:val="24"/>
        </w:rPr>
        <w:t>.</w:t>
      </w:r>
    </w:p>
    <w:p w14:paraId="16D336AA" w14:textId="5A5AE5BA" w:rsidR="00AC522B" w:rsidRPr="00865150" w:rsidRDefault="00AC522B" w:rsidP="0012462E">
      <w:pPr>
        <w:pStyle w:val="Rodap"/>
        <w:jc w:val="center"/>
        <w:rPr>
          <w:sz w:val="24"/>
          <w:szCs w:val="24"/>
        </w:rPr>
      </w:pPr>
      <w:r w:rsidRPr="00865150">
        <w:rPr>
          <w:sz w:val="24"/>
          <w:szCs w:val="24"/>
          <w:vertAlign w:val="superscript"/>
        </w:rPr>
        <w:t xml:space="preserve">4 </w:t>
      </w:r>
      <w:r w:rsidRPr="00865150">
        <w:rPr>
          <w:sz w:val="24"/>
          <w:szCs w:val="24"/>
        </w:rPr>
        <w:t>Graduanda de Engenharia Florestal. Universidade Federal Rural da Amazônia. biacordeirocosta@gmail.com</w:t>
      </w:r>
      <w:r w:rsidR="001C33C7" w:rsidRPr="00865150">
        <w:rPr>
          <w:sz w:val="24"/>
          <w:szCs w:val="24"/>
        </w:rPr>
        <w:t>.</w:t>
      </w:r>
    </w:p>
    <w:p w14:paraId="7F918478" w14:textId="34136041" w:rsidR="00865150" w:rsidRPr="00865150" w:rsidRDefault="0092322A" w:rsidP="0092322A">
      <w:pPr>
        <w:pStyle w:val="Rodap"/>
        <w:jc w:val="center"/>
        <w:rPr>
          <w:sz w:val="24"/>
          <w:szCs w:val="24"/>
        </w:rPr>
      </w:pPr>
      <w:r w:rsidRPr="00865150">
        <w:rPr>
          <w:sz w:val="24"/>
          <w:szCs w:val="24"/>
          <w:vertAlign w:val="superscript"/>
        </w:rPr>
        <w:t>5</w:t>
      </w:r>
      <w:r w:rsidRPr="00865150">
        <w:rPr>
          <w:sz w:val="24"/>
          <w:szCs w:val="24"/>
          <w:vertAlign w:val="superscript"/>
        </w:rPr>
        <w:t xml:space="preserve"> </w:t>
      </w:r>
      <w:r w:rsidR="00865150" w:rsidRPr="00865150">
        <w:rPr>
          <w:sz w:val="24"/>
          <w:szCs w:val="24"/>
        </w:rPr>
        <w:t>Doutorando</w:t>
      </w:r>
      <w:r w:rsidRPr="00865150">
        <w:rPr>
          <w:sz w:val="24"/>
          <w:szCs w:val="24"/>
        </w:rPr>
        <w:t xml:space="preserve"> em </w:t>
      </w:r>
      <w:r w:rsidR="00865150" w:rsidRPr="00865150">
        <w:rPr>
          <w:sz w:val="24"/>
          <w:szCs w:val="24"/>
        </w:rPr>
        <w:t>Agronomia</w:t>
      </w:r>
      <w:r w:rsidRPr="00865150">
        <w:rPr>
          <w:sz w:val="24"/>
          <w:szCs w:val="24"/>
        </w:rPr>
        <w:t xml:space="preserve">. Universidade Federal Rural da Amazônia. </w:t>
      </w:r>
    </w:p>
    <w:p w14:paraId="17DEC639" w14:textId="0C93E1DD" w:rsidR="0092322A" w:rsidRPr="00865150" w:rsidRDefault="00865150" w:rsidP="0092322A">
      <w:pPr>
        <w:pStyle w:val="Rodap"/>
        <w:jc w:val="center"/>
        <w:rPr>
          <w:sz w:val="24"/>
          <w:szCs w:val="24"/>
        </w:rPr>
      </w:pPr>
      <w:proofErr w:type="spellStart"/>
      <w:r w:rsidRPr="00865150">
        <w:rPr>
          <w:sz w:val="24"/>
          <w:szCs w:val="24"/>
        </w:rPr>
        <w:t>ederso@uepa.brt</w:t>
      </w:r>
      <w:proofErr w:type="spellEnd"/>
      <w:r w:rsidR="0092322A" w:rsidRPr="00865150">
        <w:rPr>
          <w:sz w:val="24"/>
          <w:szCs w:val="24"/>
        </w:rPr>
        <w:t>.</w:t>
      </w:r>
    </w:p>
    <w:p w14:paraId="4B01842E" w14:textId="4B07E9EA" w:rsidR="0012462E" w:rsidRPr="00865150" w:rsidRDefault="0092322A" w:rsidP="00CB5E21">
      <w:pPr>
        <w:pStyle w:val="Rodap"/>
        <w:jc w:val="center"/>
        <w:rPr>
          <w:sz w:val="24"/>
          <w:szCs w:val="24"/>
        </w:rPr>
      </w:pPr>
      <w:r w:rsidRPr="00865150">
        <w:rPr>
          <w:sz w:val="24"/>
          <w:szCs w:val="24"/>
          <w:vertAlign w:val="superscript"/>
        </w:rPr>
        <w:t>6</w:t>
      </w:r>
      <w:r w:rsidR="001C33C7" w:rsidRPr="00865150">
        <w:rPr>
          <w:sz w:val="24"/>
          <w:szCs w:val="24"/>
          <w:vertAlign w:val="superscript"/>
        </w:rPr>
        <w:t xml:space="preserve"> </w:t>
      </w:r>
      <w:r w:rsidR="001C33C7" w:rsidRPr="00865150">
        <w:rPr>
          <w:sz w:val="24"/>
          <w:szCs w:val="24"/>
        </w:rPr>
        <w:t xml:space="preserve">Doutor em Geologia e Química. Universidade Federal Rural da Amazônia. </w:t>
      </w:r>
      <w:r w:rsidR="008721C5" w:rsidRPr="00865150">
        <w:rPr>
          <w:sz w:val="24"/>
          <w:szCs w:val="24"/>
        </w:rPr>
        <w:t>fdeassis</w:t>
      </w:r>
      <w:r w:rsidR="001C33C7" w:rsidRPr="00865150">
        <w:rPr>
          <w:sz w:val="24"/>
          <w:szCs w:val="24"/>
        </w:rPr>
        <w:t>@gmail.com.</w:t>
      </w:r>
    </w:p>
    <w:p w14:paraId="1438AD3C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5D5A8613" w14:textId="77777777" w:rsidR="0012462E" w:rsidRPr="000C1EDC" w:rsidRDefault="0012462E" w:rsidP="000C1EDC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74D67857" w14:textId="5E001238" w:rsidR="0012462E" w:rsidRPr="004F6258" w:rsidRDefault="00BF0AF9" w:rsidP="0012462E">
      <w:pPr>
        <w:jc w:val="both"/>
        <w:rPr>
          <w:bCs/>
          <w:sz w:val="24"/>
          <w:szCs w:val="24"/>
        </w:rPr>
      </w:pPr>
      <w:r w:rsidRPr="00BF0AF9">
        <w:rPr>
          <w:bCs/>
          <w:sz w:val="24"/>
          <w:szCs w:val="24"/>
        </w:rPr>
        <w:t xml:space="preserve">A demanda por uma quantificação precisa de estoques de matéria prima em florestas nativas é </w:t>
      </w:r>
      <w:proofErr w:type="gramStart"/>
      <w:r w:rsidRPr="00BF0AF9">
        <w:rPr>
          <w:bCs/>
          <w:sz w:val="24"/>
          <w:szCs w:val="24"/>
        </w:rPr>
        <w:t>crescente</w:t>
      </w:r>
      <w:proofErr w:type="gramEnd"/>
      <w:r>
        <w:rPr>
          <w:bCs/>
          <w:sz w:val="24"/>
          <w:szCs w:val="24"/>
        </w:rPr>
        <w:t xml:space="preserve">. </w:t>
      </w:r>
      <w:r w:rsidRPr="00BF0AF9">
        <w:rPr>
          <w:bCs/>
          <w:sz w:val="24"/>
          <w:szCs w:val="24"/>
        </w:rPr>
        <w:t>Diante do exposto, levanta-se o seguinte questionamento: Dentre os processos de amostragem aleatório simples e estratificado, qual estimará com maior precisão o potencial madeireiro das espécies comerciais? A hipótese elaborada é que: A quantificação do potencial madeireiro por amostragem estratificada será mais precisa em relação ao processo de amostragem aleatório simples.</w:t>
      </w:r>
      <w:r>
        <w:rPr>
          <w:bCs/>
          <w:sz w:val="24"/>
          <w:szCs w:val="24"/>
        </w:rPr>
        <w:t xml:space="preserve"> </w:t>
      </w:r>
      <w:r w:rsidRPr="00BF0AF9">
        <w:rPr>
          <w:bCs/>
          <w:sz w:val="24"/>
          <w:szCs w:val="24"/>
        </w:rPr>
        <w:t>A área localiza-se em uma ilha no Município de Barcarena, com extensão aproximada de 280 ha, pertencente à microrregião metropolitana de Belém, Estado do Pará</w:t>
      </w:r>
      <w:r>
        <w:rPr>
          <w:bCs/>
          <w:sz w:val="24"/>
          <w:szCs w:val="24"/>
        </w:rPr>
        <w:t xml:space="preserve">. </w:t>
      </w:r>
      <w:r w:rsidRPr="00BF0AF9">
        <w:rPr>
          <w:bCs/>
          <w:sz w:val="24"/>
          <w:szCs w:val="24"/>
        </w:rPr>
        <w:t>O sistema de amostragem utilizado baseou-se no método de área fixa, sendo instala</w:t>
      </w:r>
      <w:r w:rsidR="008721C5">
        <w:rPr>
          <w:bCs/>
          <w:sz w:val="24"/>
          <w:szCs w:val="24"/>
        </w:rPr>
        <w:t>das 40 unidades de amostra</w:t>
      </w:r>
      <w:r w:rsidR="00BD16D0">
        <w:rPr>
          <w:bCs/>
          <w:sz w:val="24"/>
          <w:szCs w:val="24"/>
        </w:rPr>
        <w:t xml:space="preserve"> (UA)</w:t>
      </w:r>
      <w:r w:rsidRPr="00BF0AF9">
        <w:rPr>
          <w:bCs/>
          <w:sz w:val="24"/>
          <w:szCs w:val="24"/>
        </w:rPr>
        <w:t>, distribuídas</w:t>
      </w:r>
      <w:r w:rsidR="00BD16D0">
        <w:rPr>
          <w:bCs/>
          <w:sz w:val="24"/>
          <w:szCs w:val="24"/>
        </w:rPr>
        <w:t xml:space="preserve"> de forma aleatória na população e também em </w:t>
      </w:r>
      <w:r w:rsidRPr="00BF0AF9">
        <w:rPr>
          <w:bCs/>
          <w:sz w:val="24"/>
          <w:szCs w:val="24"/>
        </w:rPr>
        <w:t>quatro estratos: Floresta Ombrófila Densa Aluvial, Floresta Ombrófila Densa de Terra Firme Explorada, Floresta Ombrófila Densa de Terra Firme Não Explorada e Floresta Secundária</w:t>
      </w:r>
      <w:r w:rsidR="008721C5">
        <w:rPr>
          <w:bCs/>
          <w:sz w:val="24"/>
          <w:szCs w:val="24"/>
        </w:rPr>
        <w:t xml:space="preserve">. </w:t>
      </w:r>
      <w:r w:rsidR="008721C5" w:rsidRPr="008721C5">
        <w:rPr>
          <w:bCs/>
          <w:sz w:val="24"/>
          <w:szCs w:val="24"/>
        </w:rPr>
        <w:t xml:space="preserve">O processamento dos dados </w:t>
      </w:r>
      <w:r w:rsidR="008721C5">
        <w:rPr>
          <w:bCs/>
          <w:sz w:val="24"/>
          <w:szCs w:val="24"/>
        </w:rPr>
        <w:t>deu-se</w:t>
      </w:r>
      <w:r w:rsidR="008721C5" w:rsidRPr="008721C5">
        <w:rPr>
          <w:bCs/>
          <w:sz w:val="24"/>
          <w:szCs w:val="24"/>
        </w:rPr>
        <w:t xml:space="preserve"> de forma a atender uma precisão de 10% de erro admissível a um nível de probabilidade de 95%.</w:t>
      </w:r>
      <w:r w:rsidR="008721C5">
        <w:rPr>
          <w:bCs/>
          <w:sz w:val="24"/>
          <w:szCs w:val="24"/>
        </w:rPr>
        <w:t xml:space="preserve"> </w:t>
      </w:r>
      <w:r w:rsidR="008721C5" w:rsidRPr="008721C5">
        <w:rPr>
          <w:bCs/>
          <w:sz w:val="24"/>
          <w:szCs w:val="24"/>
        </w:rPr>
        <w:t>Na análise do processo de</w:t>
      </w:r>
      <w:r w:rsidR="008721C5">
        <w:rPr>
          <w:bCs/>
          <w:sz w:val="24"/>
          <w:szCs w:val="24"/>
        </w:rPr>
        <w:t xml:space="preserve"> amostragem aleatório</w:t>
      </w:r>
      <w:r w:rsidR="00BD16D0">
        <w:rPr>
          <w:bCs/>
          <w:sz w:val="24"/>
          <w:szCs w:val="24"/>
        </w:rPr>
        <w:t>, a estimativa</w:t>
      </w:r>
      <w:r w:rsidR="008721C5" w:rsidRPr="008721C5">
        <w:rPr>
          <w:bCs/>
          <w:sz w:val="24"/>
          <w:szCs w:val="24"/>
        </w:rPr>
        <w:t xml:space="preserve"> </w:t>
      </w:r>
      <w:r w:rsidR="00BD16D0">
        <w:rPr>
          <w:bCs/>
          <w:sz w:val="24"/>
          <w:szCs w:val="24"/>
        </w:rPr>
        <w:t xml:space="preserve">do </w:t>
      </w:r>
      <w:r w:rsidR="00BD16D0">
        <w:rPr>
          <w:sz w:val="24"/>
          <w:szCs w:val="24"/>
        </w:rPr>
        <w:t>erro de amostragem foi de 9,76%</w:t>
      </w:r>
      <w:r w:rsidR="00BD16D0">
        <w:rPr>
          <w:bCs/>
          <w:sz w:val="24"/>
          <w:szCs w:val="24"/>
        </w:rPr>
        <w:t xml:space="preserve">, </w:t>
      </w:r>
      <w:r w:rsidR="00BD16D0">
        <w:rPr>
          <w:sz w:val="24"/>
          <w:szCs w:val="24"/>
        </w:rPr>
        <w:t xml:space="preserve">demostrando que as 40 </w:t>
      </w:r>
      <w:proofErr w:type="spellStart"/>
      <w:r w:rsidR="00BD16D0">
        <w:rPr>
          <w:sz w:val="24"/>
          <w:szCs w:val="24"/>
        </w:rPr>
        <w:t>UAs</w:t>
      </w:r>
      <w:proofErr w:type="spellEnd"/>
      <w:r w:rsidR="00BD16D0">
        <w:rPr>
          <w:sz w:val="24"/>
          <w:szCs w:val="24"/>
        </w:rPr>
        <w:t xml:space="preserve"> levantadas foram suficientes para representar a população florestal</w:t>
      </w:r>
      <w:r w:rsidR="008721C5">
        <w:rPr>
          <w:bCs/>
          <w:sz w:val="24"/>
          <w:szCs w:val="24"/>
        </w:rPr>
        <w:t xml:space="preserve">. </w:t>
      </w:r>
      <w:r w:rsidR="00BD16D0">
        <w:rPr>
          <w:bCs/>
          <w:sz w:val="24"/>
          <w:szCs w:val="24"/>
        </w:rPr>
        <w:t>No entanto, a</w:t>
      </w:r>
      <w:r w:rsidR="008721C5" w:rsidRPr="008721C5">
        <w:rPr>
          <w:bCs/>
          <w:sz w:val="24"/>
          <w:szCs w:val="24"/>
        </w:rPr>
        <w:t xml:space="preserve"> amo</w:t>
      </w:r>
      <w:r w:rsidR="00BD16D0">
        <w:rPr>
          <w:bCs/>
          <w:sz w:val="24"/>
          <w:szCs w:val="24"/>
        </w:rPr>
        <w:t>stragem estratificada</w:t>
      </w:r>
      <w:r w:rsidR="008721C5" w:rsidRPr="008721C5">
        <w:rPr>
          <w:bCs/>
          <w:sz w:val="24"/>
          <w:szCs w:val="24"/>
        </w:rPr>
        <w:t xml:space="preserve"> gerou um</w:t>
      </w:r>
      <w:r w:rsidR="00BD16D0">
        <w:rPr>
          <w:bCs/>
          <w:sz w:val="24"/>
          <w:szCs w:val="24"/>
        </w:rPr>
        <w:t xml:space="preserve"> erro superior a 10%, mostrando a não representatividade da variável volume, necessitando de uma maior intensidade amostral nos estratos com</w:t>
      </w:r>
      <w:r w:rsidR="008721C5" w:rsidRPr="008721C5">
        <w:rPr>
          <w:bCs/>
          <w:sz w:val="24"/>
          <w:szCs w:val="24"/>
        </w:rPr>
        <w:t xml:space="preserve"> tipologias de Floresta Ombrófila Densa Não Explorada e Floresta Secundária.</w:t>
      </w:r>
      <w:r w:rsidR="008721C5">
        <w:rPr>
          <w:bCs/>
          <w:sz w:val="24"/>
          <w:szCs w:val="24"/>
        </w:rPr>
        <w:t xml:space="preserve"> </w:t>
      </w:r>
      <w:r w:rsidR="008721C5" w:rsidRPr="008721C5">
        <w:rPr>
          <w:bCs/>
          <w:sz w:val="24"/>
          <w:szCs w:val="24"/>
        </w:rPr>
        <w:t>O processo de amostragem aleatório mostrou-se mais eficaz que o processo de amostragem estratificado na estimativa do volume de madeira, mesmo a área apresentando tipologias florestais</w:t>
      </w:r>
      <w:r w:rsidR="00BD16D0">
        <w:rPr>
          <w:bCs/>
          <w:sz w:val="24"/>
          <w:szCs w:val="24"/>
        </w:rPr>
        <w:t xml:space="preserve"> diferenciadas</w:t>
      </w:r>
      <w:bookmarkStart w:id="0" w:name="_GoBack"/>
      <w:bookmarkEnd w:id="0"/>
      <w:r w:rsidR="00BD16D0">
        <w:rPr>
          <w:bCs/>
          <w:sz w:val="24"/>
          <w:szCs w:val="24"/>
        </w:rPr>
        <w:t>, rejeitando-se a hipótese elaborada</w:t>
      </w:r>
      <w:r w:rsidR="008721C5" w:rsidRPr="008721C5">
        <w:rPr>
          <w:bCs/>
          <w:sz w:val="24"/>
          <w:szCs w:val="24"/>
        </w:rPr>
        <w:t xml:space="preserve">. </w:t>
      </w:r>
    </w:p>
    <w:p w14:paraId="0D583463" w14:textId="77777777" w:rsidR="00F62A08" w:rsidRPr="004F6258" w:rsidRDefault="00F62A08" w:rsidP="0012462E">
      <w:pPr>
        <w:rPr>
          <w:b/>
          <w:bCs/>
          <w:sz w:val="24"/>
          <w:szCs w:val="24"/>
        </w:rPr>
      </w:pPr>
    </w:p>
    <w:p w14:paraId="4D751F0D" w14:textId="77777777"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0C1EDC">
        <w:rPr>
          <w:bCs/>
          <w:sz w:val="24"/>
          <w:szCs w:val="24"/>
        </w:rPr>
        <w:t>Mensuração Florestal</w:t>
      </w:r>
      <w:r w:rsidRPr="004F6258">
        <w:rPr>
          <w:bCs/>
          <w:sz w:val="24"/>
          <w:szCs w:val="24"/>
        </w:rPr>
        <w:t>.</w:t>
      </w:r>
      <w:r w:rsidR="000C1EDC">
        <w:rPr>
          <w:bCs/>
          <w:sz w:val="24"/>
          <w:szCs w:val="24"/>
        </w:rPr>
        <w:t xml:space="preserve"> Inventário Florestal. Tipologias Florestais.</w:t>
      </w:r>
      <w:r w:rsidRPr="004F6258">
        <w:rPr>
          <w:bCs/>
          <w:sz w:val="24"/>
          <w:szCs w:val="24"/>
        </w:rPr>
        <w:t xml:space="preserve"> </w:t>
      </w:r>
    </w:p>
    <w:p w14:paraId="48C42F8D" w14:textId="77777777" w:rsidR="00CB5E21" w:rsidRPr="003F6E7F" w:rsidRDefault="00CB5E21" w:rsidP="00CB5E21">
      <w:pPr>
        <w:rPr>
          <w:sz w:val="24"/>
          <w:szCs w:val="28"/>
        </w:rPr>
      </w:pPr>
    </w:p>
    <w:p w14:paraId="5DC0BD7F" w14:textId="0BDE771C" w:rsidR="00B62AAD" w:rsidRPr="00F62A08" w:rsidRDefault="0012462E" w:rsidP="00AC522B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0C1EDC">
        <w:rPr>
          <w:sz w:val="24"/>
          <w:szCs w:val="24"/>
        </w:rPr>
        <w:t>Recursos Florestais e Engenharia Florestal.</w:t>
      </w:r>
    </w:p>
    <w:p w14:paraId="4632A44D" w14:textId="77777777" w:rsidR="0012462E" w:rsidRDefault="0012462E" w:rsidP="0012462E">
      <w:pPr>
        <w:jc w:val="center"/>
        <w:rPr>
          <w:sz w:val="24"/>
          <w:szCs w:val="28"/>
        </w:rPr>
      </w:pPr>
    </w:p>
    <w:p w14:paraId="1FD5FEC8" w14:textId="1E1E9D94" w:rsidR="00B62AAD" w:rsidRPr="00762EB7" w:rsidRDefault="00135A67" w:rsidP="008721C5">
      <w:pPr>
        <w:pStyle w:val="PargrafodaLista"/>
        <w:numPr>
          <w:ilvl w:val="0"/>
          <w:numId w:val="7"/>
        </w:numPr>
        <w:tabs>
          <w:tab w:val="left" w:pos="1290"/>
        </w:tabs>
        <w:spacing w:after="100" w:afterAutospacing="1" w:line="360" w:lineRule="auto"/>
        <w:ind w:left="714" w:hanging="357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62EB7">
        <w:rPr>
          <w:rFonts w:ascii="Times New Roman" w:hAnsi="Times New Roman"/>
          <w:b/>
          <w:sz w:val="24"/>
          <w:szCs w:val="24"/>
        </w:rPr>
        <w:t>INTRODUÇÃO</w:t>
      </w:r>
    </w:p>
    <w:p w14:paraId="6F9C0C34" w14:textId="08A1056C" w:rsidR="00B62AAD" w:rsidRDefault="00B62AAD" w:rsidP="00F52979">
      <w:pPr>
        <w:tabs>
          <w:tab w:val="left" w:pos="1290"/>
        </w:tabs>
        <w:spacing w:afterLines="60" w:after="144" w:line="360" w:lineRule="auto"/>
        <w:ind w:firstLine="851"/>
        <w:contextualSpacing/>
        <w:jc w:val="both"/>
        <w:rPr>
          <w:sz w:val="24"/>
          <w:szCs w:val="28"/>
        </w:rPr>
      </w:pPr>
      <w:r w:rsidRPr="00B62AAD">
        <w:rPr>
          <w:sz w:val="24"/>
          <w:szCs w:val="28"/>
        </w:rPr>
        <w:t xml:space="preserve">A demanda por uma quantificação precisa de estoques de matéria prima em florestas nativas é crescente (FIGUEIREDO et al., 2007), </w:t>
      </w:r>
      <w:r w:rsidR="00783A05">
        <w:rPr>
          <w:sz w:val="24"/>
          <w:szCs w:val="28"/>
        </w:rPr>
        <w:t>sendo</w:t>
      </w:r>
      <w:r w:rsidRPr="00B62AAD">
        <w:rPr>
          <w:sz w:val="24"/>
          <w:szCs w:val="28"/>
        </w:rPr>
        <w:t xml:space="preserve"> necessidade </w:t>
      </w:r>
      <w:r w:rsidR="00783A05">
        <w:rPr>
          <w:sz w:val="24"/>
          <w:szCs w:val="28"/>
        </w:rPr>
        <w:t>o emprego</w:t>
      </w:r>
      <w:r w:rsidRPr="00B62AAD">
        <w:rPr>
          <w:sz w:val="24"/>
          <w:szCs w:val="28"/>
        </w:rPr>
        <w:t xml:space="preserve"> </w:t>
      </w:r>
      <w:r w:rsidR="00783A05">
        <w:rPr>
          <w:sz w:val="24"/>
          <w:szCs w:val="28"/>
        </w:rPr>
        <w:t xml:space="preserve">de </w:t>
      </w:r>
      <w:r w:rsidRPr="00B62AAD">
        <w:rPr>
          <w:sz w:val="24"/>
          <w:szCs w:val="28"/>
        </w:rPr>
        <w:t xml:space="preserve">métodos eficientes para estimativas de volume de madeira. Nesse contexto, técnicas de manejo voltadas </w:t>
      </w:r>
      <w:r w:rsidR="00FB604D">
        <w:rPr>
          <w:sz w:val="24"/>
          <w:szCs w:val="28"/>
        </w:rPr>
        <w:t>a</w:t>
      </w:r>
      <w:r w:rsidRPr="00B62AAD">
        <w:rPr>
          <w:sz w:val="24"/>
          <w:szCs w:val="28"/>
        </w:rPr>
        <w:t xml:space="preserve"> recursos florestais madeireiros, estão sendo aperfeiçoadas para possibilitar a quantificação do estoque presente e futuro de ma</w:t>
      </w:r>
      <w:r>
        <w:rPr>
          <w:sz w:val="24"/>
          <w:szCs w:val="28"/>
        </w:rPr>
        <w:t xml:space="preserve">neira </w:t>
      </w:r>
      <w:r w:rsidR="00FB604D">
        <w:rPr>
          <w:sz w:val="24"/>
          <w:szCs w:val="28"/>
        </w:rPr>
        <w:t xml:space="preserve">com maior eficiência </w:t>
      </w:r>
      <w:r>
        <w:rPr>
          <w:sz w:val="24"/>
          <w:szCs w:val="28"/>
        </w:rPr>
        <w:t xml:space="preserve">(AMARO, 2010). </w:t>
      </w:r>
    </w:p>
    <w:p w14:paraId="508D2704" w14:textId="77777777" w:rsidR="00B62AAD" w:rsidRPr="00B62AAD" w:rsidRDefault="00B62AAD" w:rsidP="00F52979">
      <w:pPr>
        <w:tabs>
          <w:tab w:val="left" w:pos="1290"/>
        </w:tabs>
        <w:spacing w:afterLines="60" w:after="144" w:line="360" w:lineRule="auto"/>
        <w:ind w:firstLine="851"/>
        <w:contextualSpacing/>
        <w:jc w:val="both"/>
        <w:rPr>
          <w:sz w:val="24"/>
          <w:szCs w:val="28"/>
        </w:rPr>
      </w:pPr>
      <w:r w:rsidRPr="00B62AAD">
        <w:rPr>
          <w:sz w:val="24"/>
          <w:szCs w:val="28"/>
        </w:rPr>
        <w:t>Neste sentido, o inventário florestal busca quantificar e qualificar os atributos florestais existentes em uma área, sendo uma atividade importante dentro do manejo florestas naturais e plantadas (PÉLLICO NETTO &amp; BRENA, 1997). Dentre as variáveis levantadas no inventário, a determinação volumétrica fornece subsídios indispensáveis para o planejamento e elaboração de planos de manejo sustentáveis da floresta (LEITE &amp; GARCIA, 2002).</w:t>
      </w:r>
    </w:p>
    <w:p w14:paraId="521EB5AB" w14:textId="2459BAD5" w:rsidR="00B62AAD" w:rsidRPr="00B62AAD" w:rsidRDefault="00B62AAD" w:rsidP="00F52979">
      <w:pPr>
        <w:tabs>
          <w:tab w:val="left" w:pos="1290"/>
        </w:tabs>
        <w:spacing w:afterLines="60" w:after="144" w:line="360" w:lineRule="auto"/>
        <w:ind w:firstLine="851"/>
        <w:contextualSpacing/>
        <w:jc w:val="both"/>
        <w:rPr>
          <w:sz w:val="24"/>
          <w:szCs w:val="28"/>
        </w:rPr>
      </w:pPr>
      <w:proofErr w:type="spellStart"/>
      <w:r w:rsidRPr="00B62AAD">
        <w:rPr>
          <w:sz w:val="24"/>
          <w:szCs w:val="28"/>
        </w:rPr>
        <w:t>Péllico</w:t>
      </w:r>
      <w:proofErr w:type="spellEnd"/>
      <w:r w:rsidRPr="00B62AAD">
        <w:rPr>
          <w:sz w:val="24"/>
          <w:szCs w:val="28"/>
        </w:rPr>
        <w:t xml:space="preserve"> Netto &amp; </w:t>
      </w:r>
      <w:proofErr w:type="spellStart"/>
      <w:r w:rsidRPr="00B62AAD">
        <w:rPr>
          <w:sz w:val="24"/>
          <w:szCs w:val="28"/>
        </w:rPr>
        <w:t>Brena</w:t>
      </w:r>
      <w:proofErr w:type="spellEnd"/>
      <w:r w:rsidRPr="00B62AAD">
        <w:rPr>
          <w:sz w:val="24"/>
          <w:szCs w:val="28"/>
        </w:rPr>
        <w:t xml:space="preserve"> (1997) e </w:t>
      </w:r>
      <w:proofErr w:type="spellStart"/>
      <w:r w:rsidRPr="00B62AAD">
        <w:rPr>
          <w:sz w:val="24"/>
          <w:szCs w:val="28"/>
        </w:rPr>
        <w:t>Ubiali</w:t>
      </w:r>
      <w:proofErr w:type="spellEnd"/>
      <w:r w:rsidRPr="00B62AAD">
        <w:rPr>
          <w:sz w:val="24"/>
          <w:szCs w:val="28"/>
        </w:rPr>
        <w:t xml:space="preserve"> et al. (2009) afirmam que a maior parte dos trabalhos de mensuração florestal vêm sendo realizada por amostragem. Tal procedimento possibilita conhecer e analisar as estimativas de volume da população, no qual as informações do povoamento são obtidas através do inventário florestal. Os inventários florestais são fundamentados nos métodos e processos de amostragem, sendo esse último tratando da forma de abordagem da população sobre o conjunto de unidades amostrais, divididos em aleatório</w:t>
      </w:r>
      <w:r w:rsidR="00033734">
        <w:rPr>
          <w:sz w:val="24"/>
          <w:szCs w:val="28"/>
        </w:rPr>
        <w:t xml:space="preserve"> simples</w:t>
      </w:r>
      <w:r w:rsidRPr="00B62AAD">
        <w:rPr>
          <w:sz w:val="24"/>
          <w:szCs w:val="28"/>
        </w:rPr>
        <w:t>,</w:t>
      </w:r>
      <w:r w:rsidR="00FB604D">
        <w:rPr>
          <w:sz w:val="24"/>
          <w:szCs w:val="28"/>
        </w:rPr>
        <w:t xml:space="preserve"> estratificado,</w:t>
      </w:r>
      <w:r w:rsidRPr="00B62AAD">
        <w:rPr>
          <w:sz w:val="24"/>
          <w:szCs w:val="28"/>
        </w:rPr>
        <w:t xml:space="preserve"> sistemático</w:t>
      </w:r>
      <w:r w:rsidR="00FB604D">
        <w:rPr>
          <w:sz w:val="24"/>
          <w:szCs w:val="28"/>
        </w:rPr>
        <w:t xml:space="preserve">, </w:t>
      </w:r>
      <w:r w:rsidR="00033734">
        <w:rPr>
          <w:sz w:val="24"/>
          <w:szCs w:val="28"/>
        </w:rPr>
        <w:t>em dois estágios, conglomerado e múltiplos inícios aleatórios</w:t>
      </w:r>
      <w:r w:rsidRPr="00B62AAD">
        <w:rPr>
          <w:sz w:val="24"/>
          <w:szCs w:val="28"/>
        </w:rPr>
        <w:t xml:space="preserve"> (SANQUETTA et al., 2014).</w:t>
      </w:r>
    </w:p>
    <w:p w14:paraId="5D43AA67" w14:textId="06741D7D" w:rsidR="00B62AAD" w:rsidRPr="00B62AAD" w:rsidRDefault="00B62AAD" w:rsidP="00F52979">
      <w:pPr>
        <w:tabs>
          <w:tab w:val="left" w:pos="1290"/>
        </w:tabs>
        <w:spacing w:afterLines="60" w:after="144" w:line="360" w:lineRule="auto"/>
        <w:ind w:firstLine="851"/>
        <w:contextualSpacing/>
        <w:jc w:val="both"/>
        <w:rPr>
          <w:sz w:val="24"/>
          <w:szCs w:val="28"/>
        </w:rPr>
      </w:pPr>
      <w:r w:rsidRPr="00B62AAD">
        <w:rPr>
          <w:sz w:val="24"/>
          <w:szCs w:val="28"/>
        </w:rPr>
        <w:t xml:space="preserve">O processo de amostragem aleatório é um dos </w:t>
      </w:r>
      <w:r w:rsidR="00033734">
        <w:rPr>
          <w:sz w:val="24"/>
          <w:szCs w:val="28"/>
        </w:rPr>
        <w:t xml:space="preserve">mais </w:t>
      </w:r>
      <w:r w:rsidRPr="00B62AAD">
        <w:rPr>
          <w:sz w:val="24"/>
          <w:szCs w:val="28"/>
        </w:rPr>
        <w:t xml:space="preserve">utilizados </w:t>
      </w:r>
      <w:r w:rsidR="00033734">
        <w:rPr>
          <w:sz w:val="24"/>
          <w:szCs w:val="28"/>
        </w:rPr>
        <w:t>em</w:t>
      </w:r>
      <w:r w:rsidRPr="00B62AAD">
        <w:rPr>
          <w:sz w:val="24"/>
          <w:szCs w:val="28"/>
        </w:rPr>
        <w:t xml:space="preserve"> inventários florestais, </w:t>
      </w:r>
      <w:r w:rsidR="00033734">
        <w:rPr>
          <w:sz w:val="24"/>
          <w:szCs w:val="28"/>
        </w:rPr>
        <w:t xml:space="preserve">consistindo que </w:t>
      </w:r>
      <w:r w:rsidRPr="00B62AAD">
        <w:rPr>
          <w:sz w:val="24"/>
          <w:szCs w:val="28"/>
        </w:rPr>
        <w:t>qualquer uma das unidades amostrais possuem a mesma probabilidade de serem s</w:t>
      </w:r>
      <w:r w:rsidR="009D539C">
        <w:rPr>
          <w:sz w:val="24"/>
          <w:szCs w:val="28"/>
        </w:rPr>
        <w:t>orteadas (SANQUETTA et al., 2014</w:t>
      </w:r>
      <w:r w:rsidRPr="00B62AAD">
        <w:rPr>
          <w:sz w:val="24"/>
          <w:szCs w:val="28"/>
        </w:rPr>
        <w:t xml:space="preserve">). </w:t>
      </w:r>
      <w:r w:rsidR="008334ED">
        <w:rPr>
          <w:sz w:val="24"/>
          <w:szCs w:val="28"/>
        </w:rPr>
        <w:t>No entanto, s</w:t>
      </w:r>
      <w:r w:rsidRPr="00B62AAD">
        <w:rPr>
          <w:sz w:val="24"/>
          <w:szCs w:val="28"/>
        </w:rPr>
        <w:t xml:space="preserve">e a área a ser amostrada não for homogênea, em função </w:t>
      </w:r>
      <w:r w:rsidR="008334ED">
        <w:rPr>
          <w:sz w:val="24"/>
          <w:szCs w:val="28"/>
        </w:rPr>
        <w:t>da existência de</w:t>
      </w:r>
      <w:r w:rsidRPr="00B62AAD">
        <w:rPr>
          <w:sz w:val="24"/>
          <w:szCs w:val="28"/>
        </w:rPr>
        <w:t xml:space="preserve"> diversas tipologias com diferentes idades, espécies, espaçamentos e topografias, a amostragem estratificada torna-se a mais eficiente (SHIVER; BORDERS, 1996). Nestes casos, a amostragem casual estratificada é a mais indicada. Este processo de amostragem consiste na divisão da população em estratos, que são subpopulações mais homogêneas em termos de distribuição da </w:t>
      </w:r>
      <w:r w:rsidR="00033734">
        <w:rPr>
          <w:sz w:val="24"/>
          <w:szCs w:val="28"/>
        </w:rPr>
        <w:t>variável</w:t>
      </w:r>
      <w:r w:rsidR="00033734" w:rsidRPr="00B62AAD">
        <w:rPr>
          <w:sz w:val="24"/>
          <w:szCs w:val="28"/>
        </w:rPr>
        <w:t xml:space="preserve"> </w:t>
      </w:r>
      <w:r w:rsidRPr="00B62AAD">
        <w:rPr>
          <w:sz w:val="24"/>
          <w:szCs w:val="28"/>
        </w:rPr>
        <w:t xml:space="preserve">de interesse, dentro dos quais se realiza a distribuição das unidades amostrais de forma casual (aleatória). Assim, a variação dentro das subpopulações é reduzida, o </w:t>
      </w:r>
      <w:r w:rsidRPr="00B62AAD">
        <w:rPr>
          <w:sz w:val="24"/>
          <w:szCs w:val="28"/>
        </w:rPr>
        <w:lastRenderedPageBreak/>
        <w:t>que faz aumentar a precisão dos estimadores estatísticos obtidos na amostragem (PÉLLI</w:t>
      </w:r>
      <w:r w:rsidR="00CA00CB">
        <w:rPr>
          <w:sz w:val="24"/>
          <w:szCs w:val="28"/>
        </w:rPr>
        <w:t>CO NETTO &amp; SANQUETTA, C. R, 1996</w:t>
      </w:r>
      <w:r w:rsidRPr="00B62AAD">
        <w:rPr>
          <w:sz w:val="24"/>
          <w:szCs w:val="28"/>
        </w:rPr>
        <w:t xml:space="preserve">). </w:t>
      </w:r>
    </w:p>
    <w:p w14:paraId="07ED11EE" w14:textId="2B775B18" w:rsidR="00B62AAD" w:rsidRPr="00B62AAD" w:rsidRDefault="00B62AAD" w:rsidP="00F52979">
      <w:pPr>
        <w:tabs>
          <w:tab w:val="left" w:pos="1290"/>
        </w:tabs>
        <w:spacing w:afterLines="60" w:after="144" w:line="360" w:lineRule="auto"/>
        <w:ind w:firstLine="851"/>
        <w:contextualSpacing/>
        <w:jc w:val="both"/>
        <w:rPr>
          <w:sz w:val="24"/>
          <w:szCs w:val="28"/>
        </w:rPr>
      </w:pPr>
      <w:r w:rsidRPr="00B62AAD">
        <w:rPr>
          <w:sz w:val="24"/>
          <w:szCs w:val="28"/>
        </w:rPr>
        <w:t>Diante do exposto, levanta-se o seguinte questionamento: Dentre os processos de amostragem aleatório simples e estratificado, qual estimará com maior precisão o potencial madeireiro das espécies</w:t>
      </w:r>
      <w:r w:rsidR="00033734">
        <w:rPr>
          <w:sz w:val="24"/>
          <w:szCs w:val="28"/>
        </w:rPr>
        <w:t xml:space="preserve"> florestais</w:t>
      </w:r>
      <w:r w:rsidRPr="00B62AAD">
        <w:rPr>
          <w:sz w:val="24"/>
          <w:szCs w:val="28"/>
        </w:rPr>
        <w:t xml:space="preserve"> comerciais? A hipótese elaborada é que: A quantificação do potencial madeireiro por amostragem estratificada será mais precisa em relação ao processo de amostragem aleatório simples.</w:t>
      </w:r>
    </w:p>
    <w:p w14:paraId="16FAEDF7" w14:textId="54543D78" w:rsidR="007A0A97" w:rsidRDefault="00B62AAD" w:rsidP="00F52979">
      <w:pPr>
        <w:tabs>
          <w:tab w:val="left" w:pos="1290"/>
        </w:tabs>
        <w:spacing w:afterLines="60" w:after="144" w:line="360" w:lineRule="auto"/>
        <w:ind w:firstLine="851"/>
        <w:contextualSpacing/>
        <w:jc w:val="both"/>
        <w:rPr>
          <w:sz w:val="24"/>
          <w:szCs w:val="28"/>
        </w:rPr>
      </w:pPr>
      <w:r w:rsidRPr="00B62AAD">
        <w:rPr>
          <w:sz w:val="24"/>
          <w:szCs w:val="28"/>
        </w:rPr>
        <w:t>Sendo assim, o objetivo do foi determinar o erro e intensidade amostral por processo de amostragem, a um nível de confiabilidade pré-estabelecido para uma área florestal no Município de Barcarena, no Estado do Pará.</w:t>
      </w:r>
    </w:p>
    <w:p w14:paraId="3B131091" w14:textId="77777777" w:rsidR="00F52979" w:rsidRPr="00B62AAD" w:rsidRDefault="00F52979" w:rsidP="00F52979">
      <w:pPr>
        <w:tabs>
          <w:tab w:val="left" w:pos="1290"/>
        </w:tabs>
        <w:contextualSpacing/>
        <w:jc w:val="both"/>
        <w:rPr>
          <w:sz w:val="24"/>
          <w:szCs w:val="28"/>
        </w:rPr>
      </w:pPr>
    </w:p>
    <w:p w14:paraId="07164C92" w14:textId="656F633D" w:rsidR="00247403" w:rsidRDefault="0012462E" w:rsidP="00F52979">
      <w:pPr>
        <w:tabs>
          <w:tab w:val="left" w:pos="129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35A67">
        <w:rPr>
          <w:b/>
          <w:sz w:val="24"/>
          <w:szCs w:val="24"/>
        </w:rPr>
        <w:t>MATERIAL E MÉTODOS</w:t>
      </w:r>
    </w:p>
    <w:p w14:paraId="7D3F0FD2" w14:textId="77777777" w:rsidR="00F52979" w:rsidRDefault="00F52979" w:rsidP="00F52979">
      <w:pPr>
        <w:tabs>
          <w:tab w:val="left" w:pos="1290"/>
        </w:tabs>
        <w:contextualSpacing/>
        <w:jc w:val="both"/>
        <w:rPr>
          <w:b/>
          <w:sz w:val="24"/>
          <w:szCs w:val="24"/>
        </w:rPr>
      </w:pPr>
    </w:p>
    <w:p w14:paraId="6A5BD760" w14:textId="634D5050" w:rsidR="00F52979" w:rsidRDefault="00CB5E21" w:rsidP="00F52979">
      <w:pPr>
        <w:tabs>
          <w:tab w:val="left" w:pos="1290"/>
        </w:tabs>
        <w:spacing w:afterLines="60" w:after="144"/>
        <w:contextualSpacing/>
        <w:jc w:val="both"/>
        <w:rPr>
          <w:sz w:val="24"/>
          <w:szCs w:val="24"/>
        </w:rPr>
      </w:pPr>
      <w:r w:rsidRPr="00CB5E21">
        <w:rPr>
          <w:sz w:val="24"/>
          <w:szCs w:val="24"/>
        </w:rPr>
        <w:t>2.1 LOCALIZAÇÃO E CARACTERIZAÇÃO DA ÁREA DE ESTUDO</w:t>
      </w:r>
    </w:p>
    <w:p w14:paraId="280EEC99" w14:textId="77777777" w:rsidR="00CB5E21" w:rsidRPr="00F52979" w:rsidRDefault="00CB5E21" w:rsidP="00F52979">
      <w:pPr>
        <w:tabs>
          <w:tab w:val="left" w:pos="1290"/>
        </w:tabs>
        <w:spacing w:afterLines="60" w:after="144"/>
        <w:contextualSpacing/>
        <w:jc w:val="both"/>
        <w:rPr>
          <w:sz w:val="24"/>
          <w:szCs w:val="24"/>
        </w:rPr>
      </w:pPr>
    </w:p>
    <w:p w14:paraId="3EB9F0CC" w14:textId="011DB56E" w:rsidR="00CB5E21" w:rsidRPr="001718F2" w:rsidRDefault="00CB5E21" w:rsidP="00CB5E21">
      <w:pPr>
        <w:spacing w:line="360" w:lineRule="auto"/>
        <w:ind w:firstLine="709"/>
        <w:jc w:val="both"/>
        <w:rPr>
          <w:sz w:val="22"/>
          <w:szCs w:val="22"/>
        </w:rPr>
      </w:pPr>
      <w:r w:rsidRPr="009E51AE">
        <w:rPr>
          <w:sz w:val="24"/>
          <w:szCs w:val="24"/>
        </w:rPr>
        <w:t xml:space="preserve">A área de estudo localiza-se </w:t>
      </w:r>
      <w:r>
        <w:rPr>
          <w:sz w:val="24"/>
          <w:szCs w:val="24"/>
        </w:rPr>
        <w:t>em uma</w:t>
      </w:r>
      <w:r w:rsidRPr="009E51AE">
        <w:rPr>
          <w:sz w:val="24"/>
          <w:szCs w:val="24"/>
        </w:rPr>
        <w:t xml:space="preserve"> ilha no Município de Barcarena, c</w:t>
      </w:r>
      <w:r>
        <w:rPr>
          <w:sz w:val="24"/>
          <w:szCs w:val="24"/>
        </w:rPr>
        <w:t>om extensão aproximada de 280 ha</w:t>
      </w:r>
      <w:r w:rsidRPr="009E51AE">
        <w:rPr>
          <w:sz w:val="24"/>
          <w:szCs w:val="24"/>
        </w:rPr>
        <w:t>, s</w:t>
      </w:r>
      <w:r>
        <w:rPr>
          <w:sz w:val="24"/>
          <w:szCs w:val="24"/>
        </w:rPr>
        <w:t>endo esta</w:t>
      </w:r>
      <w:r w:rsidRPr="009E51AE">
        <w:rPr>
          <w:sz w:val="24"/>
          <w:szCs w:val="24"/>
        </w:rPr>
        <w:t xml:space="preserve"> pertencente </w:t>
      </w:r>
      <w:r>
        <w:rPr>
          <w:sz w:val="24"/>
          <w:szCs w:val="24"/>
        </w:rPr>
        <w:t xml:space="preserve">à </w:t>
      </w:r>
      <w:r w:rsidRPr="009E51AE">
        <w:rPr>
          <w:sz w:val="24"/>
          <w:szCs w:val="24"/>
        </w:rPr>
        <w:t>microrregião metropolitana de Belém, Estado do Pará, entre as coordenadas geográficas de 1</w:t>
      </w:r>
      <w:r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’ </w:t>
      </w:r>
      <w:r w:rsidRPr="009E51AE">
        <w:rPr>
          <w:sz w:val="24"/>
          <w:szCs w:val="24"/>
        </w:rPr>
        <w:t>30" e 1</w:t>
      </w:r>
      <w:r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42' 00" de latitude sul e 48</w:t>
      </w:r>
      <w:r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25' 15" e 48</w:t>
      </w:r>
      <w:r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50' 10" de longitude oeste. </w:t>
      </w:r>
    </w:p>
    <w:p w14:paraId="2918C0C7" w14:textId="5979B7B1" w:rsidR="00CB5E21" w:rsidRDefault="00CB5E21" w:rsidP="00CB5E21">
      <w:pPr>
        <w:spacing w:line="360" w:lineRule="auto"/>
        <w:ind w:firstLine="708"/>
        <w:jc w:val="both"/>
        <w:rPr>
          <w:sz w:val="24"/>
          <w:szCs w:val="24"/>
        </w:rPr>
      </w:pPr>
      <w:r w:rsidRPr="007472DE">
        <w:rPr>
          <w:sz w:val="24"/>
          <w:szCs w:val="24"/>
        </w:rPr>
        <w:t xml:space="preserve">De acordo com a classificação de </w:t>
      </w:r>
      <w:proofErr w:type="spellStart"/>
      <w:r w:rsidRPr="007472DE">
        <w:rPr>
          <w:sz w:val="24"/>
          <w:szCs w:val="24"/>
        </w:rPr>
        <w:t>Köppen</w:t>
      </w:r>
      <w:proofErr w:type="spellEnd"/>
      <w:r w:rsidRPr="007472DE">
        <w:rPr>
          <w:sz w:val="24"/>
          <w:szCs w:val="24"/>
        </w:rPr>
        <w:t xml:space="preserve">, o clima da região é do tipo </w:t>
      </w:r>
      <w:proofErr w:type="spellStart"/>
      <w:r w:rsidRPr="007472DE">
        <w:rPr>
          <w:sz w:val="24"/>
          <w:szCs w:val="24"/>
        </w:rPr>
        <w:t>Am</w:t>
      </w:r>
      <w:proofErr w:type="spellEnd"/>
      <w:r w:rsidRPr="007472DE">
        <w:rPr>
          <w:sz w:val="24"/>
          <w:szCs w:val="24"/>
        </w:rPr>
        <w:t xml:space="preserve">, </w:t>
      </w:r>
      <w:r>
        <w:rPr>
          <w:sz w:val="24"/>
          <w:szCs w:val="24"/>
        </w:rPr>
        <w:t>caracterizado por</w:t>
      </w:r>
      <w:r w:rsidRPr="007472DE">
        <w:rPr>
          <w:sz w:val="24"/>
          <w:szCs w:val="24"/>
        </w:rPr>
        <w:t xml:space="preserve"> um clima </w:t>
      </w:r>
      <w:r>
        <w:rPr>
          <w:sz w:val="24"/>
          <w:szCs w:val="24"/>
        </w:rPr>
        <w:t xml:space="preserve">tropical </w:t>
      </w:r>
      <w:r w:rsidRPr="007472DE">
        <w:rPr>
          <w:sz w:val="24"/>
          <w:szCs w:val="24"/>
        </w:rPr>
        <w:t>quente e úmido</w:t>
      </w:r>
      <w:r>
        <w:rPr>
          <w:sz w:val="24"/>
          <w:szCs w:val="24"/>
        </w:rPr>
        <w:t>,</w:t>
      </w:r>
      <w:r w:rsidRPr="007472DE">
        <w:rPr>
          <w:sz w:val="24"/>
          <w:szCs w:val="24"/>
        </w:rPr>
        <w:t xml:space="preserve"> chuvoso com curta estação seca</w:t>
      </w:r>
      <w:r>
        <w:rPr>
          <w:sz w:val="24"/>
          <w:szCs w:val="24"/>
        </w:rPr>
        <w:t xml:space="preserve">, </w:t>
      </w:r>
      <w:r w:rsidRPr="007472DE">
        <w:rPr>
          <w:sz w:val="24"/>
          <w:szCs w:val="24"/>
        </w:rPr>
        <w:t>com temperatura média anual de 2</w:t>
      </w:r>
      <w:r>
        <w:rPr>
          <w:sz w:val="24"/>
          <w:szCs w:val="24"/>
        </w:rPr>
        <w:t>6</w:t>
      </w:r>
      <w:r w:rsidRPr="007472DE">
        <w:rPr>
          <w:sz w:val="24"/>
          <w:szCs w:val="24"/>
        </w:rPr>
        <w:t>ºC e com baixa amplitude térmica</w:t>
      </w:r>
      <w:r>
        <w:rPr>
          <w:sz w:val="24"/>
          <w:szCs w:val="24"/>
        </w:rPr>
        <w:t>. A</w:t>
      </w:r>
      <w:r w:rsidRPr="007472DE">
        <w:rPr>
          <w:sz w:val="24"/>
          <w:szCs w:val="24"/>
        </w:rPr>
        <w:t xml:space="preserve"> temperatura do ar média de todos os meses </w:t>
      </w:r>
      <w:r>
        <w:rPr>
          <w:sz w:val="24"/>
          <w:szCs w:val="24"/>
        </w:rPr>
        <w:t>sempre maior que 18° C (megatérmico).</w:t>
      </w:r>
      <w:r w:rsidRPr="007472DE">
        <w:rPr>
          <w:sz w:val="24"/>
          <w:szCs w:val="24"/>
        </w:rPr>
        <w:t xml:space="preserve"> As temperaturas médias das máximas e das mínimas anuais variam em torno de 31,5°C e 22,5°C, respectivamente.  A precipitação</w:t>
      </w:r>
      <w:r>
        <w:rPr>
          <w:sz w:val="24"/>
          <w:szCs w:val="24"/>
        </w:rPr>
        <w:t xml:space="preserve"> pluviométrica com total anual de 2.587,7</w:t>
      </w:r>
      <w:r w:rsidRPr="007472DE">
        <w:rPr>
          <w:sz w:val="24"/>
          <w:szCs w:val="24"/>
        </w:rPr>
        <w:t xml:space="preserve"> mm, com estação chuvosa entre janeiro a junho,</w:t>
      </w:r>
      <w:r>
        <w:rPr>
          <w:sz w:val="24"/>
          <w:szCs w:val="24"/>
        </w:rPr>
        <w:t xml:space="preserve"> e menos chuvosa de julho a dezembro </w:t>
      </w:r>
      <w:r w:rsidR="00CE3DEC">
        <w:rPr>
          <w:sz w:val="24"/>
          <w:szCs w:val="24"/>
        </w:rPr>
        <w:t>(SANTOS</w:t>
      </w:r>
      <w:r>
        <w:rPr>
          <w:sz w:val="24"/>
          <w:szCs w:val="24"/>
        </w:rPr>
        <w:t xml:space="preserve"> </w:t>
      </w:r>
      <w:r w:rsidRPr="00E91D33">
        <w:rPr>
          <w:sz w:val="24"/>
          <w:szCs w:val="24"/>
        </w:rPr>
        <w:t>et al</w:t>
      </w:r>
      <w:r w:rsidR="00CE3DEC">
        <w:rPr>
          <w:sz w:val="24"/>
          <w:szCs w:val="24"/>
        </w:rPr>
        <w:t xml:space="preserve">., </w:t>
      </w:r>
      <w:r>
        <w:rPr>
          <w:sz w:val="24"/>
          <w:szCs w:val="24"/>
        </w:rPr>
        <w:t>2003)</w:t>
      </w:r>
      <w:r w:rsidRPr="007472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0524C994" w14:textId="76EAF6E3" w:rsidR="00CB5E21" w:rsidRDefault="00CB5E21" w:rsidP="00CB5E21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E51AE">
        <w:rPr>
          <w:sz w:val="24"/>
          <w:szCs w:val="24"/>
        </w:rPr>
        <w:t xml:space="preserve">A vegetação é constituída essencialmente pela floresta equatorial </w:t>
      </w:r>
      <w:proofErr w:type="spellStart"/>
      <w:r w:rsidRPr="009E51AE">
        <w:rPr>
          <w:sz w:val="24"/>
          <w:szCs w:val="24"/>
        </w:rPr>
        <w:t>subperenifólia</w:t>
      </w:r>
      <w:proofErr w:type="spellEnd"/>
      <w:r w:rsidRPr="009E51AE">
        <w:rPr>
          <w:sz w:val="24"/>
          <w:szCs w:val="24"/>
        </w:rPr>
        <w:t xml:space="preserve"> (</w:t>
      </w:r>
      <w:r w:rsidR="00DE742D">
        <w:rPr>
          <w:sz w:val="24"/>
          <w:szCs w:val="24"/>
        </w:rPr>
        <w:t>EMBRAPA</w:t>
      </w:r>
      <w:r>
        <w:rPr>
          <w:sz w:val="24"/>
          <w:szCs w:val="24"/>
        </w:rPr>
        <w:t>, 1988). Se</w:t>
      </w:r>
      <w:r w:rsidRPr="009E51AE">
        <w:rPr>
          <w:sz w:val="24"/>
          <w:szCs w:val="24"/>
          <w:shd w:val="clear" w:color="auto" w:fill="FFFFFF"/>
        </w:rPr>
        <w:t>gundo Amaral</w:t>
      </w:r>
      <w:r w:rsidRPr="009E51AE">
        <w:rPr>
          <w:rStyle w:val="apple-converted-space"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  <w:shd w:val="clear" w:color="auto" w:fill="FFFFFF"/>
        </w:rPr>
        <w:t>&amp; Neto</w:t>
      </w:r>
      <w:r w:rsidRPr="009E51AE">
        <w:rPr>
          <w:rStyle w:val="apple-converted-space"/>
          <w:sz w:val="24"/>
          <w:szCs w:val="24"/>
          <w:shd w:val="clear" w:color="auto" w:fill="FFFFFF"/>
        </w:rPr>
        <w:t xml:space="preserve"> (</w:t>
      </w:r>
      <w:r w:rsidRPr="009E51AE">
        <w:rPr>
          <w:sz w:val="24"/>
          <w:szCs w:val="24"/>
          <w:shd w:val="clear" w:color="auto" w:fill="FFFFFF"/>
        </w:rPr>
        <w:t xml:space="preserve">2002), a vegetação representada na ilha é composta por: a) florestas secundárias de terra firme (capoeira), b) mata primária de terra firme; c) mata de várzea primária, d) Igapó e </w:t>
      </w:r>
      <w:proofErr w:type="spellStart"/>
      <w:r w:rsidRPr="009E51AE">
        <w:rPr>
          <w:sz w:val="24"/>
          <w:szCs w:val="24"/>
          <w:shd w:val="clear" w:color="auto" w:fill="FFFFFF"/>
        </w:rPr>
        <w:t>e</w:t>
      </w:r>
      <w:proofErr w:type="spellEnd"/>
      <w:r w:rsidRPr="009E51AE">
        <w:rPr>
          <w:sz w:val="24"/>
          <w:szCs w:val="24"/>
          <w:shd w:val="clear" w:color="auto" w:fill="FFFFFF"/>
        </w:rPr>
        <w:t xml:space="preserve">) campinas arenosas. </w:t>
      </w:r>
    </w:p>
    <w:p w14:paraId="261CA5C5" w14:textId="77777777" w:rsidR="00A63B27" w:rsidRDefault="00A63B27" w:rsidP="00A63B27">
      <w:pPr>
        <w:spacing w:line="360" w:lineRule="auto"/>
        <w:ind w:firstLine="708"/>
        <w:jc w:val="both"/>
        <w:rPr>
          <w:sz w:val="24"/>
          <w:szCs w:val="24"/>
        </w:rPr>
      </w:pPr>
      <w:r w:rsidRPr="009E51AE">
        <w:rPr>
          <w:sz w:val="24"/>
          <w:szCs w:val="24"/>
        </w:rPr>
        <w:t>Na caracterização e classificação taxonômica do solo</w:t>
      </w:r>
      <w:r>
        <w:rPr>
          <w:sz w:val="24"/>
          <w:szCs w:val="24"/>
        </w:rPr>
        <w:t xml:space="preserve">, </w:t>
      </w:r>
      <w:r w:rsidRPr="009E51AE">
        <w:rPr>
          <w:sz w:val="24"/>
          <w:szCs w:val="24"/>
        </w:rPr>
        <w:t xml:space="preserve">foram empregadas características diferenciais para distinção de classes de solos e de unidades de mapeamento, segundo os critérios </w:t>
      </w:r>
      <w:r w:rsidRPr="009E51AE">
        <w:rPr>
          <w:sz w:val="24"/>
          <w:szCs w:val="24"/>
        </w:rPr>
        <w:lastRenderedPageBreak/>
        <w:t>adotados pelo Sistema Brasileiro de Classificação de Solos (EMBRAPA, 1988</w:t>
      </w:r>
      <w:r>
        <w:rPr>
          <w:sz w:val="24"/>
          <w:szCs w:val="24"/>
        </w:rPr>
        <w:t>a</w:t>
      </w:r>
      <w:r w:rsidRPr="009E51AE">
        <w:rPr>
          <w:sz w:val="24"/>
          <w:szCs w:val="24"/>
        </w:rPr>
        <w:t xml:space="preserve"> e 1988b; EMBRAPA, 1999; ESTADOS UNIDOS, 1994). O relevo é plano a suave ondulado, sendo que poucas áreas podem ser classificadas como de relevo ondulado, na qual as declividades são identificadas como suave, e suave ondulado chegando a próximo de 5% (EMBRAPA, 1988</w:t>
      </w:r>
      <w:r>
        <w:rPr>
          <w:sz w:val="24"/>
          <w:szCs w:val="24"/>
        </w:rPr>
        <w:t xml:space="preserve">a </w:t>
      </w:r>
      <w:r w:rsidRPr="009E51AE">
        <w:rPr>
          <w:sz w:val="24"/>
          <w:szCs w:val="24"/>
        </w:rPr>
        <w:t>e 1988b; EMBRAPA, 1999).</w:t>
      </w:r>
    </w:p>
    <w:p w14:paraId="70F13071" w14:textId="77777777" w:rsidR="00A63B27" w:rsidRDefault="00A63B27" w:rsidP="00AA0FA3">
      <w:pPr>
        <w:ind w:firstLine="708"/>
        <w:contextualSpacing/>
        <w:jc w:val="both"/>
        <w:rPr>
          <w:sz w:val="24"/>
          <w:szCs w:val="24"/>
        </w:rPr>
      </w:pPr>
    </w:p>
    <w:p w14:paraId="5636E44F" w14:textId="77777777" w:rsidR="00A63B27" w:rsidRDefault="00A63B27" w:rsidP="00AA0FA3">
      <w:pPr>
        <w:tabs>
          <w:tab w:val="left" w:pos="1290"/>
        </w:tabs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 </w:t>
      </w:r>
      <w:r>
        <w:rPr>
          <w:sz w:val="24"/>
          <w:szCs w:val="28"/>
        </w:rPr>
        <w:t>COLETA DE DADOS</w:t>
      </w:r>
    </w:p>
    <w:p w14:paraId="77CA6C89" w14:textId="77777777" w:rsidR="00AA0FA3" w:rsidRDefault="00AA0FA3" w:rsidP="00AA0FA3">
      <w:pPr>
        <w:tabs>
          <w:tab w:val="left" w:pos="1290"/>
        </w:tabs>
        <w:contextualSpacing/>
        <w:jc w:val="both"/>
        <w:rPr>
          <w:sz w:val="24"/>
          <w:szCs w:val="28"/>
        </w:rPr>
      </w:pPr>
    </w:p>
    <w:p w14:paraId="12E1867D" w14:textId="22181EB2" w:rsidR="00A63B27" w:rsidRPr="00D83F87" w:rsidRDefault="00A63B27" w:rsidP="00A63B2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E51AE">
        <w:rPr>
          <w:sz w:val="24"/>
          <w:szCs w:val="24"/>
        </w:rPr>
        <w:t xml:space="preserve"> sistema de amostragem</w:t>
      </w:r>
      <w:r>
        <w:rPr>
          <w:sz w:val="24"/>
          <w:szCs w:val="24"/>
        </w:rPr>
        <w:t xml:space="preserve"> utilizado baseou-se no</w:t>
      </w:r>
      <w:r w:rsidRPr="009E51AE">
        <w:rPr>
          <w:sz w:val="24"/>
          <w:szCs w:val="24"/>
        </w:rPr>
        <w:t xml:space="preserve"> método</w:t>
      </w:r>
      <w:r w:rsidR="00B6616C">
        <w:rPr>
          <w:sz w:val="24"/>
          <w:szCs w:val="24"/>
        </w:rPr>
        <w:t xml:space="preserve"> de área fixa</w:t>
      </w:r>
      <w:r>
        <w:rPr>
          <w:sz w:val="24"/>
          <w:szCs w:val="24"/>
        </w:rPr>
        <w:t>,</w:t>
      </w:r>
      <w:r w:rsidRPr="009E51AE">
        <w:rPr>
          <w:sz w:val="24"/>
          <w:szCs w:val="24"/>
        </w:rPr>
        <w:t xml:space="preserve"> </w:t>
      </w:r>
      <w:r>
        <w:rPr>
          <w:sz w:val="24"/>
          <w:szCs w:val="24"/>
        </w:rPr>
        <w:t>sendo</w:t>
      </w:r>
      <w:r w:rsidR="00B6616C">
        <w:rPr>
          <w:sz w:val="24"/>
          <w:szCs w:val="24"/>
        </w:rPr>
        <w:t xml:space="preserve"> instaladas 4</w:t>
      </w:r>
      <w:r w:rsidRPr="009E51AE">
        <w:rPr>
          <w:sz w:val="24"/>
          <w:szCs w:val="24"/>
        </w:rPr>
        <w:t>0 unidades de amostra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UAs</w:t>
      </w:r>
      <w:proofErr w:type="spellEnd"/>
      <w:r>
        <w:rPr>
          <w:sz w:val="24"/>
          <w:szCs w:val="24"/>
        </w:rPr>
        <w:t>)</w:t>
      </w:r>
      <w:r w:rsidRPr="009E51AE">
        <w:rPr>
          <w:sz w:val="24"/>
          <w:szCs w:val="24"/>
        </w:rPr>
        <w:t xml:space="preserve">, </w:t>
      </w:r>
      <w:r>
        <w:rPr>
          <w:sz w:val="24"/>
          <w:szCs w:val="24"/>
        </w:rPr>
        <w:t>distribuídas</w:t>
      </w:r>
      <w:r w:rsidRPr="009E51AE">
        <w:rPr>
          <w:sz w:val="24"/>
          <w:szCs w:val="24"/>
        </w:rPr>
        <w:t xml:space="preserve"> em </w:t>
      </w:r>
      <w:r>
        <w:rPr>
          <w:sz w:val="24"/>
          <w:szCs w:val="24"/>
        </w:rPr>
        <w:t>quatro</w:t>
      </w:r>
      <w:r w:rsidRPr="009E51AE">
        <w:rPr>
          <w:sz w:val="24"/>
          <w:szCs w:val="24"/>
        </w:rPr>
        <w:t xml:space="preserve"> estratos</w:t>
      </w:r>
      <w:r>
        <w:rPr>
          <w:sz w:val="24"/>
          <w:szCs w:val="24"/>
        </w:rPr>
        <w:t xml:space="preserve">: </w:t>
      </w:r>
      <w:r w:rsidRPr="00F3606C">
        <w:rPr>
          <w:sz w:val="24"/>
          <w:szCs w:val="24"/>
          <w:lang w:bidi="he-IL"/>
        </w:rPr>
        <w:t>Floresta Ombrófila Densa Aluvial</w:t>
      </w:r>
      <w:r>
        <w:rPr>
          <w:sz w:val="24"/>
          <w:szCs w:val="24"/>
          <w:lang w:bidi="he-IL"/>
        </w:rPr>
        <w:t xml:space="preserve">, </w:t>
      </w:r>
      <w:r w:rsidRPr="00F3606C">
        <w:rPr>
          <w:sz w:val="24"/>
          <w:szCs w:val="24"/>
          <w:lang w:bidi="he-IL"/>
        </w:rPr>
        <w:t>Floresta Ombrófila Densa de Terra Firme Explorada</w:t>
      </w:r>
      <w:r>
        <w:rPr>
          <w:sz w:val="24"/>
          <w:szCs w:val="24"/>
          <w:lang w:bidi="he-IL"/>
        </w:rPr>
        <w:t xml:space="preserve">, </w:t>
      </w:r>
      <w:r w:rsidRPr="00F3606C">
        <w:rPr>
          <w:sz w:val="24"/>
          <w:szCs w:val="24"/>
          <w:lang w:bidi="he-IL"/>
        </w:rPr>
        <w:t>Floresta Ombrófila Densa de Terra Firme Não Explorada</w:t>
      </w:r>
      <w:r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</w:rPr>
        <w:t xml:space="preserve">e </w:t>
      </w:r>
      <w:r w:rsidRPr="00F3606C">
        <w:rPr>
          <w:sz w:val="24"/>
          <w:szCs w:val="24"/>
          <w:lang w:bidi="he-IL"/>
        </w:rPr>
        <w:t>Floresta Sec</w:t>
      </w:r>
      <w:r>
        <w:rPr>
          <w:sz w:val="24"/>
          <w:szCs w:val="24"/>
          <w:lang w:bidi="he-IL"/>
        </w:rPr>
        <w:t>u</w:t>
      </w:r>
      <w:r w:rsidRPr="00F3606C">
        <w:rPr>
          <w:sz w:val="24"/>
          <w:szCs w:val="24"/>
          <w:lang w:bidi="he-IL"/>
        </w:rPr>
        <w:t>nd</w:t>
      </w:r>
      <w:r>
        <w:rPr>
          <w:sz w:val="24"/>
          <w:szCs w:val="24"/>
          <w:lang w:bidi="he-IL"/>
        </w:rPr>
        <w:t>á</w:t>
      </w:r>
      <w:r w:rsidRPr="00F3606C">
        <w:rPr>
          <w:sz w:val="24"/>
          <w:szCs w:val="24"/>
          <w:lang w:bidi="he-IL"/>
        </w:rPr>
        <w:t>ria</w:t>
      </w:r>
      <w:r>
        <w:rPr>
          <w:sz w:val="24"/>
          <w:szCs w:val="24"/>
          <w:lang w:bidi="he-IL"/>
        </w:rPr>
        <w:t xml:space="preserve"> (</w:t>
      </w:r>
      <w:r w:rsidRPr="00D83F87">
        <w:rPr>
          <w:sz w:val="24"/>
          <w:szCs w:val="24"/>
          <w:lang w:bidi="he-IL"/>
        </w:rPr>
        <w:t>Figura 1)</w:t>
      </w:r>
      <w:r w:rsidRPr="00D83F87">
        <w:rPr>
          <w:sz w:val="24"/>
          <w:szCs w:val="24"/>
        </w:rPr>
        <w:t xml:space="preserve">. </w:t>
      </w:r>
    </w:p>
    <w:p w14:paraId="42C2072D" w14:textId="3A774630" w:rsidR="00247403" w:rsidRDefault="00247403" w:rsidP="00F52979">
      <w:pPr>
        <w:spacing w:afterLines="300" w:after="720" w:line="360" w:lineRule="auto"/>
        <w:ind w:firstLine="851"/>
        <w:contextualSpacing/>
        <w:jc w:val="both"/>
        <w:rPr>
          <w:sz w:val="24"/>
          <w:szCs w:val="24"/>
        </w:rPr>
      </w:pPr>
    </w:p>
    <w:p w14:paraId="125E659D" w14:textId="2F9BF364" w:rsidR="00B6616C" w:rsidRPr="006B70D8" w:rsidRDefault="00566F3A" w:rsidP="006B70D8">
      <w:pPr>
        <w:spacing w:afterLines="300" w:after="720" w:line="360" w:lineRule="auto"/>
        <w:contextualSpacing/>
        <w:jc w:val="both"/>
        <w:rPr>
          <w:sz w:val="22"/>
          <w:szCs w:val="24"/>
        </w:rPr>
      </w:pPr>
      <w:r w:rsidRPr="006249A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7AD277" wp14:editId="194A541E">
            <wp:simplePos x="0" y="0"/>
            <wp:positionH relativeFrom="page">
              <wp:align>center</wp:align>
            </wp:positionH>
            <wp:positionV relativeFrom="paragraph">
              <wp:posOffset>232410</wp:posOffset>
            </wp:positionV>
            <wp:extent cx="4400550" cy="4109085"/>
            <wp:effectExtent l="0" t="0" r="0" b="5715"/>
            <wp:wrapTopAndBottom/>
            <wp:docPr id="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jeto_Laris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B27" w:rsidRPr="006B70D8">
        <w:rPr>
          <w:sz w:val="22"/>
          <w:szCs w:val="24"/>
        </w:rPr>
        <w:t xml:space="preserve">Figura 1. Estratificação da vegetação por tipologia florestal, localizada no município de Barcarena, Pará </w:t>
      </w:r>
    </w:p>
    <w:p w14:paraId="52ED4995" w14:textId="77777777" w:rsidR="00566F3A" w:rsidRDefault="00566F3A" w:rsidP="00566F3A">
      <w:pPr>
        <w:spacing w:line="360" w:lineRule="auto"/>
        <w:jc w:val="center"/>
        <w:rPr>
          <w:sz w:val="22"/>
          <w:szCs w:val="22"/>
        </w:rPr>
      </w:pPr>
      <w:r w:rsidRPr="00005F09">
        <w:rPr>
          <w:sz w:val="22"/>
          <w:szCs w:val="22"/>
        </w:rPr>
        <w:t>Fonte: Autores, 2018.</w:t>
      </w:r>
    </w:p>
    <w:p w14:paraId="39C7D874" w14:textId="7E6F14E1" w:rsidR="00A63B27" w:rsidRDefault="00A63B27" w:rsidP="00247403">
      <w:pPr>
        <w:spacing w:afterLines="60" w:after="144" w:line="360" w:lineRule="auto"/>
        <w:contextualSpacing/>
        <w:jc w:val="both"/>
        <w:rPr>
          <w:b/>
          <w:sz w:val="24"/>
          <w:szCs w:val="24"/>
        </w:rPr>
      </w:pPr>
    </w:p>
    <w:p w14:paraId="19D979B0" w14:textId="668C5A44" w:rsidR="00566F3A" w:rsidRDefault="00566F3A" w:rsidP="00566F3A">
      <w:pPr>
        <w:spacing w:line="360" w:lineRule="auto"/>
        <w:ind w:firstLine="709"/>
        <w:jc w:val="both"/>
        <w:rPr>
          <w:sz w:val="24"/>
          <w:szCs w:val="24"/>
        </w:rPr>
      </w:pPr>
      <w:r w:rsidRPr="009E51AE">
        <w:rPr>
          <w:sz w:val="24"/>
          <w:szCs w:val="24"/>
        </w:rPr>
        <w:lastRenderedPageBreak/>
        <w:t xml:space="preserve">As variáveis </w:t>
      </w:r>
      <w:r>
        <w:rPr>
          <w:sz w:val="24"/>
          <w:szCs w:val="24"/>
        </w:rPr>
        <w:t>mensuradas em campo, foram:</w:t>
      </w:r>
      <w:r w:rsidRPr="009E51AE">
        <w:rPr>
          <w:sz w:val="24"/>
          <w:szCs w:val="24"/>
        </w:rPr>
        <w:t xml:space="preserve"> circunferência à </w:t>
      </w:r>
      <w:r>
        <w:rPr>
          <w:sz w:val="24"/>
          <w:szCs w:val="24"/>
        </w:rPr>
        <w:t>1,3 m do solo</w:t>
      </w:r>
      <w:r w:rsidRPr="009E51AE">
        <w:rPr>
          <w:sz w:val="24"/>
          <w:szCs w:val="24"/>
        </w:rPr>
        <w:t xml:space="preserve"> (CAP) em c</w:t>
      </w:r>
      <w:r>
        <w:rPr>
          <w:sz w:val="24"/>
          <w:szCs w:val="24"/>
        </w:rPr>
        <w:t>entí</w:t>
      </w:r>
      <w:r w:rsidRPr="009E51AE">
        <w:rPr>
          <w:sz w:val="24"/>
          <w:szCs w:val="24"/>
        </w:rPr>
        <w:t>m</w:t>
      </w:r>
      <w:r>
        <w:rPr>
          <w:sz w:val="24"/>
          <w:szCs w:val="24"/>
        </w:rPr>
        <w:t>etros que posteriormente foram transformadas para diâmetro a 1,3 m do solo (DAP) e Altura do fuste (</w:t>
      </w:r>
      <w:proofErr w:type="spellStart"/>
      <w:r>
        <w:rPr>
          <w:sz w:val="24"/>
          <w:szCs w:val="24"/>
        </w:rPr>
        <w:t>Hf</w:t>
      </w:r>
      <w:proofErr w:type="spellEnd"/>
      <w:r>
        <w:rPr>
          <w:sz w:val="24"/>
          <w:szCs w:val="24"/>
        </w:rPr>
        <w:t>)</w:t>
      </w:r>
      <w:r w:rsidRPr="009E51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amostragem deu-se em dois níveis de amostragem, sendo o primeiro nível com parcela de </w:t>
      </w:r>
      <w:r w:rsidRPr="009E51AE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proofErr w:type="gramStart"/>
      <w:r w:rsidRPr="009E51AE"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>250 m</w:t>
      </w:r>
      <w:r>
        <w:rPr>
          <w:sz w:val="24"/>
          <w:szCs w:val="24"/>
        </w:rPr>
        <w:t xml:space="preserve">, </w:t>
      </w:r>
      <w:r w:rsidRPr="009E51AE">
        <w:rPr>
          <w:sz w:val="24"/>
          <w:szCs w:val="24"/>
        </w:rPr>
        <w:t xml:space="preserve">amostradas árvores com DAP ≥ 30 cm e, </w:t>
      </w:r>
      <w:r>
        <w:rPr>
          <w:sz w:val="24"/>
          <w:szCs w:val="24"/>
        </w:rPr>
        <w:t>segundo nível amostral</w:t>
      </w:r>
      <w:r w:rsidRPr="009E51AE">
        <w:rPr>
          <w:sz w:val="24"/>
          <w:szCs w:val="24"/>
        </w:rPr>
        <w:t xml:space="preserve"> de 10 x 100 m</w:t>
      </w:r>
      <w:r>
        <w:rPr>
          <w:sz w:val="24"/>
          <w:szCs w:val="24"/>
        </w:rPr>
        <w:t>, medindo-se árvores entre</w:t>
      </w:r>
      <w:r w:rsidRPr="009E51AE">
        <w:rPr>
          <w:sz w:val="24"/>
          <w:szCs w:val="24"/>
        </w:rPr>
        <w:t xml:space="preserve"> 10 cm ≤ DAP &lt; 30 cm</w:t>
      </w:r>
      <w:r>
        <w:rPr>
          <w:sz w:val="24"/>
          <w:szCs w:val="24"/>
        </w:rPr>
        <w:t xml:space="preserve"> (</w:t>
      </w:r>
      <w:r w:rsidRPr="00D83F87">
        <w:rPr>
          <w:sz w:val="24"/>
          <w:szCs w:val="24"/>
        </w:rPr>
        <w:t>Figura 2</w:t>
      </w:r>
      <w:r>
        <w:rPr>
          <w:sz w:val="24"/>
          <w:szCs w:val="24"/>
        </w:rPr>
        <w:t>)</w:t>
      </w:r>
      <w:r w:rsidRPr="009E51AE">
        <w:rPr>
          <w:sz w:val="24"/>
          <w:szCs w:val="24"/>
        </w:rPr>
        <w:t>.</w:t>
      </w:r>
    </w:p>
    <w:p w14:paraId="471E1DEB" w14:textId="77777777" w:rsidR="00566F3A" w:rsidRPr="009E51AE" w:rsidRDefault="00566F3A" w:rsidP="00566F3A">
      <w:pPr>
        <w:spacing w:line="360" w:lineRule="auto"/>
        <w:ind w:firstLine="709"/>
        <w:jc w:val="both"/>
        <w:rPr>
          <w:sz w:val="24"/>
          <w:szCs w:val="24"/>
        </w:rPr>
      </w:pPr>
    </w:p>
    <w:p w14:paraId="696E9710" w14:textId="34ED56E2" w:rsidR="00566F3A" w:rsidRPr="00005F09" w:rsidRDefault="00566F3A" w:rsidP="00566F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Figura 2. Esquematização dos níveis de amostragem das parcelas</w:t>
      </w:r>
      <w:r w:rsidRPr="003674C5">
        <w:rPr>
          <w:sz w:val="22"/>
          <w:szCs w:val="22"/>
        </w:rPr>
        <w:t xml:space="preserve"> instaladas </w:t>
      </w:r>
      <w:r>
        <w:rPr>
          <w:sz w:val="22"/>
          <w:szCs w:val="22"/>
        </w:rPr>
        <w:t xml:space="preserve">na área </w:t>
      </w:r>
      <w:r w:rsidRPr="00E974EA">
        <w:rPr>
          <w:sz w:val="22"/>
          <w:szCs w:val="22"/>
        </w:rPr>
        <w:t>florestal, localizada no município de Barcarena, Pará.</w:t>
      </w:r>
    </w:p>
    <w:p w14:paraId="4A421FDD" w14:textId="131B256E" w:rsidR="00566F3A" w:rsidRDefault="00566F3A" w:rsidP="00566F3A">
      <w:pPr>
        <w:spacing w:line="360" w:lineRule="auto"/>
        <w:jc w:val="center"/>
        <w:rPr>
          <w:sz w:val="22"/>
          <w:szCs w:val="22"/>
        </w:rPr>
      </w:pPr>
      <w:r w:rsidRPr="00E974EA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60BBB5E1" wp14:editId="1C3D6E9A">
            <wp:extent cx="2588426" cy="775160"/>
            <wp:effectExtent l="0" t="0" r="254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vo(a) Apresentação do Microsoft PowerPoint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4" t="45061" r="30024" b="45887"/>
                    <a:stretch/>
                  </pic:blipFill>
                  <pic:spPr bwMode="auto">
                    <a:xfrm>
                      <a:off x="0" y="0"/>
                      <a:ext cx="2601420" cy="77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8994A" w14:textId="77777777" w:rsidR="00566F3A" w:rsidRDefault="00566F3A" w:rsidP="00566F3A">
      <w:pPr>
        <w:spacing w:line="360" w:lineRule="auto"/>
        <w:jc w:val="center"/>
        <w:rPr>
          <w:sz w:val="22"/>
          <w:szCs w:val="22"/>
        </w:rPr>
      </w:pPr>
      <w:r w:rsidRPr="00005F09">
        <w:rPr>
          <w:sz w:val="22"/>
          <w:szCs w:val="22"/>
        </w:rPr>
        <w:t>Fonte: Autores, 2018.</w:t>
      </w:r>
    </w:p>
    <w:p w14:paraId="6C41D622" w14:textId="77777777" w:rsidR="00566F3A" w:rsidRDefault="00566F3A" w:rsidP="00247403">
      <w:pPr>
        <w:spacing w:afterLines="60" w:after="144" w:line="360" w:lineRule="auto"/>
        <w:contextualSpacing/>
        <w:jc w:val="both"/>
        <w:rPr>
          <w:b/>
          <w:sz w:val="24"/>
          <w:szCs w:val="24"/>
        </w:rPr>
      </w:pPr>
    </w:p>
    <w:p w14:paraId="45A50188" w14:textId="3C6EFCFC" w:rsidR="00566F3A" w:rsidRDefault="008443DE" w:rsidP="008443DE">
      <w:pPr>
        <w:spacing w:afterLines="60" w:after="144" w:line="360" w:lineRule="auto"/>
        <w:contextualSpacing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="006B184D" w:rsidRPr="006B184D">
        <w:rPr>
          <w:sz w:val="24"/>
          <w:szCs w:val="24"/>
        </w:rPr>
        <w:t xml:space="preserve">As </w:t>
      </w:r>
      <w:proofErr w:type="spellStart"/>
      <w:r w:rsidR="003126E8">
        <w:rPr>
          <w:sz w:val="24"/>
          <w:szCs w:val="24"/>
        </w:rPr>
        <w:t>UAs</w:t>
      </w:r>
      <w:proofErr w:type="spellEnd"/>
      <w:r w:rsidR="00566F3A" w:rsidRPr="006B184D">
        <w:rPr>
          <w:sz w:val="24"/>
          <w:szCs w:val="24"/>
        </w:rPr>
        <w:t xml:space="preserve"> </w:t>
      </w:r>
      <w:r w:rsidR="001A5F51">
        <w:rPr>
          <w:sz w:val="24"/>
          <w:szCs w:val="24"/>
        </w:rPr>
        <w:t>foram</w:t>
      </w:r>
      <w:r w:rsidR="00566F3A" w:rsidRPr="006B184D">
        <w:rPr>
          <w:sz w:val="24"/>
          <w:szCs w:val="24"/>
        </w:rPr>
        <w:t xml:space="preserve"> </w:t>
      </w:r>
      <w:r w:rsidR="003126E8">
        <w:rPr>
          <w:sz w:val="24"/>
          <w:szCs w:val="24"/>
        </w:rPr>
        <w:t>distribuídas na população</w:t>
      </w:r>
      <w:r w:rsidR="006B184D" w:rsidRPr="006B184D">
        <w:rPr>
          <w:sz w:val="24"/>
          <w:szCs w:val="24"/>
        </w:rPr>
        <w:t xml:space="preserve"> de forma aleatória, utilizando-se o método de área fixa</w:t>
      </w:r>
      <w:r w:rsidR="00247403">
        <w:rPr>
          <w:sz w:val="24"/>
          <w:szCs w:val="24"/>
        </w:rPr>
        <w:t>,</w:t>
      </w:r>
      <w:r w:rsidR="006B184D" w:rsidRPr="006B184D">
        <w:rPr>
          <w:sz w:val="24"/>
          <w:szCs w:val="24"/>
        </w:rPr>
        <w:t xml:space="preserve"> sendo </w:t>
      </w:r>
      <w:r w:rsidR="003126E8">
        <w:rPr>
          <w:sz w:val="24"/>
          <w:szCs w:val="24"/>
        </w:rPr>
        <w:t xml:space="preserve">aplicados dois processos de amostragem: a) </w:t>
      </w:r>
      <w:r w:rsidR="003126E8" w:rsidRPr="006B184D">
        <w:rPr>
          <w:sz w:val="24"/>
          <w:szCs w:val="24"/>
        </w:rPr>
        <w:t>Processo de Amostragem</w:t>
      </w:r>
      <w:r w:rsidR="003126E8">
        <w:rPr>
          <w:sz w:val="24"/>
          <w:szCs w:val="24"/>
        </w:rPr>
        <w:t xml:space="preserve"> Aleatório – PAA </w:t>
      </w:r>
      <w:r w:rsidR="00566F3A">
        <w:rPr>
          <w:sz w:val="24"/>
          <w:szCs w:val="24"/>
        </w:rPr>
        <w:t>(</w:t>
      </w:r>
      <w:r w:rsidR="003126E8">
        <w:rPr>
          <w:sz w:val="24"/>
          <w:szCs w:val="24"/>
        </w:rPr>
        <w:t>desconsiderando as tipologias florestais existentes</w:t>
      </w:r>
      <w:r w:rsidR="00566F3A">
        <w:rPr>
          <w:sz w:val="24"/>
          <w:szCs w:val="24"/>
        </w:rPr>
        <w:t xml:space="preserve">) e </w:t>
      </w:r>
      <w:r w:rsidR="006B184D">
        <w:rPr>
          <w:sz w:val="24"/>
          <w:szCs w:val="24"/>
        </w:rPr>
        <w:t xml:space="preserve">Processo </w:t>
      </w:r>
      <w:r w:rsidR="00C82CDA">
        <w:rPr>
          <w:sz w:val="24"/>
          <w:szCs w:val="24"/>
        </w:rPr>
        <w:t>de Amostragem Estratificado</w:t>
      </w:r>
      <w:r w:rsidR="00566F3A">
        <w:rPr>
          <w:sz w:val="24"/>
          <w:szCs w:val="24"/>
        </w:rPr>
        <w:t xml:space="preserve"> – PAE</w:t>
      </w:r>
      <w:r w:rsidR="003126E8">
        <w:rPr>
          <w:sz w:val="24"/>
          <w:szCs w:val="24"/>
        </w:rPr>
        <w:t xml:space="preserve"> (considerando as tipologias florestais existente)</w:t>
      </w:r>
      <w:r w:rsidR="00C82CDA">
        <w:rPr>
          <w:sz w:val="24"/>
          <w:szCs w:val="24"/>
        </w:rPr>
        <w:t xml:space="preserve">, sendo alocadas 10 </w:t>
      </w:r>
      <w:r w:rsidR="00566F3A">
        <w:rPr>
          <w:sz w:val="24"/>
          <w:szCs w:val="24"/>
        </w:rPr>
        <w:t xml:space="preserve">unidades de amostra </w:t>
      </w:r>
      <w:r w:rsidR="00C82CDA">
        <w:rPr>
          <w:sz w:val="24"/>
          <w:szCs w:val="24"/>
        </w:rPr>
        <w:t>por estrato (tipologia).</w:t>
      </w:r>
      <w:r w:rsidR="00247403" w:rsidRPr="00247403">
        <w:rPr>
          <w:noProof/>
          <w:sz w:val="24"/>
          <w:szCs w:val="24"/>
        </w:rPr>
        <w:t xml:space="preserve"> </w:t>
      </w:r>
    </w:p>
    <w:p w14:paraId="2C8813EE" w14:textId="77777777" w:rsidR="00566F3A" w:rsidRDefault="00566F3A" w:rsidP="00577791">
      <w:pPr>
        <w:rPr>
          <w:sz w:val="24"/>
          <w:szCs w:val="24"/>
        </w:rPr>
      </w:pPr>
    </w:p>
    <w:p w14:paraId="449B5069" w14:textId="6388CA10" w:rsidR="00A63B27" w:rsidRDefault="00566F3A" w:rsidP="00577791">
      <w:pPr>
        <w:rPr>
          <w:sz w:val="22"/>
          <w:szCs w:val="22"/>
        </w:rPr>
      </w:pPr>
      <w:r>
        <w:rPr>
          <w:sz w:val="24"/>
          <w:szCs w:val="24"/>
        </w:rPr>
        <w:t>2.3. ANÁLISE DE DADOS</w:t>
      </w:r>
    </w:p>
    <w:p w14:paraId="29E5221C" w14:textId="650E1280" w:rsidR="007D468F" w:rsidRDefault="007D468F" w:rsidP="007D468F">
      <w:pPr>
        <w:spacing w:line="360" w:lineRule="auto"/>
        <w:rPr>
          <w:sz w:val="22"/>
          <w:szCs w:val="22"/>
        </w:rPr>
      </w:pPr>
    </w:p>
    <w:p w14:paraId="67E8B002" w14:textId="1B63C777" w:rsidR="007D468F" w:rsidRDefault="007D468F" w:rsidP="00920AB5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O volume </w:t>
      </w:r>
      <w:r w:rsidR="00C9530D">
        <w:rPr>
          <w:sz w:val="24"/>
          <w:szCs w:val="24"/>
        </w:rPr>
        <w:t xml:space="preserve">individual </w:t>
      </w:r>
      <w:r>
        <w:rPr>
          <w:sz w:val="24"/>
          <w:szCs w:val="24"/>
        </w:rPr>
        <w:t>das árvores foi calculado de acordo com a formula abaixo</w:t>
      </w:r>
      <w:r w:rsidR="00920AB5">
        <w:rPr>
          <w:sz w:val="24"/>
          <w:szCs w:val="24"/>
        </w:rPr>
        <w:t xml:space="preserve">, conforme o </w:t>
      </w:r>
      <w:r w:rsidR="00742331">
        <w:rPr>
          <w:sz w:val="24"/>
          <w:szCs w:val="24"/>
        </w:rPr>
        <w:t>manual didático</w:t>
      </w:r>
      <w:r w:rsidR="00920AB5">
        <w:rPr>
          <w:sz w:val="24"/>
          <w:szCs w:val="24"/>
        </w:rPr>
        <w:t xml:space="preserve"> “</w:t>
      </w:r>
      <w:r w:rsidR="00742331">
        <w:rPr>
          <w:sz w:val="24"/>
          <w:szCs w:val="24"/>
        </w:rPr>
        <w:t xml:space="preserve">Mensuração de árvores: uma introdução a dendrometria </w:t>
      </w:r>
      <w:r w:rsidR="00920AB5">
        <w:rPr>
          <w:sz w:val="24"/>
          <w:szCs w:val="24"/>
        </w:rPr>
        <w:t>(</w:t>
      </w:r>
      <w:r w:rsidR="00742331">
        <w:rPr>
          <w:sz w:val="24"/>
          <w:szCs w:val="24"/>
        </w:rPr>
        <w:t>2001</w:t>
      </w:r>
      <w:r w:rsidR="00920AB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A60359">
        <w:rPr>
          <w:sz w:val="24"/>
          <w:szCs w:val="24"/>
        </w:rPr>
        <w:t xml:space="preserve">sendo considerado 0,7 </w:t>
      </w:r>
      <w:r w:rsidR="00680EC3">
        <w:rPr>
          <w:sz w:val="24"/>
          <w:szCs w:val="24"/>
        </w:rPr>
        <w:t>o fator de forma</w:t>
      </w:r>
      <w:r w:rsidR="00A60359">
        <w:rPr>
          <w:sz w:val="24"/>
          <w:szCs w:val="24"/>
        </w:rPr>
        <w:t xml:space="preserve"> para florestas nativas</w:t>
      </w:r>
      <w:r w:rsidR="00680EC3">
        <w:rPr>
          <w:sz w:val="24"/>
          <w:szCs w:val="24"/>
        </w:rPr>
        <w:t>.</w:t>
      </w:r>
    </w:p>
    <w:p w14:paraId="7DEC3B91" w14:textId="77777777" w:rsidR="00764D6C" w:rsidRPr="007D468F" w:rsidRDefault="00764D6C" w:rsidP="007D468F">
      <w:pPr>
        <w:spacing w:line="360" w:lineRule="auto"/>
        <w:rPr>
          <w:sz w:val="24"/>
          <w:szCs w:val="24"/>
        </w:rPr>
      </w:pPr>
    </w:p>
    <w:p w14:paraId="6E1262A9" w14:textId="66B5FA15" w:rsidR="003126E8" w:rsidRDefault="00540BF1" w:rsidP="00577791">
      <w:pPr>
        <w:spacing w:afterLines="60" w:after="144" w:line="360" w:lineRule="auto"/>
        <w:ind w:firstLine="360"/>
        <w:contextualSpacing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V=g . H . f</m:t>
          </m:r>
        </m:oMath>
      </m:oMathPara>
    </w:p>
    <w:p w14:paraId="684883DB" w14:textId="700983F6" w:rsidR="00540BF1" w:rsidRPr="00577791" w:rsidRDefault="00540BF1" w:rsidP="00577791">
      <w:pPr>
        <w:spacing w:afterLines="60" w:after="144" w:line="360" w:lineRule="auto"/>
        <w:contextualSpacing/>
        <w:jc w:val="both"/>
        <w:rPr>
          <w:sz w:val="22"/>
          <w:szCs w:val="22"/>
        </w:rPr>
      </w:pPr>
      <w:r w:rsidRPr="00577791">
        <w:rPr>
          <w:sz w:val="22"/>
          <w:szCs w:val="22"/>
        </w:rPr>
        <w:t>Onde: V= volume da árvore</w:t>
      </w:r>
      <w:r>
        <w:rPr>
          <w:sz w:val="22"/>
          <w:szCs w:val="22"/>
        </w:rPr>
        <w:t xml:space="preserve"> (m³)</w:t>
      </w:r>
      <w:r w:rsidRPr="00577791">
        <w:rPr>
          <w:sz w:val="22"/>
          <w:szCs w:val="22"/>
        </w:rPr>
        <w:t>; g= área transversal (m²); H= altura (m); f= fator de forma (0,7 para florestas nativas).</w:t>
      </w:r>
    </w:p>
    <w:p w14:paraId="578B8E52" w14:textId="1969D959" w:rsidR="003126E8" w:rsidRDefault="00865150" w:rsidP="003126E8">
      <w:pPr>
        <w:spacing w:line="360" w:lineRule="auto"/>
        <w:ind w:firstLine="567"/>
        <w:jc w:val="both"/>
      </w:pPr>
      <w:r>
        <w:rPr>
          <w:sz w:val="24"/>
          <w:szCs w:val="24"/>
        </w:rPr>
        <w:t>Para testar a hipótese elaborada, o</w:t>
      </w:r>
      <w:r w:rsidR="003126E8">
        <w:rPr>
          <w:sz w:val="24"/>
          <w:szCs w:val="24"/>
        </w:rPr>
        <w:t xml:space="preserve"> erro de amostragem e intensidade amostral foram calculados para ambos os processos</w:t>
      </w:r>
      <w:r w:rsidR="00F70AC8">
        <w:rPr>
          <w:sz w:val="24"/>
          <w:szCs w:val="24"/>
        </w:rPr>
        <w:t xml:space="preserve">, com intuito de </w:t>
      </w:r>
      <w:r w:rsidR="003126E8">
        <w:rPr>
          <w:sz w:val="24"/>
          <w:szCs w:val="24"/>
        </w:rPr>
        <w:t>verifica</w:t>
      </w:r>
      <w:r w:rsidR="00F70AC8">
        <w:rPr>
          <w:sz w:val="24"/>
          <w:szCs w:val="24"/>
        </w:rPr>
        <w:t>r</w:t>
      </w:r>
      <w:r w:rsidR="003126E8">
        <w:rPr>
          <w:sz w:val="24"/>
          <w:szCs w:val="24"/>
        </w:rPr>
        <w:t xml:space="preserve"> </w:t>
      </w:r>
      <w:r w:rsidR="00F70AC8">
        <w:rPr>
          <w:sz w:val="24"/>
          <w:szCs w:val="24"/>
        </w:rPr>
        <w:t xml:space="preserve">a representatividade </w:t>
      </w:r>
      <w:proofErr w:type="gramStart"/>
      <w:r w:rsidR="00F70AC8">
        <w:rPr>
          <w:sz w:val="24"/>
          <w:szCs w:val="24"/>
        </w:rPr>
        <w:t>da variável volume</w:t>
      </w:r>
      <w:proofErr w:type="gramEnd"/>
      <w:r w:rsidR="00F70AC8">
        <w:rPr>
          <w:sz w:val="24"/>
          <w:szCs w:val="24"/>
        </w:rPr>
        <w:t xml:space="preserve"> por hectare </w:t>
      </w:r>
      <w:r w:rsidR="003126E8">
        <w:rPr>
          <w:sz w:val="24"/>
          <w:szCs w:val="24"/>
        </w:rPr>
        <w:t xml:space="preserve">para um dado intervalo de confiança, a 95% de nível de probabilidade e erro </w:t>
      </w:r>
      <w:r w:rsidR="003126E8">
        <w:rPr>
          <w:sz w:val="24"/>
          <w:szCs w:val="24"/>
        </w:rPr>
        <w:lastRenderedPageBreak/>
        <w:t xml:space="preserve">máximo admissível de 10%. A determinação deu-se de acordo com </w:t>
      </w:r>
      <w:proofErr w:type="spellStart"/>
      <w:r w:rsidR="003126E8">
        <w:rPr>
          <w:sz w:val="24"/>
          <w:szCs w:val="24"/>
        </w:rPr>
        <w:t>Pellico</w:t>
      </w:r>
      <w:proofErr w:type="spellEnd"/>
      <w:r w:rsidR="003126E8">
        <w:rPr>
          <w:sz w:val="24"/>
          <w:szCs w:val="24"/>
        </w:rPr>
        <w:t xml:space="preserve"> Netto e </w:t>
      </w:r>
      <w:proofErr w:type="spellStart"/>
      <w:r w:rsidR="003126E8">
        <w:rPr>
          <w:sz w:val="24"/>
          <w:szCs w:val="24"/>
        </w:rPr>
        <w:t>Brena</w:t>
      </w:r>
      <w:proofErr w:type="spellEnd"/>
      <w:r w:rsidR="003126E8">
        <w:rPr>
          <w:sz w:val="24"/>
          <w:szCs w:val="24"/>
        </w:rPr>
        <w:t xml:space="preserve"> (1997)</w:t>
      </w:r>
      <w:r w:rsidR="00F70AC8">
        <w:rPr>
          <w:sz w:val="24"/>
          <w:szCs w:val="24"/>
        </w:rPr>
        <w:t xml:space="preserve"> para população </w:t>
      </w:r>
      <w:r w:rsidR="003126E8">
        <w:rPr>
          <w:sz w:val="24"/>
          <w:szCs w:val="24"/>
        </w:rPr>
        <w:t>finita.</w:t>
      </w:r>
    </w:p>
    <w:p w14:paraId="1FDFC53F" w14:textId="77777777" w:rsidR="003126E8" w:rsidRPr="00C576D7" w:rsidRDefault="003126E8" w:rsidP="003126E8">
      <w:pPr>
        <w:spacing w:line="360" w:lineRule="auto"/>
        <w:jc w:val="both"/>
        <w:rPr>
          <w:sz w:val="24"/>
          <w:szCs w:val="24"/>
        </w:rPr>
      </w:pPr>
    </w:p>
    <w:p w14:paraId="42CA8B54" w14:textId="77777777" w:rsidR="003126E8" w:rsidRDefault="003126E8" w:rsidP="001023E1">
      <w:pPr>
        <w:spacing w:afterLines="60" w:after="144" w:line="360" w:lineRule="auto"/>
        <w:ind w:firstLine="360"/>
        <w:contextualSpacing/>
        <w:jc w:val="both"/>
        <w:rPr>
          <w:sz w:val="24"/>
          <w:szCs w:val="24"/>
        </w:rPr>
      </w:pPr>
    </w:p>
    <w:p w14:paraId="00047099" w14:textId="59E4505B" w:rsidR="006D68E5" w:rsidRPr="00AA0FA3" w:rsidRDefault="00AA0FA3" w:rsidP="00AA0FA3">
      <w:pPr>
        <w:tabs>
          <w:tab w:val="left" w:pos="1290"/>
        </w:tabs>
        <w:jc w:val="both"/>
        <w:rPr>
          <w:b/>
          <w:sz w:val="24"/>
          <w:szCs w:val="24"/>
        </w:rPr>
      </w:pPr>
      <w:r w:rsidRPr="00AA0FA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12462E" w:rsidRPr="00AA0FA3">
        <w:rPr>
          <w:b/>
          <w:sz w:val="24"/>
          <w:szCs w:val="24"/>
        </w:rPr>
        <w:t>RESULTADOS E DISCUSSÃO</w:t>
      </w:r>
    </w:p>
    <w:p w14:paraId="79D6D7ED" w14:textId="77777777" w:rsidR="00AA0FA3" w:rsidRPr="00AA0FA3" w:rsidRDefault="00AA0FA3" w:rsidP="00AA0FA3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50F7FDF" w14:textId="77777777" w:rsidR="00E840AF" w:rsidRDefault="00E840AF" w:rsidP="004E718D">
      <w:pPr>
        <w:spacing w:line="360" w:lineRule="auto"/>
        <w:ind w:firstLine="708"/>
        <w:jc w:val="both"/>
        <w:rPr>
          <w:sz w:val="24"/>
          <w:szCs w:val="24"/>
        </w:rPr>
      </w:pPr>
    </w:p>
    <w:p w14:paraId="64B80621" w14:textId="51E17C2A" w:rsidR="006D68E5" w:rsidRDefault="006D68E5" w:rsidP="004E718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análise do</w:t>
      </w:r>
      <w:r w:rsidRPr="006D68E5">
        <w:rPr>
          <w:sz w:val="24"/>
          <w:szCs w:val="24"/>
        </w:rPr>
        <w:t xml:space="preserve"> processo de amostragem aleatório</w:t>
      </w:r>
      <w:r w:rsidR="00163708">
        <w:rPr>
          <w:sz w:val="24"/>
          <w:szCs w:val="24"/>
        </w:rPr>
        <w:t xml:space="preserve"> (Tabela 1</w:t>
      </w:r>
      <w:r>
        <w:rPr>
          <w:sz w:val="24"/>
          <w:szCs w:val="24"/>
        </w:rPr>
        <w:t>)</w:t>
      </w:r>
      <w:r w:rsidRPr="006D68E5">
        <w:rPr>
          <w:sz w:val="24"/>
          <w:szCs w:val="24"/>
        </w:rPr>
        <w:t xml:space="preserve">, </w:t>
      </w:r>
      <w:r w:rsidR="00345571">
        <w:rPr>
          <w:sz w:val="24"/>
          <w:szCs w:val="24"/>
        </w:rPr>
        <w:t xml:space="preserve">o </w:t>
      </w:r>
      <w:r w:rsidRPr="006D68E5">
        <w:rPr>
          <w:sz w:val="24"/>
          <w:szCs w:val="24"/>
        </w:rPr>
        <w:t xml:space="preserve">volume </w:t>
      </w:r>
      <w:r w:rsidR="00345571">
        <w:rPr>
          <w:sz w:val="24"/>
          <w:szCs w:val="24"/>
        </w:rPr>
        <w:t xml:space="preserve">médio aritmético amostrado foi de </w:t>
      </w:r>
      <w:r w:rsidRPr="006D68E5">
        <w:rPr>
          <w:sz w:val="24"/>
          <w:szCs w:val="24"/>
        </w:rPr>
        <w:t>346 m³</w:t>
      </w:r>
      <w:r w:rsidR="00345571">
        <w:rPr>
          <w:sz w:val="24"/>
          <w:szCs w:val="24"/>
        </w:rPr>
        <w:t>.</w:t>
      </w:r>
      <w:r w:rsidRPr="006D68E5">
        <w:rPr>
          <w:sz w:val="24"/>
          <w:szCs w:val="24"/>
        </w:rPr>
        <w:t>h</w:t>
      </w:r>
      <w:r w:rsidR="00345571">
        <w:rPr>
          <w:sz w:val="24"/>
          <w:szCs w:val="24"/>
        </w:rPr>
        <w:t>a</w:t>
      </w:r>
      <w:r w:rsidR="00345571" w:rsidRPr="00577791">
        <w:rPr>
          <w:sz w:val="24"/>
          <w:szCs w:val="24"/>
          <w:vertAlign w:val="superscript"/>
        </w:rPr>
        <w:t>-1</w:t>
      </w:r>
      <w:r w:rsidRPr="006D68E5">
        <w:rPr>
          <w:sz w:val="24"/>
          <w:szCs w:val="24"/>
        </w:rPr>
        <w:t xml:space="preserve">, com uma variância da média de 278, 58 </w:t>
      </w:r>
      <w:r w:rsidR="00345571">
        <w:rPr>
          <w:sz w:val="24"/>
          <w:szCs w:val="24"/>
        </w:rPr>
        <w:t>(</w:t>
      </w:r>
      <w:r w:rsidRPr="006D68E5">
        <w:rPr>
          <w:sz w:val="24"/>
          <w:szCs w:val="24"/>
        </w:rPr>
        <w:t>m³</w:t>
      </w:r>
      <w:r w:rsidR="00345571">
        <w:rPr>
          <w:sz w:val="24"/>
          <w:szCs w:val="24"/>
        </w:rPr>
        <w:t>.</w:t>
      </w:r>
      <w:r w:rsidRPr="006D68E5">
        <w:rPr>
          <w:sz w:val="24"/>
          <w:szCs w:val="24"/>
        </w:rPr>
        <w:t>ha</w:t>
      </w:r>
      <w:r w:rsidR="00345571" w:rsidRPr="00577791">
        <w:rPr>
          <w:sz w:val="24"/>
          <w:szCs w:val="24"/>
          <w:vertAlign w:val="superscript"/>
        </w:rPr>
        <w:t>-</w:t>
      </w:r>
      <w:proofErr w:type="gramStart"/>
      <w:r w:rsidR="00345571" w:rsidRPr="00577791">
        <w:rPr>
          <w:sz w:val="24"/>
          <w:szCs w:val="24"/>
          <w:vertAlign w:val="superscript"/>
        </w:rPr>
        <w:t>1</w:t>
      </w:r>
      <w:r w:rsidRPr="006D68E5">
        <w:rPr>
          <w:sz w:val="24"/>
          <w:szCs w:val="24"/>
        </w:rPr>
        <w:t>)²</w:t>
      </w:r>
      <w:proofErr w:type="gramEnd"/>
      <w:r w:rsidRPr="006D68E5">
        <w:rPr>
          <w:sz w:val="24"/>
          <w:szCs w:val="24"/>
        </w:rPr>
        <w:t xml:space="preserve">. </w:t>
      </w:r>
      <w:r w:rsidR="00345571">
        <w:rPr>
          <w:sz w:val="24"/>
          <w:szCs w:val="24"/>
        </w:rPr>
        <w:t>A estimativa do erro de amostragem foi de 9,76</w:t>
      </w:r>
      <w:r w:rsidR="00222833">
        <w:rPr>
          <w:sz w:val="24"/>
          <w:szCs w:val="24"/>
        </w:rPr>
        <w:t xml:space="preserve">%, demostrando que as 40 </w:t>
      </w:r>
      <w:proofErr w:type="spellStart"/>
      <w:r w:rsidR="00222833">
        <w:rPr>
          <w:sz w:val="24"/>
          <w:szCs w:val="24"/>
        </w:rPr>
        <w:t>UAs</w:t>
      </w:r>
      <w:proofErr w:type="spellEnd"/>
      <w:r w:rsidR="00222833">
        <w:rPr>
          <w:sz w:val="24"/>
          <w:szCs w:val="24"/>
        </w:rPr>
        <w:t xml:space="preserve"> levantadas foram suficientes para representar a população florestal de</w:t>
      </w:r>
      <w:r w:rsidRPr="006D68E5">
        <w:rPr>
          <w:sz w:val="24"/>
          <w:szCs w:val="24"/>
        </w:rPr>
        <w:t xml:space="preserve"> 267,27 </w:t>
      </w:r>
      <w:r w:rsidR="00D86637">
        <w:rPr>
          <w:sz w:val="24"/>
          <w:szCs w:val="24"/>
        </w:rPr>
        <w:t>ha</w:t>
      </w:r>
      <w:r w:rsidR="00222833">
        <w:rPr>
          <w:sz w:val="24"/>
          <w:szCs w:val="24"/>
        </w:rPr>
        <w:t>,</w:t>
      </w:r>
      <w:r w:rsidRPr="006D68E5">
        <w:rPr>
          <w:sz w:val="24"/>
          <w:szCs w:val="24"/>
        </w:rPr>
        <w:t xml:space="preserve"> </w:t>
      </w:r>
      <w:r w:rsidR="00222833">
        <w:rPr>
          <w:sz w:val="24"/>
          <w:szCs w:val="24"/>
        </w:rPr>
        <w:t xml:space="preserve">sendo 37 </w:t>
      </w:r>
      <w:proofErr w:type="spellStart"/>
      <w:r w:rsidR="00222833">
        <w:rPr>
          <w:sz w:val="24"/>
          <w:szCs w:val="24"/>
        </w:rPr>
        <w:t>UAs</w:t>
      </w:r>
      <w:proofErr w:type="spellEnd"/>
      <w:r w:rsidR="00222833">
        <w:rPr>
          <w:sz w:val="24"/>
          <w:szCs w:val="24"/>
        </w:rPr>
        <w:t xml:space="preserve"> o número mínimo de unidades necessárias para atender </w:t>
      </w:r>
      <w:r w:rsidRPr="006D68E5">
        <w:rPr>
          <w:sz w:val="24"/>
          <w:szCs w:val="24"/>
        </w:rPr>
        <w:t>a precisão</w:t>
      </w:r>
      <w:r>
        <w:rPr>
          <w:sz w:val="24"/>
          <w:szCs w:val="24"/>
        </w:rPr>
        <w:t xml:space="preserve"> </w:t>
      </w:r>
      <w:r w:rsidR="00222833">
        <w:rPr>
          <w:sz w:val="24"/>
          <w:szCs w:val="24"/>
        </w:rPr>
        <w:t>pré-estabelecida com</w:t>
      </w:r>
      <w:r>
        <w:rPr>
          <w:sz w:val="24"/>
          <w:szCs w:val="24"/>
        </w:rPr>
        <w:t xml:space="preserve"> </w:t>
      </w:r>
      <w:r w:rsidR="00222833">
        <w:rPr>
          <w:sz w:val="24"/>
          <w:szCs w:val="24"/>
        </w:rPr>
        <w:t>1</w:t>
      </w:r>
      <w:r w:rsidRPr="006D68E5">
        <w:rPr>
          <w:sz w:val="24"/>
          <w:szCs w:val="24"/>
        </w:rPr>
        <w:t xml:space="preserve">0 % </w:t>
      </w:r>
      <w:r w:rsidR="00222833">
        <w:rPr>
          <w:sz w:val="24"/>
          <w:szCs w:val="24"/>
        </w:rPr>
        <w:t>de limite máximo de erro ao n</w:t>
      </w:r>
      <w:r w:rsidRPr="006D68E5">
        <w:rPr>
          <w:sz w:val="24"/>
          <w:szCs w:val="24"/>
        </w:rPr>
        <w:t xml:space="preserve">ível de probabilidade de </w:t>
      </w:r>
      <w:r w:rsidR="00222833">
        <w:rPr>
          <w:sz w:val="24"/>
          <w:szCs w:val="24"/>
        </w:rPr>
        <w:t>9</w:t>
      </w:r>
      <w:r w:rsidRPr="006D68E5">
        <w:rPr>
          <w:sz w:val="24"/>
          <w:szCs w:val="24"/>
        </w:rPr>
        <w:t>5%.</w:t>
      </w:r>
    </w:p>
    <w:p w14:paraId="4945A8EA" w14:textId="77777777" w:rsidR="007E7451" w:rsidRDefault="007E7451" w:rsidP="00206C1B">
      <w:pPr>
        <w:ind w:firstLine="708"/>
        <w:jc w:val="both"/>
        <w:rPr>
          <w:sz w:val="24"/>
          <w:szCs w:val="24"/>
        </w:rPr>
      </w:pPr>
    </w:p>
    <w:p w14:paraId="6DB8FD94" w14:textId="7047FCD9" w:rsidR="00C82CDA" w:rsidRDefault="007E7451" w:rsidP="00206C1B">
      <w:pPr>
        <w:jc w:val="both"/>
        <w:rPr>
          <w:sz w:val="22"/>
          <w:szCs w:val="22"/>
        </w:rPr>
      </w:pPr>
      <w:r w:rsidRPr="007E7451">
        <w:rPr>
          <w:sz w:val="22"/>
          <w:szCs w:val="22"/>
        </w:rPr>
        <w:t xml:space="preserve">Tabela 1. </w:t>
      </w:r>
      <w:r w:rsidR="009C7785">
        <w:rPr>
          <w:sz w:val="22"/>
          <w:szCs w:val="22"/>
        </w:rPr>
        <w:t>Análise estatística dos processos de amostragem aleatório e estratificado em uma área</w:t>
      </w:r>
      <w:r w:rsidRPr="007E7451">
        <w:rPr>
          <w:sz w:val="22"/>
          <w:szCs w:val="22"/>
        </w:rPr>
        <w:t xml:space="preserve"> florestal no município de Barcarena</w:t>
      </w:r>
      <w:r w:rsidR="00194ABC">
        <w:rPr>
          <w:sz w:val="22"/>
          <w:szCs w:val="22"/>
        </w:rPr>
        <w:t xml:space="preserve"> </w:t>
      </w:r>
      <w:r w:rsidRPr="007E7451">
        <w:rPr>
          <w:sz w:val="22"/>
          <w:szCs w:val="22"/>
        </w:rPr>
        <w:t>-</w:t>
      </w:r>
      <w:r w:rsidR="00194ABC">
        <w:rPr>
          <w:sz w:val="22"/>
          <w:szCs w:val="22"/>
        </w:rPr>
        <w:t xml:space="preserve"> </w:t>
      </w:r>
      <w:r w:rsidRPr="007E7451">
        <w:rPr>
          <w:sz w:val="22"/>
          <w:szCs w:val="22"/>
        </w:rPr>
        <w:t xml:space="preserve">PA, onde 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</m:oMath>
      <w:r w:rsidRPr="007E7451">
        <w:rPr>
          <w:sz w:val="22"/>
          <w:szCs w:val="22"/>
        </w:rPr>
        <w:t xml:space="preserve"> =</w:t>
      </w:r>
      <w:r w:rsidR="009C7785">
        <w:rPr>
          <w:sz w:val="22"/>
          <w:szCs w:val="22"/>
        </w:rPr>
        <w:t xml:space="preserve"> Média aritmética do volume de madeira</w:t>
      </w:r>
      <w:r w:rsidRPr="007E7451">
        <w:rPr>
          <w:sz w:val="22"/>
          <w:szCs w:val="22"/>
        </w:rPr>
        <w:t xml:space="preserve">; </w:t>
      </w:r>
      <w:r w:rsidR="009C7785">
        <w:rPr>
          <w:sz w:val="22"/>
          <w:szCs w:val="22"/>
        </w:rPr>
        <w:t>S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7E7451">
        <w:rPr>
          <w:sz w:val="22"/>
          <w:szCs w:val="22"/>
        </w:rPr>
        <w:t>=</w:t>
      </w:r>
      <w:r w:rsidR="009C7785">
        <w:rPr>
          <w:sz w:val="22"/>
          <w:szCs w:val="22"/>
        </w:rPr>
        <w:t xml:space="preserve"> Erro padrão da média</w:t>
      </w:r>
      <w:r w:rsidRPr="007E7451">
        <w:rPr>
          <w:sz w:val="22"/>
          <w:szCs w:val="22"/>
        </w:rPr>
        <w:t xml:space="preserve">; </w:t>
      </w:r>
      <w:proofErr w:type="spellStart"/>
      <w:r w:rsidR="009C7785">
        <w:rPr>
          <w:sz w:val="22"/>
          <w:szCs w:val="22"/>
        </w:rPr>
        <w:t>E</w:t>
      </w:r>
      <w:r w:rsidR="009C7785">
        <w:rPr>
          <w:sz w:val="22"/>
          <w:szCs w:val="22"/>
          <w:vertAlign w:val="subscript"/>
        </w:rPr>
        <w:t>r</w:t>
      </w:r>
      <w:proofErr w:type="spellEnd"/>
      <w:r w:rsidR="009C7785">
        <w:rPr>
          <w:sz w:val="22"/>
          <w:szCs w:val="22"/>
        </w:rPr>
        <w:t>%</w:t>
      </w:r>
      <w:r w:rsidRPr="007E7451">
        <w:rPr>
          <w:sz w:val="22"/>
          <w:szCs w:val="22"/>
        </w:rPr>
        <w:t xml:space="preserve">= </w:t>
      </w:r>
      <w:r w:rsidR="009C7785">
        <w:rPr>
          <w:sz w:val="22"/>
          <w:szCs w:val="22"/>
        </w:rPr>
        <w:t>erro de amostragem relativo</w:t>
      </w:r>
      <w:r w:rsidRPr="007E7451">
        <w:rPr>
          <w:sz w:val="22"/>
          <w:szCs w:val="22"/>
        </w:rPr>
        <w:t xml:space="preserve">; </w:t>
      </w:r>
      <w:r w:rsidR="009C7785">
        <w:rPr>
          <w:sz w:val="22"/>
          <w:szCs w:val="22"/>
        </w:rPr>
        <w:t xml:space="preserve">n </w:t>
      </w:r>
      <w:r w:rsidRPr="007E7451">
        <w:rPr>
          <w:sz w:val="22"/>
          <w:szCs w:val="22"/>
        </w:rPr>
        <w:t xml:space="preserve">= </w:t>
      </w:r>
      <w:r w:rsidR="009C7785">
        <w:rPr>
          <w:sz w:val="22"/>
          <w:szCs w:val="22"/>
        </w:rPr>
        <w:t xml:space="preserve">intensidade amostral; e </w:t>
      </w:r>
      <w:proofErr w:type="spellStart"/>
      <w:r w:rsidR="009C7785">
        <w:rPr>
          <w:sz w:val="22"/>
          <w:szCs w:val="22"/>
        </w:rPr>
        <w:t>nh</w:t>
      </w:r>
      <w:r w:rsidR="009C7785">
        <w:rPr>
          <w:sz w:val="22"/>
          <w:szCs w:val="22"/>
          <w:vertAlign w:val="subscript"/>
        </w:rPr>
        <w:t>i</w:t>
      </w:r>
      <w:proofErr w:type="spellEnd"/>
      <w:r w:rsidR="009C7785">
        <w:rPr>
          <w:sz w:val="22"/>
          <w:szCs w:val="22"/>
          <w:vertAlign w:val="subscript"/>
        </w:rPr>
        <w:t xml:space="preserve"> </w:t>
      </w:r>
      <w:r w:rsidRPr="007E7451">
        <w:rPr>
          <w:sz w:val="22"/>
          <w:szCs w:val="22"/>
        </w:rPr>
        <w:t xml:space="preserve">= </w:t>
      </w:r>
      <w:r w:rsidR="009C7785">
        <w:rPr>
          <w:sz w:val="22"/>
          <w:szCs w:val="22"/>
        </w:rPr>
        <w:t>intensidade amostral por estrato.</w:t>
      </w:r>
    </w:p>
    <w:p w14:paraId="2BC83A61" w14:textId="77777777" w:rsidR="000F7D96" w:rsidRDefault="000F7D96" w:rsidP="00206C1B">
      <w:pPr>
        <w:jc w:val="both"/>
        <w:rPr>
          <w:sz w:val="22"/>
          <w:szCs w:val="22"/>
        </w:rPr>
      </w:pPr>
    </w:p>
    <w:tbl>
      <w:tblPr>
        <w:tblW w:w="7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020"/>
        <w:gridCol w:w="1049"/>
        <w:gridCol w:w="887"/>
        <w:gridCol w:w="976"/>
        <w:gridCol w:w="976"/>
        <w:gridCol w:w="1021"/>
      </w:tblGrid>
      <w:tr w:rsidR="005D5C42" w:rsidRPr="00C82CDA" w14:paraId="1A2A6B46" w14:textId="00951BF3" w:rsidTr="00577791">
        <w:trPr>
          <w:trHeight w:val="30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F743" w14:textId="7DF4FF8D" w:rsidR="005D5C42" w:rsidRPr="00C82CDA" w:rsidRDefault="005D5C42" w:rsidP="00C82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Estatística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9403" w14:textId="642EC3FC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Aleatório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69994A" w14:textId="33212A21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Estratificado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35DDBDB" w14:textId="07D26F5E" w:rsidR="005D5C42" w:rsidRPr="00C82CDA" w:rsidRDefault="005D5C42" w:rsidP="005D5C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Unidades</w:t>
            </w:r>
          </w:p>
        </w:tc>
      </w:tr>
      <w:tr w:rsidR="005D5C42" w:rsidRPr="00C82CDA" w14:paraId="1B93CABB" w14:textId="72C846F2" w:rsidTr="00463D51">
        <w:trPr>
          <w:trHeight w:val="315"/>
          <w:jc w:val="center"/>
        </w:trPr>
        <w:tc>
          <w:tcPr>
            <w:tcW w:w="1118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2987" w14:textId="2A302F75" w:rsidR="005D5C42" w:rsidRPr="00C82CDA" w:rsidRDefault="005D5C42" w:rsidP="00C82C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1CBA" w14:textId="09B22551" w:rsidR="005D5C42" w:rsidRPr="00C82CDA" w:rsidRDefault="005D5C42" w:rsidP="00C82C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C8A2" w14:textId="77777777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F07A" w14:textId="77777777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5B4D" w14:textId="77777777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70C9" w14:textId="77777777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CDA">
              <w:rPr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976" w:type="dxa"/>
            <w:vMerge/>
            <w:tcBorders>
              <w:left w:val="nil"/>
              <w:bottom w:val="double" w:sz="4" w:space="0" w:color="auto"/>
            </w:tcBorders>
          </w:tcPr>
          <w:p w14:paraId="0856B292" w14:textId="77777777" w:rsidR="005D5C42" w:rsidRPr="00C82CDA" w:rsidRDefault="005D5C42" w:rsidP="00C82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5C42" w:rsidRPr="00C82CDA" w14:paraId="4C8096D0" w14:textId="010D39E0" w:rsidTr="00D86637">
        <w:trPr>
          <w:trHeight w:val="300"/>
          <w:jc w:val="center"/>
        </w:trPr>
        <w:tc>
          <w:tcPr>
            <w:tcW w:w="1118" w:type="dxa"/>
            <w:tcBorders>
              <w:top w:val="doub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0FD51737" w14:textId="0F62C27B" w:rsidR="005D5C42" w:rsidRPr="00C82CDA" w:rsidRDefault="00C824B6" w:rsidP="00C82CDA">
            <w:pPr>
              <w:jc w:val="center"/>
              <w:rPr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</m:acc>
            </m:oMath>
            <w:r w:rsidR="005D5C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doub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CE8640E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A536D6F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D9A415E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352,46</w:t>
            </w:r>
          </w:p>
        </w:tc>
        <w:tc>
          <w:tcPr>
            <w:tcW w:w="976" w:type="dxa"/>
            <w:tcBorders>
              <w:top w:val="doub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1CAB1B4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363,21</w:t>
            </w:r>
          </w:p>
        </w:tc>
        <w:tc>
          <w:tcPr>
            <w:tcW w:w="976" w:type="dxa"/>
            <w:tcBorders>
              <w:top w:val="doub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8101849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357,73</w:t>
            </w:r>
          </w:p>
        </w:tc>
        <w:tc>
          <w:tcPr>
            <w:tcW w:w="9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371E7A4" w14:textId="00E1B966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m³.ha</w:t>
            </w:r>
            <w:r w:rsidRPr="00577791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</w:tr>
      <w:tr w:rsidR="005D5C42" w:rsidRPr="00C82CDA" w14:paraId="50B555FC" w14:textId="73D0714B" w:rsidTr="00D86637">
        <w:trPr>
          <w:trHeight w:val="300"/>
          <w:jc w:val="center"/>
        </w:trPr>
        <w:tc>
          <w:tcPr>
            <w:tcW w:w="11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C2691C9" w14:textId="367D85CD" w:rsidR="005D5C42" w:rsidRPr="00163708" w:rsidRDefault="005D5C42" w:rsidP="00163708">
            <w:pPr>
              <w:jc w:val="center"/>
              <w:rPr>
                <w:color w:val="000000"/>
                <w:sz w:val="22"/>
                <w:szCs w:val="22"/>
                <w:vertAlign w:val="subscript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vertAlign w:val="subscript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vertAlign w:val="subscript"/>
                    </w:rPr>
                    <m:t>x</m:t>
                  </m:r>
                </m:e>
              </m:acc>
            </m:oMath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6EB3BF42" w14:textId="5C350CF0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16,69</w:t>
            </w:r>
          </w:p>
        </w:tc>
        <w:tc>
          <w:tcPr>
            <w:tcW w:w="388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E16833B" w14:textId="7A3E3CD5" w:rsidR="005D5C42" w:rsidRPr="00C82CDA" w:rsidRDefault="005D5C42" w:rsidP="00C82CDA">
            <w:pPr>
              <w:jc w:val="center"/>
              <w:rPr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17,5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E973339" w14:textId="15C471B5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(m³.ha</w:t>
            </w:r>
            <w:r w:rsidRPr="000611C2">
              <w:rPr>
                <w:color w:val="000000"/>
                <w:sz w:val="22"/>
                <w:szCs w:val="22"/>
                <w:vertAlign w:val="superscript"/>
              </w:rPr>
              <w:t>-</w:t>
            </w:r>
            <w:proofErr w:type="gramStart"/>
            <w:r w:rsidRPr="000611C2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577791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²</w:t>
            </w:r>
            <w:proofErr w:type="gramEnd"/>
          </w:p>
        </w:tc>
      </w:tr>
      <w:tr w:rsidR="005D5C42" w:rsidRPr="00C82CDA" w14:paraId="6B5431F2" w14:textId="2994D79E" w:rsidTr="00D86637">
        <w:trPr>
          <w:trHeight w:val="300"/>
          <w:jc w:val="center"/>
        </w:trPr>
        <w:tc>
          <w:tcPr>
            <w:tcW w:w="11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7B07F6F" w14:textId="40B0BBED" w:rsidR="005D5C42" w:rsidRPr="00C82CDA" w:rsidRDefault="005D5C42" w:rsidP="005D5C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  <w:vertAlign w:val="subscript"/>
              </w:rPr>
              <w:t>r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915ABD4" w14:textId="57265960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9,7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8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2873536D" w14:textId="753F8F63" w:rsidR="005D5C42" w:rsidRPr="00C82CDA" w:rsidRDefault="005D5C42" w:rsidP="00C82CDA">
            <w:pPr>
              <w:jc w:val="center"/>
              <w:rPr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10,2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E208DEE" w14:textId="18D38FD1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D5C42" w:rsidRPr="00C82CDA" w14:paraId="541C21F3" w14:textId="51F1D2E1" w:rsidTr="00D86637">
        <w:trPr>
          <w:trHeight w:val="300"/>
          <w:jc w:val="center"/>
        </w:trPr>
        <w:tc>
          <w:tcPr>
            <w:tcW w:w="11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180CF758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82CDA">
              <w:rPr>
                <w:color w:val="000000"/>
                <w:sz w:val="22"/>
                <w:szCs w:val="22"/>
              </w:rPr>
              <w:t>n</w:t>
            </w:r>
            <w:proofErr w:type="gramEnd"/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4479AA22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8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A1C555" w14:textId="6A7B0E77" w:rsidR="005D5C42" w:rsidRPr="00C82CDA" w:rsidRDefault="005D5C42" w:rsidP="00C82CDA">
            <w:pPr>
              <w:jc w:val="center"/>
              <w:rPr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533DF66" w14:textId="2C29EB6E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UA</w:t>
            </w:r>
          </w:p>
        </w:tc>
      </w:tr>
      <w:tr w:rsidR="005D5C42" w:rsidRPr="00C82CDA" w14:paraId="30CA346C" w14:textId="720E27D7" w:rsidTr="00D86637">
        <w:trPr>
          <w:trHeight w:val="300"/>
          <w:jc w:val="center"/>
        </w:trPr>
        <w:tc>
          <w:tcPr>
            <w:tcW w:w="1118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3979" w14:textId="1EE4766B" w:rsidR="005D5C42" w:rsidRPr="00C82CDA" w:rsidRDefault="005D5C42" w:rsidP="00C82CDA">
            <w:pPr>
              <w:jc w:val="center"/>
              <w:rPr>
                <w:bCs/>
                <w:iCs/>
                <w:color w:val="000000"/>
                <w:sz w:val="22"/>
                <w:szCs w:val="22"/>
                <w:vertAlign w:val="subscript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Pr="00785A25">
              <w:rPr>
                <w:bCs/>
                <w:iCs/>
                <w:color w:val="000000"/>
                <w:sz w:val="22"/>
                <w:szCs w:val="22"/>
              </w:rPr>
              <w:t>h</w:t>
            </w:r>
            <w:r w:rsidRPr="00785A25">
              <w:rPr>
                <w:bCs/>
                <w:iCs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BAC3" w14:textId="77777777" w:rsidR="005D5C42" w:rsidRPr="00C82CDA" w:rsidRDefault="005D5C42" w:rsidP="00C82CDA">
            <w:pPr>
              <w:jc w:val="center"/>
              <w:rPr>
                <w:color w:val="000000"/>
                <w:sz w:val="22"/>
                <w:szCs w:val="22"/>
              </w:rPr>
            </w:pPr>
            <w:r w:rsidRPr="00C82CD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A294" w14:textId="77777777" w:rsidR="005D5C42" w:rsidRPr="00C82CDA" w:rsidRDefault="005D5C42" w:rsidP="00C82CD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82CDA"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AFC81" w14:textId="77777777" w:rsidR="005D5C42" w:rsidRPr="00C82CDA" w:rsidRDefault="005D5C42" w:rsidP="00C82CD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82CDA">
              <w:rPr>
                <w:bCs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BA8D" w14:textId="77777777" w:rsidR="005D5C42" w:rsidRPr="00C82CDA" w:rsidRDefault="005D5C42" w:rsidP="00C82CD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82CDA">
              <w:rPr>
                <w:bCs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9D53" w14:textId="77777777" w:rsidR="005D5C42" w:rsidRPr="00C82CDA" w:rsidRDefault="005D5C42" w:rsidP="00C82CD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82CDA">
              <w:rPr>
                <w:bCs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241B5081" w14:textId="492FEC20" w:rsidR="005D5C42" w:rsidRPr="00C82CDA" w:rsidRDefault="005D5C42" w:rsidP="00C82CD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UA</w:t>
            </w:r>
          </w:p>
        </w:tc>
      </w:tr>
    </w:tbl>
    <w:p w14:paraId="0CF739B3" w14:textId="77777777" w:rsidR="006D68E5" w:rsidRDefault="006D68E5" w:rsidP="00163708">
      <w:pPr>
        <w:spacing w:line="360" w:lineRule="auto"/>
        <w:jc w:val="both"/>
        <w:rPr>
          <w:sz w:val="24"/>
          <w:szCs w:val="24"/>
        </w:rPr>
      </w:pPr>
    </w:p>
    <w:p w14:paraId="2A6CF657" w14:textId="7C27D9A7" w:rsidR="00264CB6" w:rsidRDefault="00094324" w:rsidP="00D729AC">
      <w:pPr>
        <w:spacing w:line="360" w:lineRule="auto"/>
        <w:ind w:firstLine="709"/>
        <w:jc w:val="both"/>
        <w:rPr>
          <w:sz w:val="24"/>
          <w:szCs w:val="24"/>
        </w:rPr>
      </w:pPr>
      <w:r w:rsidRPr="009E51AE">
        <w:rPr>
          <w:sz w:val="24"/>
          <w:szCs w:val="24"/>
        </w:rPr>
        <w:t>A estatística do processo de amostragem</w:t>
      </w:r>
      <w:r w:rsidR="003C0D51">
        <w:rPr>
          <w:sz w:val="24"/>
          <w:szCs w:val="24"/>
        </w:rPr>
        <w:t xml:space="preserve"> estratificado</w:t>
      </w:r>
      <w:r w:rsidR="004E718D">
        <w:rPr>
          <w:sz w:val="24"/>
          <w:szCs w:val="24"/>
        </w:rPr>
        <w:t>,</w:t>
      </w:r>
      <w:r w:rsidR="001023E1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 xml:space="preserve">gerou </w:t>
      </w:r>
      <w:r w:rsidR="00E840AF" w:rsidRPr="009E51AE">
        <w:rPr>
          <w:sz w:val="24"/>
          <w:szCs w:val="24"/>
        </w:rPr>
        <w:t>média</w:t>
      </w:r>
      <w:r w:rsidR="00E840AF">
        <w:rPr>
          <w:sz w:val="24"/>
          <w:szCs w:val="24"/>
        </w:rPr>
        <w:t>s aritméticas</w:t>
      </w:r>
      <w:r w:rsidR="004E718D">
        <w:rPr>
          <w:sz w:val="24"/>
          <w:szCs w:val="24"/>
        </w:rPr>
        <w:t xml:space="preserve"> por </w:t>
      </w:r>
      <w:r w:rsidR="00E840AF">
        <w:rPr>
          <w:sz w:val="24"/>
          <w:szCs w:val="24"/>
        </w:rPr>
        <w:t xml:space="preserve">estratos, </w:t>
      </w:r>
      <w:r w:rsidR="00E840AF" w:rsidRPr="009E51AE">
        <w:rPr>
          <w:sz w:val="24"/>
          <w:szCs w:val="24"/>
        </w:rPr>
        <w:t>tendo</w:t>
      </w:r>
      <w:r w:rsidR="004E718D">
        <w:rPr>
          <w:sz w:val="24"/>
          <w:szCs w:val="24"/>
        </w:rPr>
        <w:t xml:space="preserve"> </w:t>
      </w:r>
      <w:r w:rsidR="004E718D" w:rsidRPr="001023E1">
        <w:rPr>
          <w:sz w:val="24"/>
          <w:szCs w:val="24"/>
        </w:rPr>
        <w:t xml:space="preserve">maior volume no estrato III (Floresta Ombrófila Densa Explorada), </w:t>
      </w:r>
      <w:r w:rsidR="00E840AF">
        <w:rPr>
          <w:sz w:val="24"/>
          <w:szCs w:val="24"/>
        </w:rPr>
        <w:t>representando</w:t>
      </w:r>
      <w:r w:rsidR="004E718D">
        <w:rPr>
          <w:sz w:val="24"/>
          <w:szCs w:val="24"/>
        </w:rPr>
        <w:t xml:space="preserve"> </w:t>
      </w:r>
      <w:r w:rsidR="004E718D" w:rsidRPr="001023E1">
        <w:rPr>
          <w:sz w:val="24"/>
          <w:szCs w:val="24"/>
        </w:rPr>
        <w:t>26</w:t>
      </w:r>
      <w:r w:rsidR="004E718D">
        <w:rPr>
          <w:sz w:val="24"/>
          <w:szCs w:val="24"/>
        </w:rPr>
        <w:t>,2</w:t>
      </w:r>
      <w:r w:rsidR="00E840AF">
        <w:rPr>
          <w:sz w:val="24"/>
          <w:szCs w:val="24"/>
        </w:rPr>
        <w:t>%</w:t>
      </w:r>
      <w:r w:rsidR="004E718D" w:rsidRPr="001023E1">
        <w:rPr>
          <w:sz w:val="24"/>
          <w:szCs w:val="24"/>
        </w:rPr>
        <w:t xml:space="preserve">, seguido do estrato IV (Floresta Ombrófila Densa Aluvial) com </w:t>
      </w:r>
      <w:r w:rsidR="004E718D">
        <w:rPr>
          <w:sz w:val="24"/>
          <w:szCs w:val="24"/>
        </w:rPr>
        <w:t>25,8</w:t>
      </w:r>
      <w:r w:rsidR="00E840AF">
        <w:rPr>
          <w:sz w:val="24"/>
          <w:szCs w:val="24"/>
        </w:rPr>
        <w:t>%</w:t>
      </w:r>
      <w:r w:rsidR="004E718D" w:rsidRPr="001023E1">
        <w:rPr>
          <w:sz w:val="24"/>
          <w:szCs w:val="24"/>
        </w:rPr>
        <w:t>, o estrato II (Floresta Ombró</w:t>
      </w:r>
      <w:r w:rsidR="004E718D">
        <w:rPr>
          <w:sz w:val="24"/>
          <w:szCs w:val="24"/>
        </w:rPr>
        <w:t>fila Densa Não Explorada) com 25,2</w:t>
      </w:r>
      <w:r w:rsidR="004E718D" w:rsidRPr="001023E1">
        <w:rPr>
          <w:sz w:val="24"/>
          <w:szCs w:val="24"/>
        </w:rPr>
        <w:t xml:space="preserve">% e com menor </w:t>
      </w:r>
      <w:r w:rsidR="00E840AF">
        <w:rPr>
          <w:sz w:val="24"/>
          <w:szCs w:val="24"/>
        </w:rPr>
        <w:t>média volumétrica</w:t>
      </w:r>
      <w:r w:rsidR="004E718D" w:rsidRPr="001023E1">
        <w:rPr>
          <w:sz w:val="24"/>
          <w:szCs w:val="24"/>
        </w:rPr>
        <w:t xml:space="preserve"> </w:t>
      </w:r>
      <w:r w:rsidR="00E840AF">
        <w:rPr>
          <w:sz w:val="24"/>
          <w:szCs w:val="24"/>
        </w:rPr>
        <w:t>o</w:t>
      </w:r>
      <w:r w:rsidR="004E718D" w:rsidRPr="001023E1">
        <w:rPr>
          <w:sz w:val="24"/>
          <w:szCs w:val="24"/>
        </w:rPr>
        <w:t xml:space="preserve"> estrato</w:t>
      </w:r>
      <w:r w:rsidR="004E718D">
        <w:rPr>
          <w:sz w:val="24"/>
          <w:szCs w:val="24"/>
        </w:rPr>
        <w:t xml:space="preserve"> I (Floresta Secundária), com 22,5</w:t>
      </w:r>
      <w:r w:rsidR="004E718D" w:rsidRPr="001023E1">
        <w:rPr>
          <w:sz w:val="24"/>
          <w:szCs w:val="24"/>
        </w:rPr>
        <w:t>%</w:t>
      </w:r>
      <w:r w:rsidR="00E840AF">
        <w:rPr>
          <w:sz w:val="24"/>
          <w:szCs w:val="24"/>
        </w:rPr>
        <w:t>. A</w:t>
      </w:r>
      <w:r>
        <w:rPr>
          <w:sz w:val="24"/>
          <w:szCs w:val="24"/>
        </w:rPr>
        <w:t xml:space="preserve"> variância</w:t>
      </w:r>
      <w:r w:rsidR="00213AB6">
        <w:rPr>
          <w:sz w:val="24"/>
          <w:szCs w:val="24"/>
        </w:rPr>
        <w:t xml:space="preserve"> </w:t>
      </w:r>
      <w:r w:rsidR="00E840AF">
        <w:rPr>
          <w:sz w:val="24"/>
          <w:szCs w:val="24"/>
        </w:rPr>
        <w:t xml:space="preserve">da </w:t>
      </w:r>
      <w:r w:rsidR="00213AB6">
        <w:rPr>
          <w:sz w:val="24"/>
          <w:szCs w:val="24"/>
        </w:rPr>
        <w:t>média estratificada</w:t>
      </w:r>
      <w:r>
        <w:rPr>
          <w:sz w:val="24"/>
          <w:szCs w:val="24"/>
        </w:rPr>
        <w:t xml:space="preserve"> </w:t>
      </w:r>
      <w:r w:rsidR="003C0D51">
        <w:rPr>
          <w:sz w:val="24"/>
          <w:szCs w:val="24"/>
        </w:rPr>
        <w:t>de 309,31</w:t>
      </w:r>
      <w:r w:rsidRPr="009E51AE">
        <w:rPr>
          <w:sz w:val="24"/>
          <w:szCs w:val="24"/>
        </w:rPr>
        <w:t xml:space="preserve"> m³</w:t>
      </w:r>
      <w:r w:rsidR="00E840AF">
        <w:rPr>
          <w:sz w:val="24"/>
          <w:szCs w:val="24"/>
        </w:rPr>
        <w:t>.</w:t>
      </w:r>
      <w:r w:rsidRPr="009E51AE">
        <w:rPr>
          <w:sz w:val="24"/>
          <w:szCs w:val="24"/>
        </w:rPr>
        <w:t>ha</w:t>
      </w:r>
      <w:r w:rsidR="00E840AF" w:rsidRPr="00577791">
        <w:rPr>
          <w:sz w:val="24"/>
          <w:szCs w:val="24"/>
          <w:vertAlign w:val="superscript"/>
        </w:rPr>
        <w:t>-1</w:t>
      </w:r>
      <w:r w:rsidR="005F2F45">
        <w:rPr>
          <w:sz w:val="24"/>
          <w:szCs w:val="24"/>
        </w:rPr>
        <w:t xml:space="preserve"> e</w:t>
      </w:r>
      <w:r w:rsidR="00264CB6">
        <w:rPr>
          <w:sz w:val="24"/>
          <w:szCs w:val="24"/>
        </w:rPr>
        <w:t xml:space="preserve"> erro </w:t>
      </w:r>
      <w:r w:rsidR="005F2F45">
        <w:rPr>
          <w:sz w:val="24"/>
          <w:szCs w:val="24"/>
        </w:rPr>
        <w:t xml:space="preserve">de amostragem </w:t>
      </w:r>
      <w:r w:rsidR="00264CB6">
        <w:rPr>
          <w:sz w:val="24"/>
          <w:szCs w:val="24"/>
        </w:rPr>
        <w:t xml:space="preserve">de 10,25%, mostrando que a amostragem não foi representativa ao limite de erro requerido pelo inventário. </w:t>
      </w:r>
      <w:r w:rsidR="00925F35">
        <w:rPr>
          <w:sz w:val="24"/>
          <w:szCs w:val="24"/>
        </w:rPr>
        <w:t xml:space="preserve">Ocorreu que no estrato III e IV, a intensidade de 10 </w:t>
      </w:r>
      <w:proofErr w:type="spellStart"/>
      <w:r w:rsidR="00925F35">
        <w:rPr>
          <w:sz w:val="24"/>
          <w:szCs w:val="24"/>
        </w:rPr>
        <w:t>UAs</w:t>
      </w:r>
      <w:proofErr w:type="spellEnd"/>
      <w:r w:rsidR="00925F35">
        <w:rPr>
          <w:sz w:val="24"/>
          <w:szCs w:val="24"/>
        </w:rPr>
        <w:t xml:space="preserve"> levantadas não foram representativas para cobrir a variabilidade da existente nestes dois estratos, sendo necessário </w:t>
      </w:r>
      <w:r w:rsidR="00925F35">
        <w:rPr>
          <w:sz w:val="24"/>
          <w:szCs w:val="24"/>
        </w:rPr>
        <w:lastRenderedPageBreak/>
        <w:t>mais duas e três unidades, respectivamente, de acordo com cálculo da intensidade amostral por estrato.</w:t>
      </w:r>
    </w:p>
    <w:p w14:paraId="5314BE3C" w14:textId="501AD0A2" w:rsidR="00264CB6" w:rsidRDefault="00264CB6" w:rsidP="0057779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 acordo com Soares (2011</w:t>
      </w:r>
      <w:r w:rsidRPr="007E1CB0">
        <w:rPr>
          <w:sz w:val="24"/>
          <w:szCs w:val="24"/>
        </w:rPr>
        <w:t xml:space="preserve">), um dos critérios para estratificação florestal é subdividir a área de acordo com as tipologias existentes, dividindo-se em subpopulações mais homogêneas, sendo denominados estratos.  No entanto, neste trabalho, o volume por estratos entre as diferentes tipologias não apresentou diferença significativa </w:t>
      </w:r>
      <w:r w:rsidR="00925F35">
        <w:rPr>
          <w:sz w:val="24"/>
          <w:szCs w:val="24"/>
        </w:rPr>
        <w:t xml:space="preserve">dessa </w:t>
      </w:r>
      <w:r w:rsidRPr="007E1CB0">
        <w:rPr>
          <w:sz w:val="24"/>
          <w:szCs w:val="24"/>
        </w:rPr>
        <w:t>variável (</w:t>
      </w:r>
      <w:r w:rsidRPr="00577791">
        <w:rPr>
          <w:i/>
          <w:sz w:val="24"/>
          <w:szCs w:val="24"/>
        </w:rPr>
        <w:t>p valor</w:t>
      </w:r>
      <w:r w:rsidRPr="007E1CB0">
        <w:rPr>
          <w:sz w:val="24"/>
          <w:szCs w:val="24"/>
        </w:rPr>
        <w:t xml:space="preserve"> &gt; 0,05), </w:t>
      </w:r>
      <w:r w:rsidR="00925F35">
        <w:rPr>
          <w:sz w:val="24"/>
          <w:szCs w:val="24"/>
        </w:rPr>
        <w:t>mostrando que não houve diferença estatística de volume, sendo tipologias homogêneas, não justificando a e</w:t>
      </w:r>
      <w:r w:rsidRPr="007E1CB0">
        <w:rPr>
          <w:sz w:val="24"/>
          <w:szCs w:val="24"/>
        </w:rPr>
        <w:t>stratifica</w:t>
      </w:r>
      <w:r w:rsidR="00925F35">
        <w:rPr>
          <w:sz w:val="24"/>
          <w:szCs w:val="24"/>
        </w:rPr>
        <w:t>ção</w:t>
      </w:r>
      <w:r w:rsidRPr="007E1CB0">
        <w:rPr>
          <w:sz w:val="24"/>
          <w:szCs w:val="24"/>
        </w:rPr>
        <w:t xml:space="preserve"> a população</w:t>
      </w:r>
      <w:r w:rsidR="00925F35">
        <w:rPr>
          <w:sz w:val="24"/>
          <w:szCs w:val="24"/>
        </w:rPr>
        <w:t xml:space="preserve"> florestal em estudo</w:t>
      </w:r>
      <w:r w:rsidRPr="007E1CB0">
        <w:rPr>
          <w:sz w:val="24"/>
          <w:szCs w:val="24"/>
        </w:rPr>
        <w:t>.</w:t>
      </w:r>
    </w:p>
    <w:p w14:paraId="78D27F34" w14:textId="211FCD24" w:rsidR="00B53C6E" w:rsidRDefault="00B53C6E" w:rsidP="00BC017B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Mesmo com a pouca variação entre</w:t>
      </w:r>
      <w:r w:rsidR="00B20A63">
        <w:rPr>
          <w:sz w:val="24"/>
          <w:szCs w:val="24"/>
        </w:rPr>
        <w:t xml:space="preserve"> os e</w:t>
      </w:r>
      <w:r>
        <w:rPr>
          <w:sz w:val="24"/>
          <w:szCs w:val="24"/>
        </w:rPr>
        <w:t>rro</w:t>
      </w:r>
      <w:r w:rsidR="00B20A63">
        <w:rPr>
          <w:sz w:val="24"/>
          <w:szCs w:val="24"/>
        </w:rPr>
        <w:t>s de a</w:t>
      </w:r>
      <w:r>
        <w:rPr>
          <w:sz w:val="24"/>
          <w:szCs w:val="24"/>
        </w:rPr>
        <w:t xml:space="preserve">mostragem relativo </w:t>
      </w:r>
      <w:r w:rsidR="00B20A63">
        <w:rPr>
          <w:sz w:val="24"/>
          <w:szCs w:val="24"/>
        </w:rPr>
        <w:t>para os dois</w:t>
      </w:r>
      <w:r>
        <w:rPr>
          <w:sz w:val="24"/>
          <w:szCs w:val="24"/>
        </w:rPr>
        <w:t xml:space="preserve"> processos</w:t>
      </w:r>
      <w:r w:rsidR="00B20A63">
        <w:rPr>
          <w:sz w:val="24"/>
          <w:szCs w:val="24"/>
        </w:rPr>
        <w:t xml:space="preserve">, </w:t>
      </w:r>
      <w:r w:rsidR="009C2AA5">
        <w:rPr>
          <w:sz w:val="24"/>
          <w:szCs w:val="24"/>
        </w:rPr>
        <w:t xml:space="preserve">no entanto, </w:t>
      </w:r>
      <w:r w:rsidR="00B20A63">
        <w:rPr>
          <w:sz w:val="24"/>
          <w:szCs w:val="24"/>
        </w:rPr>
        <w:t>o processo de amostragem</w:t>
      </w:r>
      <w:r>
        <w:rPr>
          <w:sz w:val="24"/>
          <w:szCs w:val="24"/>
        </w:rPr>
        <w:t xml:space="preserve"> aleatório </w:t>
      </w:r>
      <w:r w:rsidR="009C2AA5">
        <w:rPr>
          <w:sz w:val="24"/>
          <w:szCs w:val="24"/>
        </w:rPr>
        <w:t>foi mais preciso estimativa da variável de interesse</w:t>
      </w:r>
      <w:r w:rsidR="006B4A07">
        <w:rPr>
          <w:sz w:val="24"/>
          <w:szCs w:val="24"/>
        </w:rPr>
        <w:t xml:space="preserve">, implicando em menor custo de execução por necessitar de </w:t>
      </w:r>
      <w:r w:rsidR="005D5C42">
        <w:rPr>
          <w:sz w:val="24"/>
          <w:szCs w:val="24"/>
        </w:rPr>
        <w:t>uma menor fração de amostragem</w:t>
      </w:r>
      <w:r w:rsidR="005F2F45">
        <w:rPr>
          <w:sz w:val="24"/>
          <w:szCs w:val="24"/>
        </w:rPr>
        <w:t>, rejeitando-se assim, a hipótese elaborada.</w:t>
      </w:r>
      <w:r w:rsidR="00CF1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acordo com </w:t>
      </w:r>
      <w:proofErr w:type="spellStart"/>
      <w:r w:rsidR="00A3428D">
        <w:rPr>
          <w:sz w:val="24"/>
          <w:szCs w:val="24"/>
        </w:rPr>
        <w:t>Sydow</w:t>
      </w:r>
      <w:proofErr w:type="spellEnd"/>
      <w:r w:rsidR="00A3428D"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="00CF19A8">
        <w:rPr>
          <w:sz w:val="24"/>
          <w:szCs w:val="24"/>
        </w:rPr>
        <w:t xml:space="preserve"> al., </w:t>
      </w:r>
      <w:r w:rsidR="005C6D68">
        <w:rPr>
          <w:sz w:val="24"/>
          <w:szCs w:val="24"/>
        </w:rPr>
        <w:t>(</w:t>
      </w:r>
      <w:r w:rsidR="00CF19A8">
        <w:rPr>
          <w:sz w:val="24"/>
          <w:szCs w:val="24"/>
        </w:rPr>
        <w:t>2017</w:t>
      </w:r>
      <w:r w:rsidR="005C6D68">
        <w:rPr>
          <w:sz w:val="24"/>
          <w:szCs w:val="24"/>
        </w:rPr>
        <w:t>)</w:t>
      </w:r>
      <w:r w:rsidR="00CF19A8">
        <w:rPr>
          <w:sz w:val="24"/>
          <w:szCs w:val="24"/>
        </w:rPr>
        <w:t xml:space="preserve">, para florestas nativas, o limite do erro de amostragem relativo é aceitável com valores até 20%, </w:t>
      </w:r>
      <w:r w:rsidR="00B20A63">
        <w:rPr>
          <w:sz w:val="24"/>
          <w:szCs w:val="24"/>
        </w:rPr>
        <w:t>devido</w:t>
      </w:r>
      <w:r w:rsidR="00CF19A8">
        <w:rPr>
          <w:sz w:val="24"/>
          <w:szCs w:val="24"/>
        </w:rPr>
        <w:t xml:space="preserve"> </w:t>
      </w:r>
      <w:proofErr w:type="spellStart"/>
      <w:r w:rsidR="00B20A63">
        <w:rPr>
          <w:sz w:val="24"/>
          <w:szCs w:val="24"/>
        </w:rPr>
        <w:t>a</w:t>
      </w:r>
      <w:proofErr w:type="spellEnd"/>
      <w:r w:rsidR="00B20A63">
        <w:rPr>
          <w:sz w:val="24"/>
          <w:szCs w:val="24"/>
        </w:rPr>
        <w:t xml:space="preserve"> grande variabilidade das florestas nativas. No entanto, </w:t>
      </w:r>
      <w:r w:rsidR="001B5E35">
        <w:rPr>
          <w:sz w:val="24"/>
          <w:szCs w:val="24"/>
        </w:rPr>
        <w:t xml:space="preserve">este parâmetro depende do objetivo do inventário florestal, pois quando se trata de </w:t>
      </w:r>
      <w:r w:rsidR="001B5E35" w:rsidRPr="00AD76C9">
        <w:rPr>
          <w:sz w:val="24"/>
          <w:szCs w:val="24"/>
        </w:rPr>
        <w:t>elaboração, apresentação, execução e avaliação técnica de Plano de Man</w:t>
      </w:r>
      <w:r w:rsidR="005F2F45">
        <w:rPr>
          <w:sz w:val="24"/>
          <w:szCs w:val="24"/>
        </w:rPr>
        <w:t>ejo Florestal Sustentável no</w:t>
      </w:r>
      <w:r w:rsidR="001B5E35" w:rsidRPr="00AD76C9">
        <w:rPr>
          <w:sz w:val="24"/>
          <w:szCs w:val="24"/>
        </w:rPr>
        <w:t xml:space="preserve"> Estado do</w:t>
      </w:r>
      <w:r w:rsidR="001B5E35">
        <w:rPr>
          <w:sz w:val="24"/>
          <w:szCs w:val="24"/>
        </w:rPr>
        <w:t xml:space="preserve"> Pará, </w:t>
      </w:r>
      <w:r w:rsidR="00AD76C9">
        <w:rPr>
          <w:sz w:val="24"/>
          <w:szCs w:val="24"/>
        </w:rPr>
        <w:t xml:space="preserve">de acordo com a </w:t>
      </w:r>
      <w:r w:rsidR="00AD76C9" w:rsidRPr="00AD76C9">
        <w:rPr>
          <w:sz w:val="24"/>
          <w:szCs w:val="24"/>
        </w:rPr>
        <w:t>Instrução Normativa SEMA Nº 5 DE 10/09/2015</w:t>
      </w:r>
      <w:r w:rsidR="00AD76C9">
        <w:rPr>
          <w:sz w:val="24"/>
          <w:szCs w:val="24"/>
        </w:rPr>
        <w:t xml:space="preserve">, se faz necessário apresentar neste, uma análise estatística </w:t>
      </w:r>
      <w:r w:rsidR="001B5E35">
        <w:rPr>
          <w:sz w:val="24"/>
          <w:szCs w:val="24"/>
        </w:rPr>
        <w:t xml:space="preserve">com </w:t>
      </w:r>
      <w:r w:rsidR="005F2F45">
        <w:rPr>
          <w:sz w:val="24"/>
          <w:szCs w:val="24"/>
        </w:rPr>
        <w:t>o erro de amostragem d</w:t>
      </w:r>
      <w:r w:rsidR="001B5E35">
        <w:rPr>
          <w:sz w:val="24"/>
          <w:szCs w:val="24"/>
        </w:rPr>
        <w:t xml:space="preserve">e </w:t>
      </w:r>
      <w:r w:rsidR="00AD76C9">
        <w:rPr>
          <w:sz w:val="24"/>
          <w:szCs w:val="24"/>
        </w:rPr>
        <w:t>no máximo 10% para a variável volume</w:t>
      </w:r>
      <w:r w:rsidR="00A60EE0">
        <w:rPr>
          <w:sz w:val="24"/>
          <w:szCs w:val="24"/>
        </w:rPr>
        <w:t>.</w:t>
      </w:r>
      <w:r w:rsidR="00AD76C9">
        <w:rPr>
          <w:sz w:val="24"/>
          <w:szCs w:val="24"/>
        </w:rPr>
        <w:t xml:space="preserve"> </w:t>
      </w:r>
    </w:p>
    <w:p w14:paraId="4CC90DD0" w14:textId="4CAADC74" w:rsidR="00A3428D" w:rsidRDefault="00873E3D" w:rsidP="00BC017B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Ubialli</w:t>
      </w:r>
      <w:proofErr w:type="spellEnd"/>
      <w:r w:rsidR="00124E9C">
        <w:rPr>
          <w:sz w:val="24"/>
          <w:szCs w:val="24"/>
        </w:rPr>
        <w:t xml:space="preserve"> (2009</w:t>
      </w:r>
      <w:r>
        <w:rPr>
          <w:sz w:val="24"/>
          <w:szCs w:val="24"/>
        </w:rPr>
        <w:t>),</w:t>
      </w:r>
      <w:r w:rsidR="005C6D68">
        <w:rPr>
          <w:sz w:val="24"/>
          <w:szCs w:val="24"/>
        </w:rPr>
        <w:t xml:space="preserve"> </w:t>
      </w:r>
      <w:r>
        <w:rPr>
          <w:sz w:val="24"/>
          <w:szCs w:val="24"/>
        </w:rPr>
        <w:t>afirma</w:t>
      </w:r>
      <w:r w:rsidR="005C6D68">
        <w:rPr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 w:rsidR="006A6D1D">
        <w:rPr>
          <w:sz w:val="24"/>
          <w:szCs w:val="24"/>
        </w:rPr>
        <w:t xml:space="preserve"> pequenas áreas, o processo de amostragem aleatório simples </w:t>
      </w:r>
      <w:r>
        <w:rPr>
          <w:sz w:val="24"/>
          <w:szCs w:val="24"/>
        </w:rPr>
        <w:t>estima</w:t>
      </w:r>
      <w:r w:rsidR="006A6D1D">
        <w:rPr>
          <w:sz w:val="24"/>
          <w:szCs w:val="24"/>
        </w:rPr>
        <w:t xml:space="preserve"> de uma melhor forma </w:t>
      </w:r>
      <w:r>
        <w:rPr>
          <w:sz w:val="24"/>
          <w:szCs w:val="24"/>
        </w:rPr>
        <w:t>a variável de interesse,</w:t>
      </w:r>
      <w:r w:rsidR="000278AA">
        <w:rPr>
          <w:sz w:val="24"/>
          <w:szCs w:val="24"/>
        </w:rPr>
        <w:t xml:space="preserve"> </w:t>
      </w:r>
      <w:r>
        <w:rPr>
          <w:sz w:val="24"/>
          <w:szCs w:val="24"/>
        </w:rPr>
        <w:t>tendo em vista que este, elimina os erros sistemáticos ao eleger as unidades amostrais.</w:t>
      </w:r>
    </w:p>
    <w:p w14:paraId="51566988" w14:textId="25EC0410" w:rsidR="005F2F45" w:rsidRDefault="005F2F45" w:rsidP="00BC017B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intervalo de confiança (IC) para a média por parcela foi de 312,29 m³.ha</w:t>
      </w:r>
      <w:r w:rsidRPr="00577791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a 379,81 m³.ha</w:t>
      </w:r>
      <w:r w:rsidRPr="000611C2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. Nessa situação</w:t>
      </w:r>
      <w:r w:rsidRPr="00387090">
        <w:rPr>
          <w:sz w:val="24"/>
          <w:szCs w:val="24"/>
        </w:rPr>
        <w:t xml:space="preserve">, </w:t>
      </w:r>
      <w:r>
        <w:rPr>
          <w:sz w:val="24"/>
          <w:szCs w:val="24"/>
        </w:rPr>
        <w:t>observou-se a maior parte dos valores de volume por parcela fora dos limites, isso mostra unidades com volumes variando nos pontos mais distantes mais que dois desvios de 105,57 m³.ha</w:t>
      </w:r>
      <w:r w:rsidRPr="000611C2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(Tabela 2).</w:t>
      </w:r>
    </w:p>
    <w:p w14:paraId="178DA7D0" w14:textId="77777777" w:rsidR="002C1906" w:rsidRDefault="002C1906" w:rsidP="002C1906">
      <w:pPr>
        <w:tabs>
          <w:tab w:val="left" w:pos="1290"/>
        </w:tabs>
        <w:ind w:firstLine="851"/>
        <w:jc w:val="both"/>
        <w:rPr>
          <w:sz w:val="24"/>
          <w:szCs w:val="24"/>
        </w:rPr>
      </w:pPr>
    </w:p>
    <w:p w14:paraId="2D6C2603" w14:textId="2BE44522" w:rsidR="006B55E6" w:rsidRPr="00577791" w:rsidRDefault="002C1906" w:rsidP="006B55E6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r w:rsidRPr="00387090">
        <w:rPr>
          <w:sz w:val="22"/>
          <w:szCs w:val="22"/>
        </w:rPr>
        <w:t xml:space="preserve">Tabela 2. </w:t>
      </w:r>
      <w:r w:rsidR="00EF4A4B">
        <w:rPr>
          <w:rFonts w:eastAsia="Calibri"/>
          <w:kern w:val="1"/>
          <w:sz w:val="22"/>
          <w:szCs w:val="22"/>
          <w:lang w:eastAsia="hi-IN" w:bidi="hi-IN"/>
        </w:rPr>
        <w:t>Distribuição</w:t>
      </w:r>
      <w:r w:rsidR="006B55E6" w:rsidRPr="00577791">
        <w:rPr>
          <w:rFonts w:eastAsia="Calibri"/>
          <w:kern w:val="1"/>
          <w:sz w:val="22"/>
          <w:szCs w:val="22"/>
          <w:lang w:eastAsia="hi-IN" w:bidi="hi-IN"/>
        </w:rPr>
        <w:t xml:space="preserve"> do volume por unidade de amostra ao intervalo de confiança da média do processo de amostragem aleatório, </w:t>
      </w:r>
      <w:r w:rsidR="006B55E6" w:rsidRPr="00387090">
        <w:rPr>
          <w:sz w:val="22"/>
          <w:szCs w:val="22"/>
        </w:rPr>
        <w:t>em uma área florestal no município de Barcarena – PA, onde LI</w:t>
      </w:r>
      <w:r w:rsidR="00387090" w:rsidRPr="00387090">
        <w:rPr>
          <w:sz w:val="22"/>
          <w:szCs w:val="22"/>
        </w:rPr>
        <w:t xml:space="preserve">= Limite Inferior; LS= Limite </w:t>
      </w:r>
      <w:proofErr w:type="gramStart"/>
      <w:r w:rsidR="00387090" w:rsidRPr="00387090">
        <w:rPr>
          <w:sz w:val="22"/>
          <w:szCs w:val="22"/>
        </w:rPr>
        <w:t xml:space="preserve">Superior;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</m:oMath>
      <w:r w:rsidR="00387090" w:rsidRPr="00387090">
        <w:rPr>
          <w:sz w:val="22"/>
          <w:szCs w:val="22"/>
        </w:rPr>
        <w:t xml:space="preserve"> =</w:t>
      </w:r>
      <w:proofErr w:type="gramEnd"/>
      <w:r w:rsidR="00387090" w:rsidRPr="00387090">
        <w:rPr>
          <w:sz w:val="22"/>
          <w:szCs w:val="22"/>
        </w:rPr>
        <w:t xml:space="preserve"> Média aritmética do volume; V= volume por unidade de amostra.</w:t>
      </w:r>
    </w:p>
    <w:p w14:paraId="104232F4" w14:textId="26E8C2E4" w:rsidR="002C1906" w:rsidRPr="00206C1B" w:rsidRDefault="002C1906" w:rsidP="002C1906">
      <w:pPr>
        <w:tabs>
          <w:tab w:val="left" w:pos="1290"/>
        </w:tabs>
        <w:jc w:val="both"/>
        <w:rPr>
          <w:sz w:val="22"/>
          <w:szCs w:val="22"/>
        </w:rPr>
      </w:pPr>
    </w:p>
    <w:p w14:paraId="56A96BF1" w14:textId="6E12E4FA" w:rsidR="002C1906" w:rsidRDefault="006B55E6" w:rsidP="00577791">
      <w:pPr>
        <w:tabs>
          <w:tab w:val="left" w:pos="1290"/>
        </w:tabs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E730CC" wp14:editId="54AD2397">
            <wp:extent cx="4580165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BAE074" w14:textId="77777777" w:rsidR="002C1906" w:rsidRDefault="002C1906" w:rsidP="002C1906">
      <w:pPr>
        <w:tabs>
          <w:tab w:val="left" w:pos="1290"/>
        </w:tabs>
        <w:spacing w:line="360" w:lineRule="auto"/>
        <w:jc w:val="both"/>
        <w:rPr>
          <w:sz w:val="24"/>
          <w:szCs w:val="24"/>
        </w:rPr>
      </w:pPr>
    </w:p>
    <w:p w14:paraId="08987E3E" w14:textId="0B0EC98A" w:rsidR="00387090" w:rsidRPr="00132D4B" w:rsidRDefault="00132D4B" w:rsidP="00387090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Este fato é com</w:t>
      </w:r>
      <w:r w:rsidR="004C21AB">
        <w:rPr>
          <w:sz w:val="24"/>
          <w:szCs w:val="24"/>
        </w:rPr>
        <w:t>um em análises desta variável para</w:t>
      </w:r>
      <w:r>
        <w:rPr>
          <w:sz w:val="24"/>
          <w:szCs w:val="24"/>
        </w:rPr>
        <w:t xml:space="preserve"> florestas tropicais</w:t>
      </w:r>
      <w:r w:rsidR="004C21A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C21AB">
        <w:rPr>
          <w:sz w:val="24"/>
          <w:szCs w:val="24"/>
        </w:rPr>
        <w:t>devido</w:t>
      </w:r>
      <w:r>
        <w:rPr>
          <w:sz w:val="24"/>
          <w:szCs w:val="24"/>
        </w:rPr>
        <w:t xml:space="preserve"> sua grande variabilidade de espécies</w:t>
      </w:r>
      <w:r w:rsidR="004C21AB">
        <w:rPr>
          <w:sz w:val="24"/>
          <w:szCs w:val="24"/>
        </w:rPr>
        <w:t>,</w:t>
      </w:r>
      <w:r>
        <w:rPr>
          <w:sz w:val="24"/>
          <w:szCs w:val="24"/>
        </w:rPr>
        <w:t xml:space="preserve"> tanto em variáveis de crescimento como em sua distribuição, influenciando diretamente na volumetria por unidade de área</w:t>
      </w:r>
      <w:r w:rsidR="00AF4660">
        <w:rPr>
          <w:sz w:val="24"/>
          <w:szCs w:val="24"/>
        </w:rPr>
        <w:t xml:space="preserve"> (FERRAZ et al., 2004)</w:t>
      </w:r>
      <w:r>
        <w:rPr>
          <w:sz w:val="24"/>
          <w:szCs w:val="24"/>
        </w:rPr>
        <w:t xml:space="preserve">. No entanto, mesmo com este comportamento, a amostragem foi precisa para variável quantificada. </w:t>
      </w:r>
    </w:p>
    <w:p w14:paraId="5174E84D" w14:textId="77777777" w:rsidR="00BC017B" w:rsidRDefault="00BC017B" w:rsidP="002C1906">
      <w:pPr>
        <w:tabs>
          <w:tab w:val="left" w:pos="1290"/>
        </w:tabs>
        <w:jc w:val="both"/>
        <w:rPr>
          <w:sz w:val="24"/>
          <w:szCs w:val="24"/>
        </w:rPr>
      </w:pPr>
    </w:p>
    <w:p w14:paraId="78A974FB" w14:textId="0789EDD0" w:rsidR="00BC017B" w:rsidRDefault="00BC017B" w:rsidP="00BC017B">
      <w:pPr>
        <w:tabs>
          <w:tab w:val="left" w:pos="1290"/>
        </w:tabs>
        <w:jc w:val="both"/>
        <w:rPr>
          <w:b/>
          <w:sz w:val="24"/>
          <w:szCs w:val="24"/>
        </w:rPr>
      </w:pPr>
      <w:r w:rsidRPr="00BC017B">
        <w:rPr>
          <w:b/>
          <w:sz w:val="24"/>
          <w:szCs w:val="24"/>
        </w:rPr>
        <w:t>4. CONCLUSÃO</w:t>
      </w:r>
    </w:p>
    <w:p w14:paraId="0D00C477" w14:textId="77777777" w:rsidR="00BC017B" w:rsidRPr="00BC017B" w:rsidRDefault="00BC017B" w:rsidP="00BC017B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4F668C2" w14:textId="313F0285" w:rsidR="00D729AC" w:rsidRDefault="00B7362C" w:rsidP="00BC017B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processo de amostragem aleatório mostrou-se mais eficaz que o processo de amostragem estratificado na estimativa do volume de madeira, </w:t>
      </w:r>
      <w:r w:rsidR="001B5E1F">
        <w:rPr>
          <w:sz w:val="24"/>
          <w:szCs w:val="28"/>
        </w:rPr>
        <w:t xml:space="preserve">mesmo </w:t>
      </w:r>
      <w:r w:rsidR="00231FA8">
        <w:rPr>
          <w:sz w:val="24"/>
          <w:szCs w:val="28"/>
        </w:rPr>
        <w:t>existindo</w:t>
      </w:r>
      <w:r w:rsidR="001B5E1F">
        <w:rPr>
          <w:sz w:val="24"/>
          <w:szCs w:val="28"/>
        </w:rPr>
        <w:t xml:space="preserve"> tipologias florestais</w:t>
      </w:r>
      <w:r w:rsidR="005F2F45">
        <w:rPr>
          <w:sz w:val="24"/>
          <w:szCs w:val="28"/>
        </w:rPr>
        <w:t xml:space="preserve"> diferenciadas</w:t>
      </w:r>
      <w:r>
        <w:rPr>
          <w:sz w:val="24"/>
          <w:szCs w:val="28"/>
        </w:rPr>
        <w:t xml:space="preserve">. </w:t>
      </w:r>
      <w:r w:rsidR="001B5E1F">
        <w:rPr>
          <w:sz w:val="24"/>
          <w:szCs w:val="28"/>
        </w:rPr>
        <w:t xml:space="preserve">Assim, em áreas </w:t>
      </w:r>
      <w:r w:rsidR="00231FA8">
        <w:rPr>
          <w:sz w:val="24"/>
          <w:szCs w:val="28"/>
        </w:rPr>
        <w:t>florestais pequenas, de fácil acesso</w:t>
      </w:r>
      <w:r w:rsidR="005F2F45">
        <w:rPr>
          <w:sz w:val="24"/>
          <w:szCs w:val="28"/>
        </w:rPr>
        <w:t>,</w:t>
      </w:r>
      <w:r w:rsidR="00231FA8">
        <w:rPr>
          <w:sz w:val="24"/>
          <w:szCs w:val="28"/>
        </w:rPr>
        <w:t xml:space="preserve"> </w:t>
      </w:r>
      <w:r w:rsidR="001B5E1F">
        <w:rPr>
          <w:sz w:val="24"/>
          <w:szCs w:val="28"/>
        </w:rPr>
        <w:t>de baixa variabilidade da variável de interesse</w:t>
      </w:r>
      <w:r w:rsidR="00231FA8">
        <w:rPr>
          <w:sz w:val="24"/>
          <w:szCs w:val="28"/>
        </w:rPr>
        <w:t xml:space="preserve"> e</w:t>
      </w:r>
      <w:r w:rsidR="001B5E1F">
        <w:rPr>
          <w:sz w:val="24"/>
          <w:szCs w:val="28"/>
        </w:rPr>
        <w:t xml:space="preserve"> relevo plano, </w:t>
      </w:r>
      <w:r w:rsidR="00231FA8">
        <w:rPr>
          <w:sz w:val="24"/>
          <w:szCs w:val="28"/>
        </w:rPr>
        <w:t>recomenda-se o uso</w:t>
      </w:r>
      <w:r w:rsidR="001B5E1F">
        <w:rPr>
          <w:sz w:val="24"/>
          <w:szCs w:val="28"/>
        </w:rPr>
        <w:t xml:space="preserve"> do processo de amostragem aleatório.</w:t>
      </w:r>
    </w:p>
    <w:p w14:paraId="2F32915B" w14:textId="77777777" w:rsidR="002C1906" w:rsidRPr="00BC017B" w:rsidRDefault="002C1906" w:rsidP="002C1906">
      <w:pPr>
        <w:tabs>
          <w:tab w:val="left" w:pos="1290"/>
        </w:tabs>
        <w:ind w:firstLine="851"/>
        <w:jc w:val="both"/>
        <w:rPr>
          <w:sz w:val="24"/>
          <w:szCs w:val="28"/>
        </w:rPr>
      </w:pPr>
    </w:p>
    <w:p w14:paraId="5A5D58C8" w14:textId="151B209D" w:rsidR="00421AB4" w:rsidRPr="00421AB4" w:rsidRDefault="0012462E" w:rsidP="00421AB4">
      <w:pPr>
        <w:tabs>
          <w:tab w:val="left" w:pos="1290"/>
        </w:tabs>
        <w:jc w:val="both"/>
        <w:rPr>
          <w:b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4A23D788" w14:textId="77777777" w:rsidR="00421AB4" w:rsidRPr="0020052E" w:rsidRDefault="00421AB4" w:rsidP="00DE742D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AMARAL, P; NETO, A. M. Manual Florestal Comunitário na Amazônia Brasileira: Situação Atual, Desafios e Perspectivas. Brasília: </w:t>
      </w:r>
      <w:r w:rsidRPr="0020052E">
        <w:rPr>
          <w:b/>
          <w:sz w:val="24"/>
          <w:szCs w:val="24"/>
        </w:rPr>
        <w:t>Instituto Internacional de Educação do Brasil</w:t>
      </w:r>
      <w:r w:rsidRPr="0020052E">
        <w:rPr>
          <w:sz w:val="24"/>
          <w:szCs w:val="24"/>
        </w:rPr>
        <w:t xml:space="preserve"> – IIEB, 2002.</w:t>
      </w:r>
    </w:p>
    <w:p w14:paraId="5C10654E" w14:textId="77777777" w:rsidR="00421AB4" w:rsidRDefault="00421AB4" w:rsidP="00B62AAD">
      <w:pPr>
        <w:jc w:val="both"/>
        <w:rPr>
          <w:sz w:val="24"/>
          <w:szCs w:val="24"/>
        </w:rPr>
      </w:pPr>
      <w:r w:rsidRPr="000A748A">
        <w:rPr>
          <w:sz w:val="24"/>
          <w:szCs w:val="24"/>
        </w:rPr>
        <w:t xml:space="preserve">AMARO, M. A. Quantificação do estoque volumétrico, de biomassa e de carbono em uma Floresta Estacional </w:t>
      </w:r>
      <w:proofErr w:type="spellStart"/>
      <w:r w:rsidRPr="000A748A">
        <w:rPr>
          <w:sz w:val="24"/>
          <w:szCs w:val="24"/>
        </w:rPr>
        <w:t>Semidecidual</w:t>
      </w:r>
      <w:proofErr w:type="spellEnd"/>
      <w:r w:rsidRPr="000A748A">
        <w:rPr>
          <w:sz w:val="24"/>
          <w:szCs w:val="24"/>
        </w:rPr>
        <w:t xml:space="preserve"> no </w:t>
      </w:r>
      <w:proofErr w:type="spellStart"/>
      <w:r w:rsidRPr="000A748A">
        <w:rPr>
          <w:sz w:val="24"/>
          <w:szCs w:val="24"/>
        </w:rPr>
        <w:t>muninípio</w:t>
      </w:r>
      <w:proofErr w:type="spellEnd"/>
      <w:r w:rsidRPr="000A748A">
        <w:rPr>
          <w:sz w:val="24"/>
          <w:szCs w:val="24"/>
        </w:rPr>
        <w:t xml:space="preserve"> de Viçosa-MG. Tese</w:t>
      </w:r>
      <w:r w:rsidRPr="000A748A">
        <w:rPr>
          <w:b/>
          <w:sz w:val="24"/>
          <w:szCs w:val="24"/>
        </w:rPr>
        <w:t xml:space="preserve"> (Doutorado em Ciências Agrárias. </w:t>
      </w:r>
      <w:r w:rsidRPr="000A748A">
        <w:rPr>
          <w:sz w:val="24"/>
          <w:szCs w:val="24"/>
        </w:rPr>
        <w:t>Universidade Federal de Viçosa, Viçosa, MG, 2010.</w:t>
      </w:r>
    </w:p>
    <w:p w14:paraId="7C0B4690" w14:textId="77777777" w:rsidR="00421AB4" w:rsidRPr="000A748A" w:rsidRDefault="00421AB4" w:rsidP="00B62AAD">
      <w:pPr>
        <w:spacing w:before="240" w:after="240"/>
        <w:jc w:val="both"/>
        <w:rPr>
          <w:sz w:val="24"/>
          <w:szCs w:val="24"/>
        </w:rPr>
      </w:pPr>
      <w:r w:rsidRPr="000A748A">
        <w:rPr>
          <w:sz w:val="24"/>
          <w:szCs w:val="24"/>
        </w:rPr>
        <w:lastRenderedPageBreak/>
        <w:t xml:space="preserve">CESARO, A.; ENGEL, O. A.; FINGER, C. A. G.; SCHNEIDER, P. R. Comparação dos métodos de amostragem de área fixa, </w:t>
      </w:r>
      <w:proofErr w:type="spellStart"/>
      <w:r w:rsidRPr="000A748A">
        <w:rPr>
          <w:sz w:val="24"/>
          <w:szCs w:val="24"/>
        </w:rPr>
        <w:t>relascopia</w:t>
      </w:r>
      <w:proofErr w:type="spellEnd"/>
      <w:r w:rsidRPr="000A748A">
        <w:rPr>
          <w:sz w:val="24"/>
          <w:szCs w:val="24"/>
        </w:rPr>
        <w:t xml:space="preserve">, e de seis árvores, quanto a eficiência, no inventário florestal de um povoamento de Pinus sp. </w:t>
      </w:r>
      <w:r w:rsidRPr="000A748A">
        <w:rPr>
          <w:b/>
          <w:sz w:val="24"/>
          <w:szCs w:val="24"/>
        </w:rPr>
        <w:t>Ciência Florestal</w:t>
      </w:r>
      <w:r w:rsidRPr="000A748A">
        <w:rPr>
          <w:sz w:val="24"/>
          <w:szCs w:val="24"/>
        </w:rPr>
        <w:t>, Santa Maria, v.4, n. 1, p. 97-108, 1994.</w:t>
      </w:r>
    </w:p>
    <w:p w14:paraId="579EEB5C" w14:textId="77777777" w:rsidR="00421AB4" w:rsidRDefault="00421AB4" w:rsidP="00385643">
      <w:pPr>
        <w:jc w:val="both"/>
        <w:rPr>
          <w:sz w:val="24"/>
          <w:szCs w:val="24"/>
        </w:rPr>
      </w:pPr>
      <w:r w:rsidRPr="00385643">
        <w:rPr>
          <w:sz w:val="24"/>
          <w:szCs w:val="24"/>
        </w:rPr>
        <w:t xml:space="preserve">CORTE, A. P. D.; SANQUETTA, C. R.; FILHO, A. F.; PEREIRA, T. K.; BEHLING, A. Desempenho de métodos e processos de amostragem para avaliação de diversidade em floresta ombrófila mista. </w:t>
      </w:r>
      <w:r w:rsidRPr="00385643">
        <w:rPr>
          <w:b/>
          <w:sz w:val="24"/>
          <w:szCs w:val="24"/>
        </w:rPr>
        <w:t>Revista Floresta</w:t>
      </w:r>
      <w:r w:rsidRPr="00385643">
        <w:rPr>
          <w:sz w:val="24"/>
          <w:szCs w:val="24"/>
        </w:rPr>
        <w:t>. v. 43, n. 4, p. 579 - 582, 2013.</w:t>
      </w:r>
    </w:p>
    <w:p w14:paraId="4CBED1D2" w14:textId="77777777" w:rsidR="00421AB4" w:rsidRDefault="00421AB4" w:rsidP="00385643">
      <w:pPr>
        <w:jc w:val="both"/>
        <w:rPr>
          <w:sz w:val="24"/>
          <w:szCs w:val="24"/>
        </w:rPr>
      </w:pPr>
    </w:p>
    <w:p w14:paraId="06B81BBE" w14:textId="2403CEDB" w:rsidR="00421AB4" w:rsidRDefault="00421AB4" w:rsidP="001246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dos</w:t>
      </w:r>
      <w:proofErr w:type="gramEnd"/>
      <w:r>
        <w:rPr>
          <w:sz w:val="24"/>
          <w:szCs w:val="24"/>
        </w:rPr>
        <w:t xml:space="preserve"> SANTOS, P. L.; RODRIGUES, T. E.; VALENTE, M. A.; da SILVA, J. M. L.; SANTOS, E.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S.; ROLIM, P. A. M. </w:t>
      </w:r>
      <w:r w:rsidRPr="00FA3F4D">
        <w:rPr>
          <w:b/>
          <w:sz w:val="24"/>
          <w:szCs w:val="24"/>
        </w:rPr>
        <w:t>Zoneamento agroecológico do município de Barcarena, Estado do Pará.</w:t>
      </w:r>
      <w:r>
        <w:rPr>
          <w:sz w:val="24"/>
          <w:szCs w:val="24"/>
        </w:rPr>
        <w:t xml:space="preserve"> Empresa Brasileira</w:t>
      </w:r>
      <w:r w:rsidR="008443DE">
        <w:rPr>
          <w:sz w:val="24"/>
          <w:szCs w:val="24"/>
        </w:rPr>
        <w:t xml:space="preserve"> de Pesquisa Agropecuária, 2003, 35p. </w:t>
      </w:r>
    </w:p>
    <w:p w14:paraId="4F843443" w14:textId="77777777" w:rsidR="00421AB4" w:rsidRDefault="00421AB4" w:rsidP="0012462E">
      <w:pPr>
        <w:rPr>
          <w:sz w:val="24"/>
          <w:szCs w:val="24"/>
        </w:rPr>
      </w:pPr>
    </w:p>
    <w:p w14:paraId="600CEA0A" w14:textId="77777777" w:rsidR="00421AB4" w:rsidRDefault="00421AB4" w:rsidP="00B62AAD">
      <w:pPr>
        <w:jc w:val="both"/>
        <w:rPr>
          <w:sz w:val="24"/>
          <w:szCs w:val="24"/>
        </w:rPr>
      </w:pPr>
      <w:r w:rsidRPr="001038B1">
        <w:rPr>
          <w:sz w:val="24"/>
          <w:szCs w:val="24"/>
        </w:rPr>
        <w:t>DRUSZCZ</w:t>
      </w:r>
      <w:r>
        <w:rPr>
          <w:sz w:val="24"/>
          <w:szCs w:val="24"/>
        </w:rPr>
        <w:t xml:space="preserve">, J. P.; NAKAJIMA, N. Y., NETTO, P. S.; JÚNIOR, M. Y. </w:t>
      </w:r>
      <w:r w:rsidRPr="001038B1">
        <w:rPr>
          <w:sz w:val="24"/>
          <w:szCs w:val="24"/>
        </w:rPr>
        <w:t>Comparação ent</w:t>
      </w:r>
      <w:r>
        <w:rPr>
          <w:sz w:val="24"/>
          <w:szCs w:val="24"/>
        </w:rPr>
        <w:t xml:space="preserve">re os métodos de amostragem de </w:t>
      </w:r>
      <w:proofErr w:type="spellStart"/>
      <w:r>
        <w:rPr>
          <w:sz w:val="24"/>
          <w:szCs w:val="24"/>
        </w:rPr>
        <w:t>B</w:t>
      </w:r>
      <w:r w:rsidRPr="001038B1">
        <w:rPr>
          <w:sz w:val="24"/>
          <w:szCs w:val="24"/>
        </w:rPr>
        <w:t>itterlich</w:t>
      </w:r>
      <w:proofErr w:type="spellEnd"/>
      <w:r w:rsidRPr="001038B1">
        <w:rPr>
          <w:sz w:val="24"/>
          <w:szCs w:val="24"/>
        </w:rPr>
        <w:t xml:space="preserve"> e de área fixa com parcela circular em plantação de</w:t>
      </w:r>
      <w:r>
        <w:rPr>
          <w:sz w:val="24"/>
          <w:szCs w:val="24"/>
        </w:rPr>
        <w:t xml:space="preserve"> Pinus </w:t>
      </w:r>
      <w:proofErr w:type="spellStart"/>
      <w:r>
        <w:rPr>
          <w:sz w:val="24"/>
          <w:szCs w:val="24"/>
        </w:rPr>
        <w:t>taeda</w:t>
      </w:r>
      <w:proofErr w:type="spellEnd"/>
      <w:r>
        <w:rPr>
          <w:sz w:val="24"/>
          <w:szCs w:val="24"/>
        </w:rPr>
        <w:t xml:space="preserve">. </w:t>
      </w:r>
      <w:r w:rsidRPr="00B8689F">
        <w:rPr>
          <w:b/>
          <w:sz w:val="24"/>
          <w:szCs w:val="24"/>
        </w:rPr>
        <w:t>FLORESTA</w:t>
      </w:r>
      <w:r w:rsidRPr="001038B1">
        <w:rPr>
          <w:sz w:val="24"/>
          <w:szCs w:val="24"/>
        </w:rPr>
        <w:t>, Curitiba, PR, v. 40, n.</w:t>
      </w:r>
      <w:r>
        <w:rPr>
          <w:sz w:val="24"/>
          <w:szCs w:val="24"/>
        </w:rPr>
        <w:t xml:space="preserve"> 4, p. 739-754, </w:t>
      </w:r>
      <w:proofErr w:type="gramStart"/>
      <w:r>
        <w:rPr>
          <w:sz w:val="24"/>
          <w:szCs w:val="24"/>
        </w:rPr>
        <w:t>out./</w:t>
      </w:r>
      <w:proofErr w:type="gramEnd"/>
      <w:r>
        <w:rPr>
          <w:sz w:val="24"/>
          <w:szCs w:val="24"/>
        </w:rPr>
        <w:t>dez. 2010.</w:t>
      </w:r>
    </w:p>
    <w:p w14:paraId="6A7B6D4D" w14:textId="77777777" w:rsidR="00421AB4" w:rsidRPr="007141D2" w:rsidRDefault="00421AB4" w:rsidP="00DE742D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7141D2">
        <w:rPr>
          <w:rFonts w:ascii="Times New Roman" w:hAnsi="Times New Roman" w:cs="Times New Roman"/>
          <w:color w:val="auto"/>
        </w:rPr>
        <w:t>EMBRAPA. Serviço Nacional de Levantamento e Conse</w:t>
      </w:r>
      <w:r>
        <w:rPr>
          <w:rFonts w:ascii="Times New Roman" w:hAnsi="Times New Roman" w:cs="Times New Roman"/>
          <w:color w:val="auto"/>
        </w:rPr>
        <w:t xml:space="preserve">rvação de Solos. </w:t>
      </w:r>
      <w:r w:rsidRPr="00B821EA">
        <w:rPr>
          <w:rFonts w:ascii="Times New Roman" w:hAnsi="Times New Roman" w:cs="Times New Roman"/>
          <w:b/>
          <w:color w:val="auto"/>
        </w:rPr>
        <w:t>Critérios para distinção de classes de solos e de fases de unidades de mapeamento: normas em uso pelo SNLCS.</w:t>
      </w:r>
      <w:r w:rsidRPr="007141D2">
        <w:rPr>
          <w:rFonts w:ascii="Times New Roman" w:hAnsi="Times New Roman" w:cs="Times New Roman"/>
          <w:color w:val="auto"/>
        </w:rPr>
        <w:t xml:space="preserve"> Rio de Janeiro, 1988a. 67 p. (EMBRAPA-SNLCS. Documentos, 11).</w:t>
      </w:r>
    </w:p>
    <w:p w14:paraId="1C1D23DA" w14:textId="77777777" w:rsidR="00421AB4" w:rsidRPr="00B821EA" w:rsidRDefault="00421AB4" w:rsidP="00DE742D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7141D2">
        <w:rPr>
          <w:rFonts w:ascii="Times New Roman" w:hAnsi="Times New Roman" w:cs="Times New Roman"/>
          <w:color w:val="auto"/>
        </w:rPr>
        <w:t>EMBRAPA. Serviço Nacional de Levantamento e Conservaçã</w:t>
      </w:r>
      <w:r>
        <w:rPr>
          <w:rFonts w:ascii="Times New Roman" w:hAnsi="Times New Roman" w:cs="Times New Roman"/>
          <w:color w:val="auto"/>
        </w:rPr>
        <w:t xml:space="preserve">o de Solos. </w:t>
      </w:r>
      <w:r w:rsidRPr="00B821EA">
        <w:rPr>
          <w:rFonts w:ascii="Times New Roman" w:hAnsi="Times New Roman" w:cs="Times New Roman"/>
          <w:b/>
          <w:color w:val="auto"/>
        </w:rPr>
        <w:t>Definição e notação de horizontes e camadas do solo.</w:t>
      </w:r>
      <w:r w:rsidRPr="007141D2">
        <w:rPr>
          <w:rFonts w:ascii="Times New Roman" w:hAnsi="Times New Roman" w:cs="Times New Roman"/>
          <w:color w:val="auto"/>
        </w:rPr>
        <w:t xml:space="preserve"> 2.ed. rev. atua</w:t>
      </w:r>
      <w:r>
        <w:rPr>
          <w:rFonts w:ascii="Times New Roman" w:hAnsi="Times New Roman" w:cs="Times New Roman"/>
          <w:color w:val="auto"/>
        </w:rPr>
        <w:t xml:space="preserve">l. Rio de Janeiro, 1988b. </w:t>
      </w:r>
      <w:r w:rsidRPr="00B821EA">
        <w:rPr>
          <w:rFonts w:ascii="Times New Roman" w:hAnsi="Times New Roman" w:cs="Times New Roman"/>
          <w:color w:val="auto"/>
        </w:rPr>
        <w:t>54 p. (EMBRAPA-SNLCS. Documentos, 3).</w:t>
      </w:r>
    </w:p>
    <w:p w14:paraId="24F525DC" w14:textId="77777777" w:rsidR="00421AB4" w:rsidRPr="008443DE" w:rsidRDefault="00421AB4" w:rsidP="00DE742D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7141D2">
        <w:rPr>
          <w:rFonts w:ascii="Times New Roman" w:hAnsi="Times New Roman" w:cs="Times New Roman"/>
          <w:color w:val="auto"/>
          <w:lang w:val="en-US"/>
        </w:rPr>
        <w:t>ESTADOS UNIDOS. Department of Agriculture. Soil Surv</w:t>
      </w:r>
      <w:r>
        <w:rPr>
          <w:rFonts w:ascii="Times New Roman" w:hAnsi="Times New Roman" w:cs="Times New Roman"/>
          <w:color w:val="auto"/>
          <w:lang w:val="en-US"/>
        </w:rPr>
        <w:t xml:space="preserve">ey Division. Soil Conservation </w:t>
      </w:r>
      <w:r w:rsidRPr="007141D2">
        <w:rPr>
          <w:rFonts w:ascii="Times New Roman" w:hAnsi="Times New Roman" w:cs="Times New Roman"/>
          <w:color w:val="auto"/>
          <w:lang w:val="en-US"/>
        </w:rPr>
        <w:t xml:space="preserve">Service. </w:t>
      </w:r>
      <w:r w:rsidRPr="00B821EA">
        <w:rPr>
          <w:rFonts w:ascii="Times New Roman" w:hAnsi="Times New Roman" w:cs="Times New Roman"/>
          <w:b/>
          <w:color w:val="auto"/>
          <w:lang w:val="en-US"/>
        </w:rPr>
        <w:t>Soil Survey Staff. Keys to soil taxonomy</w:t>
      </w:r>
      <w:r w:rsidRPr="007141D2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8443DE">
        <w:rPr>
          <w:rFonts w:ascii="Times New Roman" w:hAnsi="Times New Roman" w:cs="Times New Roman"/>
          <w:color w:val="auto"/>
        </w:rPr>
        <w:t>6.ed. Washington, D.C., 1994. 306 p.</w:t>
      </w:r>
    </w:p>
    <w:p w14:paraId="7E6CB195" w14:textId="269308E8" w:rsidR="00AF4660" w:rsidRPr="008443DE" w:rsidRDefault="00AF4660" w:rsidP="00DE742D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8443DE">
        <w:rPr>
          <w:rFonts w:ascii="Times New Roman" w:hAnsi="Times New Roman" w:cs="Times New Roman"/>
          <w:color w:val="auto"/>
        </w:rPr>
        <w:t xml:space="preserve">FERRAZ, I. D. K.; FILHO, N. L.; IMAKAWA, A. M. VARELA, V. P.; PIÑA-RODRIGUES, F. C. M. Características básicas para um agrupamento ecológico preliminar de espécies madeireiras da floresta de terra firme da Amazônia Central. </w:t>
      </w:r>
      <w:r w:rsidRPr="008443DE">
        <w:rPr>
          <w:rFonts w:ascii="Times New Roman" w:hAnsi="Times New Roman" w:cs="Times New Roman"/>
          <w:b/>
          <w:color w:val="auto"/>
        </w:rPr>
        <w:t>ACTA AMAZONICA</w:t>
      </w:r>
      <w:r w:rsidRPr="008443DE">
        <w:rPr>
          <w:rFonts w:ascii="Times New Roman" w:hAnsi="Times New Roman" w:cs="Times New Roman"/>
          <w:color w:val="auto"/>
        </w:rPr>
        <w:t>, VOL. 34(4) 2004: 621 - 633</w:t>
      </w:r>
    </w:p>
    <w:p w14:paraId="6BBA1D38" w14:textId="77777777" w:rsidR="00421AB4" w:rsidRPr="008443DE" w:rsidRDefault="00421AB4" w:rsidP="00B62AAD">
      <w:pPr>
        <w:jc w:val="both"/>
        <w:rPr>
          <w:sz w:val="24"/>
          <w:szCs w:val="24"/>
        </w:rPr>
      </w:pPr>
      <w:r w:rsidRPr="000A748A">
        <w:rPr>
          <w:sz w:val="24"/>
          <w:szCs w:val="24"/>
          <w:shd w:val="clear" w:color="auto" w:fill="FFFFFF"/>
        </w:rPr>
        <w:t>FIGUEIREDO, E. O.; BRAZ, E. M.; OLIVEIRA, M. V. N. d'(Ed).</w:t>
      </w:r>
      <w:r w:rsidRPr="000A748A">
        <w:rPr>
          <w:sz w:val="24"/>
          <w:szCs w:val="24"/>
        </w:rPr>
        <w:t xml:space="preserve"> Manejo de precisão em florestas tropicais: modelo digital de exploração florestal. </w:t>
      </w:r>
      <w:r w:rsidRPr="008443DE">
        <w:rPr>
          <w:sz w:val="24"/>
          <w:szCs w:val="24"/>
        </w:rPr>
        <w:t xml:space="preserve">Rio Branco, AC: </w:t>
      </w:r>
      <w:r w:rsidRPr="008443DE">
        <w:rPr>
          <w:b/>
          <w:sz w:val="24"/>
          <w:szCs w:val="24"/>
        </w:rPr>
        <w:t>Embrapa Acre</w:t>
      </w:r>
      <w:r w:rsidRPr="008443DE">
        <w:rPr>
          <w:sz w:val="24"/>
          <w:szCs w:val="24"/>
        </w:rPr>
        <w:t>, 2007. 183p.</w:t>
      </w:r>
    </w:p>
    <w:p w14:paraId="5DFFE54D" w14:textId="32A7BC40" w:rsidR="00421AB4" w:rsidRDefault="00421AB4" w:rsidP="00B62AAD">
      <w:pPr>
        <w:spacing w:before="240" w:after="240"/>
        <w:jc w:val="both"/>
        <w:rPr>
          <w:sz w:val="24"/>
          <w:szCs w:val="24"/>
          <w:shd w:val="clear" w:color="auto" w:fill="FFFFFF"/>
        </w:rPr>
      </w:pPr>
      <w:r w:rsidRPr="000A748A">
        <w:rPr>
          <w:bCs/>
          <w:sz w:val="24"/>
          <w:szCs w:val="24"/>
          <w:bdr w:val="none" w:sz="0" w:space="0" w:color="auto" w:frame="1"/>
        </w:rPr>
        <w:t>LEITE, H.G., HELIO GARCIA</w:t>
      </w:r>
      <w:r w:rsidRPr="000A748A">
        <w:rPr>
          <w:sz w:val="24"/>
          <w:szCs w:val="24"/>
          <w:shd w:val="clear" w:color="auto" w:fill="FFFFFF"/>
        </w:rPr>
        <w:t>;</w:t>
      </w:r>
      <w:r w:rsidRPr="000A748A">
        <w:rPr>
          <w:rStyle w:val="apple-converted-space"/>
          <w:sz w:val="24"/>
          <w:szCs w:val="24"/>
          <w:shd w:val="clear" w:color="auto" w:fill="FFFFFF"/>
        </w:rPr>
        <w:t> </w:t>
      </w:r>
      <w:r w:rsidRPr="000A748A">
        <w:rPr>
          <w:sz w:val="24"/>
          <w:szCs w:val="24"/>
        </w:rPr>
        <w:t>L.</w:t>
      </w:r>
      <w:r w:rsidRPr="000A748A">
        <w:rPr>
          <w:sz w:val="24"/>
          <w:szCs w:val="24"/>
          <w:shd w:val="clear" w:color="auto" w:fill="FFFFFF"/>
        </w:rPr>
        <w:t xml:space="preserve"> Um método para condução de inventários florestais sem o uso de equações volumétricas. </w:t>
      </w:r>
      <w:r w:rsidRPr="000A748A">
        <w:rPr>
          <w:b/>
          <w:sz w:val="24"/>
          <w:szCs w:val="24"/>
          <w:shd w:val="clear" w:color="auto" w:fill="FFFFFF"/>
        </w:rPr>
        <w:t>Revista Árvore</w:t>
      </w:r>
      <w:r w:rsidRPr="000A748A">
        <w:rPr>
          <w:sz w:val="24"/>
          <w:szCs w:val="24"/>
          <w:shd w:val="clear" w:color="auto" w:fill="FFFFFF"/>
        </w:rPr>
        <w:t>, Viçosa, Minas Gerais, v. 26, n.3, p. 321-328, 2002.</w:t>
      </w:r>
    </w:p>
    <w:p w14:paraId="55E6EEA6" w14:textId="2174510C" w:rsidR="004B2341" w:rsidRPr="004B2341" w:rsidRDefault="004B2341" w:rsidP="00B62AAD">
      <w:pPr>
        <w:spacing w:before="240" w:after="2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BATISTA, J. L. F. </w:t>
      </w:r>
      <w:r>
        <w:rPr>
          <w:b/>
          <w:sz w:val="24"/>
          <w:szCs w:val="24"/>
          <w:shd w:val="clear" w:color="auto" w:fill="FFFFFF"/>
        </w:rPr>
        <w:t xml:space="preserve">Mensuração de árvores: </w:t>
      </w:r>
      <w:r>
        <w:rPr>
          <w:sz w:val="24"/>
          <w:szCs w:val="24"/>
          <w:shd w:val="clear" w:color="auto" w:fill="FFFFFF"/>
        </w:rPr>
        <w:t>uma introdução a dendrometria.</w:t>
      </w:r>
      <w:r w:rsidR="00742331">
        <w:rPr>
          <w:sz w:val="24"/>
          <w:szCs w:val="24"/>
          <w:shd w:val="clear" w:color="auto" w:fill="FFFFFF"/>
        </w:rPr>
        <w:t xml:space="preserve"> </w:t>
      </w:r>
      <w:r w:rsidR="00F221B0" w:rsidRPr="00F221B0">
        <w:rPr>
          <w:sz w:val="24"/>
          <w:szCs w:val="24"/>
          <w:shd w:val="clear" w:color="auto" w:fill="FFFFFF"/>
        </w:rPr>
        <w:t xml:space="preserve">Piracicaba: </w:t>
      </w:r>
      <w:proofErr w:type="spellStart"/>
      <w:r w:rsidR="00F221B0" w:rsidRPr="00F221B0">
        <w:rPr>
          <w:sz w:val="24"/>
          <w:szCs w:val="24"/>
          <w:shd w:val="clear" w:color="auto" w:fill="FFFFFF"/>
        </w:rPr>
        <w:t>Esalq</w:t>
      </w:r>
      <w:proofErr w:type="spellEnd"/>
      <w:r w:rsidR="00F221B0" w:rsidRPr="00F221B0">
        <w:rPr>
          <w:sz w:val="24"/>
          <w:szCs w:val="24"/>
          <w:shd w:val="clear" w:color="auto" w:fill="FFFFFF"/>
        </w:rPr>
        <w:t>, 2001. 85 p.</w:t>
      </w:r>
    </w:p>
    <w:p w14:paraId="3D0CB3D5" w14:textId="287E5A98" w:rsidR="00421AB4" w:rsidRDefault="00421AB4" w:rsidP="00B868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PARÁ. </w:t>
      </w:r>
      <w:r w:rsidRPr="00D766C6">
        <w:rPr>
          <w:sz w:val="24"/>
          <w:szCs w:val="24"/>
        </w:rPr>
        <w:t>I</w:t>
      </w:r>
      <w:r>
        <w:rPr>
          <w:sz w:val="24"/>
          <w:szCs w:val="24"/>
        </w:rPr>
        <w:t>nstrução normativa</w:t>
      </w:r>
      <w:r w:rsidRPr="00D766C6">
        <w:rPr>
          <w:sz w:val="24"/>
          <w:szCs w:val="24"/>
        </w:rPr>
        <w:t xml:space="preserve"> </w:t>
      </w:r>
      <w:r>
        <w:rPr>
          <w:sz w:val="24"/>
          <w:szCs w:val="24"/>
        </w:rPr>
        <w:t>nº 05</w:t>
      </w:r>
      <w:r w:rsidR="00F221B0">
        <w:rPr>
          <w:sz w:val="24"/>
          <w:szCs w:val="24"/>
        </w:rPr>
        <w:t>,</w:t>
      </w:r>
      <w:r>
        <w:rPr>
          <w:sz w:val="24"/>
          <w:szCs w:val="24"/>
        </w:rPr>
        <w:t xml:space="preserve"> de</w:t>
      </w:r>
      <w:r w:rsidRPr="00D766C6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de setembro de 2</w:t>
      </w:r>
      <w:r w:rsidRPr="00D766C6">
        <w:rPr>
          <w:sz w:val="24"/>
          <w:szCs w:val="24"/>
        </w:rPr>
        <w:t>015.</w:t>
      </w:r>
      <w:r>
        <w:rPr>
          <w:sz w:val="24"/>
          <w:szCs w:val="24"/>
        </w:rPr>
        <w:t xml:space="preserve"> </w:t>
      </w:r>
      <w:r w:rsidRPr="00F221B0">
        <w:rPr>
          <w:b/>
          <w:sz w:val="24"/>
          <w:szCs w:val="24"/>
        </w:rPr>
        <w:t>PMFS</w:t>
      </w:r>
      <w:r>
        <w:rPr>
          <w:sz w:val="24"/>
          <w:szCs w:val="24"/>
        </w:rPr>
        <w:t xml:space="preserve"> nas florestas nativas </w:t>
      </w:r>
      <w:r w:rsidRPr="00B8689F">
        <w:rPr>
          <w:sz w:val="24"/>
          <w:szCs w:val="24"/>
        </w:rPr>
        <w:t xml:space="preserve">exploradas ou não </w:t>
      </w:r>
      <w:proofErr w:type="gramStart"/>
      <w:r w:rsidRPr="00B8689F">
        <w:rPr>
          <w:sz w:val="24"/>
          <w:szCs w:val="24"/>
        </w:rPr>
        <w:t>e</w:t>
      </w:r>
      <w:proofErr w:type="gramEnd"/>
      <w:r w:rsidRPr="00B8689F">
        <w:rPr>
          <w:sz w:val="24"/>
          <w:szCs w:val="24"/>
        </w:rPr>
        <w:t xml:space="preserve"> suas formas de sucessão</w:t>
      </w:r>
      <w:r>
        <w:rPr>
          <w:sz w:val="24"/>
          <w:szCs w:val="24"/>
        </w:rPr>
        <w:t xml:space="preserve"> no Estado do Pará, e dá outras </w:t>
      </w:r>
      <w:r w:rsidRPr="00B8689F">
        <w:rPr>
          <w:sz w:val="24"/>
          <w:szCs w:val="24"/>
        </w:rPr>
        <w:t>providências.</w:t>
      </w:r>
      <w:r w:rsidR="00F221B0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Pr="00D766C6">
        <w:rPr>
          <w:sz w:val="24"/>
          <w:szCs w:val="24"/>
        </w:rPr>
        <w:t xml:space="preserve"> 37-57</w:t>
      </w:r>
      <w:r w:rsidR="00F221B0">
        <w:rPr>
          <w:sz w:val="24"/>
          <w:szCs w:val="24"/>
        </w:rPr>
        <w:t>,</w:t>
      </w:r>
      <w:r>
        <w:rPr>
          <w:sz w:val="24"/>
          <w:szCs w:val="24"/>
        </w:rPr>
        <w:t xml:space="preserve"> 2015</w:t>
      </w:r>
      <w:r w:rsidR="00F221B0">
        <w:rPr>
          <w:sz w:val="24"/>
          <w:szCs w:val="24"/>
        </w:rPr>
        <w:t>.</w:t>
      </w:r>
    </w:p>
    <w:p w14:paraId="7ECD0C9E" w14:textId="77777777" w:rsidR="008443DE" w:rsidRDefault="008443DE" w:rsidP="00B8689F">
      <w:pPr>
        <w:jc w:val="both"/>
        <w:rPr>
          <w:sz w:val="24"/>
          <w:szCs w:val="24"/>
        </w:rPr>
      </w:pPr>
    </w:p>
    <w:p w14:paraId="2B5BCBB2" w14:textId="77777777" w:rsidR="00421AB4" w:rsidRDefault="00421AB4" w:rsidP="00B62AAD">
      <w:pPr>
        <w:jc w:val="both"/>
        <w:rPr>
          <w:sz w:val="24"/>
          <w:szCs w:val="24"/>
        </w:rPr>
      </w:pPr>
      <w:r w:rsidRPr="00B35322">
        <w:rPr>
          <w:sz w:val="24"/>
          <w:szCs w:val="24"/>
        </w:rPr>
        <w:lastRenderedPageBreak/>
        <w:t xml:space="preserve">PÉLLICO NETTO, S &amp; SANQUETTA, C. R. </w:t>
      </w:r>
      <w:r w:rsidRPr="00B8689F">
        <w:rPr>
          <w:b/>
          <w:sz w:val="24"/>
          <w:szCs w:val="24"/>
        </w:rPr>
        <w:t>Determinação do Número de estratos em estratificação volumétrica de floretas naturais e plantadas Floresta</w:t>
      </w:r>
      <w:r>
        <w:rPr>
          <w:b/>
          <w:sz w:val="24"/>
          <w:szCs w:val="24"/>
        </w:rPr>
        <w:t>.</w:t>
      </w:r>
      <w:r w:rsidRPr="00B35322">
        <w:rPr>
          <w:sz w:val="24"/>
          <w:szCs w:val="24"/>
        </w:rPr>
        <w:t xml:space="preserve"> </w:t>
      </w:r>
      <w:r w:rsidRPr="00B8689F">
        <w:rPr>
          <w:sz w:val="24"/>
          <w:szCs w:val="24"/>
        </w:rPr>
        <w:t>Floresta</w:t>
      </w:r>
      <w:r>
        <w:rPr>
          <w:sz w:val="24"/>
          <w:szCs w:val="24"/>
        </w:rPr>
        <w:t>,</w:t>
      </w:r>
      <w:r w:rsidRPr="00B8689F">
        <w:rPr>
          <w:sz w:val="24"/>
          <w:szCs w:val="24"/>
        </w:rPr>
        <w:t xml:space="preserve"> 1996;24(1):49-58</w:t>
      </w:r>
      <w:r>
        <w:rPr>
          <w:sz w:val="24"/>
          <w:szCs w:val="24"/>
        </w:rPr>
        <w:t>.</w:t>
      </w:r>
    </w:p>
    <w:p w14:paraId="7BA232EB" w14:textId="77777777" w:rsidR="00421AB4" w:rsidRPr="000A748A" w:rsidRDefault="00421AB4" w:rsidP="00B62AAD">
      <w:pPr>
        <w:spacing w:before="240" w:after="240"/>
        <w:jc w:val="both"/>
        <w:rPr>
          <w:sz w:val="24"/>
          <w:szCs w:val="24"/>
        </w:rPr>
      </w:pPr>
      <w:r w:rsidRPr="000A748A">
        <w:rPr>
          <w:sz w:val="24"/>
          <w:szCs w:val="24"/>
        </w:rPr>
        <w:t xml:space="preserve">PÉLLICO NETTO, S.; BRENA, D. A. </w:t>
      </w:r>
      <w:r w:rsidRPr="00A13A93">
        <w:rPr>
          <w:b/>
          <w:sz w:val="24"/>
          <w:szCs w:val="24"/>
        </w:rPr>
        <w:t>Inventário Florestal</w:t>
      </w:r>
      <w:r w:rsidRPr="000A748A">
        <w:rPr>
          <w:sz w:val="24"/>
          <w:szCs w:val="24"/>
        </w:rPr>
        <w:t>, Curitiba, Edição Autores, 1997. 316p.</w:t>
      </w:r>
    </w:p>
    <w:p w14:paraId="1888579C" w14:textId="77777777" w:rsidR="00421AB4" w:rsidRPr="008443DE" w:rsidRDefault="00421AB4" w:rsidP="00B62AA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SANQUETTA, C. R.; CORTE, A. P. D.;</w:t>
      </w:r>
      <w:r w:rsidRPr="000A748A">
        <w:rPr>
          <w:sz w:val="24"/>
          <w:szCs w:val="24"/>
        </w:rPr>
        <w:t xml:space="preserve"> RODRIGU</w:t>
      </w:r>
      <w:r>
        <w:rPr>
          <w:sz w:val="24"/>
          <w:szCs w:val="24"/>
        </w:rPr>
        <w:t xml:space="preserve">ES, A. L.; WATZLAWICK, L.  F.  </w:t>
      </w:r>
      <w:r w:rsidRPr="001067EA">
        <w:rPr>
          <w:b/>
          <w:sz w:val="24"/>
          <w:szCs w:val="24"/>
        </w:rPr>
        <w:t>Inventários</w:t>
      </w:r>
      <w:r>
        <w:rPr>
          <w:b/>
          <w:sz w:val="24"/>
          <w:szCs w:val="24"/>
        </w:rPr>
        <w:t xml:space="preserve"> florestais:  planejamento</w:t>
      </w:r>
      <w:r w:rsidRPr="001067EA">
        <w:rPr>
          <w:b/>
          <w:sz w:val="24"/>
          <w:szCs w:val="24"/>
        </w:rPr>
        <w:t xml:space="preserve"> e execução</w:t>
      </w:r>
      <w:r w:rsidRPr="000A748A">
        <w:rPr>
          <w:sz w:val="24"/>
          <w:szCs w:val="24"/>
        </w:rPr>
        <w:t xml:space="preserve">. 4. ed. Curitiba: </w:t>
      </w:r>
      <w:proofErr w:type="spellStart"/>
      <w:r w:rsidRPr="000A748A">
        <w:rPr>
          <w:sz w:val="24"/>
          <w:szCs w:val="24"/>
        </w:rPr>
        <w:t>Multi-Graphic</w:t>
      </w:r>
      <w:proofErr w:type="spellEnd"/>
      <w:r w:rsidRPr="000A748A">
        <w:rPr>
          <w:sz w:val="24"/>
          <w:szCs w:val="24"/>
        </w:rPr>
        <w:t xml:space="preserve">, 2014. </w:t>
      </w:r>
      <w:proofErr w:type="gramStart"/>
      <w:r w:rsidRPr="008443DE">
        <w:rPr>
          <w:sz w:val="24"/>
          <w:szCs w:val="24"/>
          <w:lang w:val="en-US"/>
        </w:rPr>
        <w:t>406</w:t>
      </w:r>
      <w:proofErr w:type="gramEnd"/>
      <w:r w:rsidRPr="008443DE">
        <w:rPr>
          <w:sz w:val="24"/>
          <w:szCs w:val="24"/>
          <w:lang w:val="en-US"/>
        </w:rPr>
        <w:t xml:space="preserve"> p.  </w:t>
      </w:r>
    </w:p>
    <w:p w14:paraId="1DD5D96A" w14:textId="77777777" w:rsidR="00421AB4" w:rsidRPr="008443DE" w:rsidRDefault="00421AB4" w:rsidP="00B62AAD">
      <w:pPr>
        <w:jc w:val="both"/>
        <w:rPr>
          <w:sz w:val="24"/>
          <w:szCs w:val="24"/>
          <w:lang w:val="en-US"/>
        </w:rPr>
      </w:pPr>
    </w:p>
    <w:p w14:paraId="4195C76D" w14:textId="77777777" w:rsidR="00421AB4" w:rsidRDefault="00421AB4" w:rsidP="00B62AAD">
      <w:pPr>
        <w:jc w:val="both"/>
        <w:rPr>
          <w:sz w:val="24"/>
          <w:szCs w:val="24"/>
        </w:rPr>
      </w:pPr>
      <w:r w:rsidRPr="008443DE">
        <w:rPr>
          <w:sz w:val="24"/>
          <w:szCs w:val="24"/>
          <w:lang w:val="en-US"/>
        </w:rPr>
        <w:t xml:space="preserve">SHIVER, B. D.; BORDERS, B. E. </w:t>
      </w:r>
      <w:r w:rsidRPr="008443DE">
        <w:rPr>
          <w:b/>
          <w:sz w:val="24"/>
          <w:szCs w:val="24"/>
          <w:lang w:val="en-US"/>
        </w:rPr>
        <w:t>Sampling techniques for forest resource inventory</w:t>
      </w:r>
      <w:r w:rsidRPr="008443DE">
        <w:rPr>
          <w:sz w:val="24"/>
          <w:szCs w:val="24"/>
          <w:lang w:val="en-US"/>
        </w:rPr>
        <w:t xml:space="preserve">. </w:t>
      </w:r>
      <w:r w:rsidRPr="00B35322">
        <w:rPr>
          <w:sz w:val="24"/>
          <w:szCs w:val="24"/>
        </w:rPr>
        <w:t xml:space="preserve">New York: John </w:t>
      </w:r>
      <w:proofErr w:type="spellStart"/>
      <w:r w:rsidRPr="00B35322">
        <w:rPr>
          <w:sz w:val="24"/>
          <w:szCs w:val="24"/>
        </w:rPr>
        <w:t>Wiley</w:t>
      </w:r>
      <w:proofErr w:type="spellEnd"/>
      <w:r w:rsidRPr="00B35322">
        <w:rPr>
          <w:sz w:val="24"/>
          <w:szCs w:val="24"/>
        </w:rPr>
        <w:t xml:space="preserve"> &amp; Sons, 1996, 356 p.</w:t>
      </w:r>
    </w:p>
    <w:p w14:paraId="300280A4" w14:textId="77777777" w:rsidR="00421AB4" w:rsidRDefault="00421AB4" w:rsidP="00B62AAD">
      <w:pPr>
        <w:jc w:val="both"/>
        <w:rPr>
          <w:sz w:val="24"/>
          <w:szCs w:val="24"/>
        </w:rPr>
      </w:pPr>
    </w:p>
    <w:p w14:paraId="2A106C94" w14:textId="77777777" w:rsidR="00421AB4" w:rsidRPr="008443DE" w:rsidRDefault="00421AB4" w:rsidP="003276C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SOARES, C.P.B.; PAULA NETO, F.P.; SOUZA, A.L. </w:t>
      </w:r>
      <w:r>
        <w:rPr>
          <w:b/>
          <w:sz w:val="24"/>
          <w:szCs w:val="24"/>
        </w:rPr>
        <w:t>Dendrometria e Inventário Florestal</w:t>
      </w:r>
      <w:r>
        <w:rPr>
          <w:sz w:val="24"/>
          <w:szCs w:val="24"/>
        </w:rPr>
        <w:t xml:space="preserve">. </w:t>
      </w:r>
      <w:r w:rsidRPr="008443DE">
        <w:rPr>
          <w:sz w:val="24"/>
          <w:szCs w:val="24"/>
          <w:lang w:val="en-US"/>
        </w:rPr>
        <w:t xml:space="preserve">2. ed. </w:t>
      </w:r>
      <w:proofErr w:type="spellStart"/>
      <w:r w:rsidRPr="008443DE">
        <w:rPr>
          <w:sz w:val="24"/>
          <w:szCs w:val="24"/>
          <w:lang w:val="en-US"/>
        </w:rPr>
        <w:t>Viçosa</w:t>
      </w:r>
      <w:proofErr w:type="spellEnd"/>
      <w:r w:rsidRPr="008443DE">
        <w:rPr>
          <w:sz w:val="24"/>
          <w:szCs w:val="24"/>
          <w:lang w:val="en-US"/>
        </w:rPr>
        <w:t xml:space="preserve">, MG: </w:t>
      </w:r>
      <w:proofErr w:type="spellStart"/>
      <w:r w:rsidRPr="008443DE">
        <w:rPr>
          <w:sz w:val="24"/>
          <w:szCs w:val="24"/>
          <w:lang w:val="en-US"/>
        </w:rPr>
        <w:t>Editora</w:t>
      </w:r>
      <w:proofErr w:type="spellEnd"/>
      <w:r w:rsidRPr="008443DE">
        <w:rPr>
          <w:sz w:val="24"/>
          <w:szCs w:val="24"/>
          <w:lang w:val="en-US"/>
        </w:rPr>
        <w:t xml:space="preserve"> UFV, 2011. 272p.</w:t>
      </w:r>
    </w:p>
    <w:p w14:paraId="6B0DD1D7" w14:textId="77777777" w:rsidR="00421AB4" w:rsidRPr="008443DE" w:rsidRDefault="00421AB4" w:rsidP="003276CE">
      <w:pPr>
        <w:jc w:val="both"/>
        <w:rPr>
          <w:sz w:val="24"/>
          <w:szCs w:val="24"/>
          <w:lang w:val="en-US"/>
        </w:rPr>
      </w:pPr>
    </w:p>
    <w:p w14:paraId="53222449" w14:textId="77777777" w:rsidR="00421AB4" w:rsidRDefault="00421AB4" w:rsidP="00B62AAD">
      <w:pPr>
        <w:jc w:val="both"/>
        <w:rPr>
          <w:sz w:val="24"/>
          <w:szCs w:val="24"/>
        </w:rPr>
      </w:pPr>
      <w:r w:rsidRPr="008443DE">
        <w:rPr>
          <w:sz w:val="24"/>
          <w:szCs w:val="24"/>
          <w:lang w:val="en-US"/>
        </w:rPr>
        <w:t xml:space="preserve">STERBA, H. </w:t>
      </w:r>
      <w:proofErr w:type="spellStart"/>
      <w:r w:rsidRPr="008443DE">
        <w:rPr>
          <w:sz w:val="24"/>
          <w:szCs w:val="24"/>
          <w:lang w:val="en-US"/>
        </w:rPr>
        <w:t>Holzmesslehre</w:t>
      </w:r>
      <w:proofErr w:type="spellEnd"/>
      <w:r w:rsidRPr="008443DE">
        <w:rPr>
          <w:sz w:val="24"/>
          <w:szCs w:val="24"/>
          <w:lang w:val="en-US"/>
        </w:rPr>
        <w:t xml:space="preserve">. Wien: Inst. f. </w:t>
      </w:r>
      <w:proofErr w:type="spellStart"/>
      <w:r w:rsidRPr="008443DE">
        <w:rPr>
          <w:sz w:val="24"/>
          <w:szCs w:val="24"/>
          <w:lang w:val="en-US"/>
        </w:rPr>
        <w:t>Forstl</w:t>
      </w:r>
      <w:proofErr w:type="spellEnd"/>
      <w:r w:rsidRPr="008443DE">
        <w:rPr>
          <w:sz w:val="24"/>
          <w:szCs w:val="24"/>
          <w:lang w:val="en-US"/>
        </w:rPr>
        <w:t xml:space="preserve">. </w:t>
      </w:r>
      <w:proofErr w:type="spellStart"/>
      <w:r w:rsidRPr="008443DE">
        <w:rPr>
          <w:sz w:val="24"/>
          <w:szCs w:val="24"/>
          <w:lang w:val="en-US"/>
        </w:rPr>
        <w:t>Ertragslehre</w:t>
      </w:r>
      <w:proofErr w:type="spellEnd"/>
      <w:r w:rsidRPr="008443DE">
        <w:rPr>
          <w:sz w:val="24"/>
          <w:szCs w:val="24"/>
          <w:lang w:val="en-US"/>
        </w:rPr>
        <w:t xml:space="preserve"> der Univ. f. </w:t>
      </w:r>
      <w:proofErr w:type="spellStart"/>
      <w:r w:rsidRPr="008443DE">
        <w:rPr>
          <w:sz w:val="24"/>
          <w:szCs w:val="24"/>
          <w:lang w:val="en-US"/>
        </w:rPr>
        <w:t>Bodenkultur</w:t>
      </w:r>
      <w:proofErr w:type="spellEnd"/>
      <w:r w:rsidRPr="008443DE">
        <w:rPr>
          <w:sz w:val="24"/>
          <w:szCs w:val="24"/>
          <w:lang w:val="en-US"/>
        </w:rPr>
        <w:t xml:space="preserve">, 1986. </w:t>
      </w:r>
      <w:r w:rsidRPr="00815245">
        <w:rPr>
          <w:sz w:val="24"/>
          <w:szCs w:val="24"/>
        </w:rPr>
        <w:t>169p.</w:t>
      </w:r>
    </w:p>
    <w:p w14:paraId="0C382323" w14:textId="77777777" w:rsidR="00421AB4" w:rsidRDefault="00421AB4" w:rsidP="00B62AAD">
      <w:pPr>
        <w:jc w:val="both"/>
        <w:rPr>
          <w:sz w:val="24"/>
          <w:szCs w:val="24"/>
        </w:rPr>
      </w:pPr>
    </w:p>
    <w:p w14:paraId="5FD6D909" w14:textId="77777777" w:rsidR="00421AB4" w:rsidRDefault="00421AB4" w:rsidP="00B868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SYDOW, J. D.; SANQUETTA, C. R.; CORTE, A. P. D.; SANQUETTA, M. N. I.; FILHO, A. F. </w:t>
      </w:r>
      <w:r w:rsidRPr="00B8689F">
        <w:rPr>
          <w:b/>
          <w:sz w:val="24"/>
          <w:szCs w:val="24"/>
        </w:rPr>
        <w:t xml:space="preserve">Comparação de métodos e processos de amostragem para inventário em floresta ombrófila mista. </w:t>
      </w:r>
      <w:r w:rsidRPr="006253F8">
        <w:rPr>
          <w:sz w:val="24"/>
          <w:szCs w:val="24"/>
        </w:rPr>
        <w:t xml:space="preserve">BIOFIX </w:t>
      </w:r>
      <w:proofErr w:type="spellStart"/>
      <w:r w:rsidRPr="006253F8">
        <w:rPr>
          <w:sz w:val="24"/>
          <w:szCs w:val="24"/>
        </w:rPr>
        <w:t>Scientific</w:t>
      </w:r>
      <w:proofErr w:type="spellEnd"/>
      <w:r w:rsidRPr="006253F8">
        <w:rPr>
          <w:sz w:val="24"/>
          <w:szCs w:val="24"/>
        </w:rPr>
        <w:t xml:space="preserve"> </w:t>
      </w:r>
      <w:proofErr w:type="spellStart"/>
      <w:r w:rsidRPr="006253F8"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>,</w:t>
      </w:r>
      <w:r w:rsidRPr="006253F8">
        <w:rPr>
          <w:sz w:val="24"/>
          <w:szCs w:val="24"/>
        </w:rPr>
        <w:t xml:space="preserve"> v. 2 n. 1 p. 60-68 2017</w:t>
      </w:r>
    </w:p>
    <w:p w14:paraId="60A8BD45" w14:textId="77777777" w:rsidR="00421AB4" w:rsidRPr="00B8689F" w:rsidRDefault="00421AB4" w:rsidP="00B8689F">
      <w:pPr>
        <w:jc w:val="both"/>
        <w:rPr>
          <w:b/>
          <w:sz w:val="24"/>
          <w:szCs w:val="24"/>
        </w:rPr>
      </w:pPr>
    </w:p>
    <w:p w14:paraId="50512A46" w14:textId="77777777" w:rsidR="00421AB4" w:rsidRDefault="00421AB4" w:rsidP="00B62AAD">
      <w:pPr>
        <w:jc w:val="both"/>
        <w:rPr>
          <w:sz w:val="24"/>
          <w:szCs w:val="24"/>
        </w:rPr>
      </w:pPr>
      <w:r w:rsidRPr="000A748A">
        <w:rPr>
          <w:sz w:val="24"/>
          <w:szCs w:val="24"/>
        </w:rPr>
        <w:t>UBIALI, J</w:t>
      </w:r>
      <w:r>
        <w:rPr>
          <w:sz w:val="24"/>
          <w:szCs w:val="24"/>
        </w:rPr>
        <w:t>. A.; FILHO, A. F.; MACHADO, S. do A.; ARCE, J. E.</w:t>
      </w:r>
      <w:r w:rsidRPr="000A748A">
        <w:rPr>
          <w:sz w:val="24"/>
          <w:szCs w:val="24"/>
        </w:rPr>
        <w:t xml:space="preserve"> Comparação de métodos e processos de amostragem para estudos </w:t>
      </w:r>
      <w:proofErr w:type="spellStart"/>
      <w:r w:rsidRPr="000A748A">
        <w:rPr>
          <w:sz w:val="24"/>
          <w:szCs w:val="24"/>
        </w:rPr>
        <w:t>fitossociológicos</w:t>
      </w:r>
      <w:proofErr w:type="spellEnd"/>
      <w:r w:rsidRPr="000A748A">
        <w:rPr>
          <w:sz w:val="24"/>
          <w:szCs w:val="24"/>
        </w:rPr>
        <w:t xml:space="preserve"> em uma floresta </w:t>
      </w:r>
      <w:proofErr w:type="spellStart"/>
      <w:r w:rsidRPr="000A748A">
        <w:rPr>
          <w:sz w:val="24"/>
          <w:szCs w:val="24"/>
        </w:rPr>
        <w:t>ecotonal</w:t>
      </w:r>
      <w:proofErr w:type="spellEnd"/>
      <w:r w:rsidRPr="000A748A">
        <w:rPr>
          <w:sz w:val="24"/>
          <w:szCs w:val="24"/>
        </w:rPr>
        <w:t xml:space="preserve"> na região norte </w:t>
      </w:r>
      <w:proofErr w:type="spellStart"/>
      <w:r w:rsidRPr="000A748A">
        <w:rPr>
          <w:sz w:val="24"/>
          <w:szCs w:val="24"/>
        </w:rPr>
        <w:t>matogrossense</w:t>
      </w:r>
      <w:proofErr w:type="spellEnd"/>
      <w:r w:rsidRPr="000A748A">
        <w:rPr>
          <w:sz w:val="24"/>
          <w:szCs w:val="24"/>
        </w:rPr>
        <w:t xml:space="preserve">. </w:t>
      </w:r>
      <w:r w:rsidRPr="001067EA">
        <w:rPr>
          <w:b/>
          <w:sz w:val="24"/>
          <w:szCs w:val="24"/>
        </w:rPr>
        <w:t>FLORESTA</w:t>
      </w:r>
      <w:r w:rsidRPr="000A748A">
        <w:rPr>
          <w:sz w:val="24"/>
          <w:szCs w:val="24"/>
        </w:rPr>
        <w:t xml:space="preserve">, set. 2009. ISSN 1982-4688. Disponível em: &lt;https://revistas.ufpr.br/floresta/article/view/15351/10310&gt;. Acesso em: 18 out. 2018. </w:t>
      </w:r>
      <w:proofErr w:type="spellStart"/>
      <w:r w:rsidRPr="000A748A">
        <w:rPr>
          <w:sz w:val="24"/>
          <w:szCs w:val="24"/>
        </w:rPr>
        <w:t>doi:http</w:t>
      </w:r>
      <w:proofErr w:type="spellEnd"/>
      <w:r w:rsidRPr="000A748A">
        <w:rPr>
          <w:sz w:val="24"/>
          <w:szCs w:val="24"/>
        </w:rPr>
        <w:t>://dx.doi.org/10.5380/rf.v39i3.15351.</w:t>
      </w:r>
    </w:p>
    <w:p w14:paraId="7B83A302" w14:textId="77777777" w:rsidR="00AF4660" w:rsidRDefault="00AF4660" w:rsidP="00B62AAD">
      <w:pPr>
        <w:jc w:val="both"/>
        <w:rPr>
          <w:sz w:val="24"/>
          <w:szCs w:val="24"/>
        </w:rPr>
      </w:pPr>
    </w:p>
    <w:p w14:paraId="041190F8" w14:textId="77777777" w:rsidR="00AF4660" w:rsidRDefault="00AF4660" w:rsidP="00B62AAD">
      <w:pPr>
        <w:jc w:val="both"/>
        <w:rPr>
          <w:sz w:val="24"/>
          <w:szCs w:val="24"/>
        </w:rPr>
      </w:pPr>
    </w:p>
    <w:p w14:paraId="5BD70EDB" w14:textId="77777777" w:rsidR="003276CE" w:rsidRPr="00D766C6" w:rsidRDefault="003276CE" w:rsidP="00385643">
      <w:pPr>
        <w:jc w:val="both"/>
        <w:rPr>
          <w:sz w:val="24"/>
          <w:szCs w:val="24"/>
        </w:rPr>
      </w:pPr>
    </w:p>
    <w:sectPr w:rsidR="003276CE" w:rsidRPr="00D766C6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AA0CE" w14:textId="77777777" w:rsidR="00C824B6" w:rsidRDefault="00C824B6" w:rsidP="00392012">
      <w:r>
        <w:separator/>
      </w:r>
    </w:p>
  </w:endnote>
  <w:endnote w:type="continuationSeparator" w:id="0">
    <w:p w14:paraId="6C4D6733" w14:textId="77777777" w:rsidR="00C824B6" w:rsidRDefault="00C824B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8A98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283BD39D" wp14:editId="1A31E4F6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BF0B4" w14:textId="77777777" w:rsidR="00C824B6" w:rsidRDefault="00C824B6" w:rsidP="00392012">
      <w:r>
        <w:separator/>
      </w:r>
    </w:p>
  </w:footnote>
  <w:footnote w:type="continuationSeparator" w:id="0">
    <w:p w14:paraId="6FFD4090" w14:textId="77777777" w:rsidR="00C824B6" w:rsidRDefault="00C824B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6CEB1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0E28BB" wp14:editId="4E3D508B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96A51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5AE05AB3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6C04647C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E28B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07296A51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5AE05AB3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6C04647C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147D0B2" wp14:editId="5B1DFB3A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FF50E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137F249C" wp14:editId="0FAC1F16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47D0B2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4B8FF50E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137F249C" wp14:editId="0FAC1F16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206412C7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3A3111CB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71A"/>
    <w:multiLevelType w:val="hybridMultilevel"/>
    <w:tmpl w:val="1FA6817E"/>
    <w:lvl w:ilvl="0" w:tplc="FFC2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F648E"/>
    <w:multiLevelType w:val="hybridMultilevel"/>
    <w:tmpl w:val="8EDC369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9AC"/>
    <w:multiLevelType w:val="hybridMultilevel"/>
    <w:tmpl w:val="D1622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B23"/>
    <w:multiLevelType w:val="hybridMultilevel"/>
    <w:tmpl w:val="589E3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E24"/>
    <w:multiLevelType w:val="hybridMultilevel"/>
    <w:tmpl w:val="18FA7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E7C74"/>
    <w:multiLevelType w:val="hybridMultilevel"/>
    <w:tmpl w:val="806AEA72"/>
    <w:lvl w:ilvl="0" w:tplc="D884D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2621"/>
    <w:rsid w:val="0001355C"/>
    <w:rsid w:val="000278AA"/>
    <w:rsid w:val="00027D99"/>
    <w:rsid w:val="00033734"/>
    <w:rsid w:val="00044DB3"/>
    <w:rsid w:val="00046262"/>
    <w:rsid w:val="000605A1"/>
    <w:rsid w:val="00076CED"/>
    <w:rsid w:val="00094324"/>
    <w:rsid w:val="00094A6D"/>
    <w:rsid w:val="000B0814"/>
    <w:rsid w:val="000B12C6"/>
    <w:rsid w:val="000C07F5"/>
    <w:rsid w:val="000C1EDC"/>
    <w:rsid w:val="000D6A3B"/>
    <w:rsid w:val="000F7B8F"/>
    <w:rsid w:val="000F7D96"/>
    <w:rsid w:val="001023E1"/>
    <w:rsid w:val="001067EA"/>
    <w:rsid w:val="001179C2"/>
    <w:rsid w:val="00121F29"/>
    <w:rsid w:val="0012462E"/>
    <w:rsid w:val="00124E9C"/>
    <w:rsid w:val="00132D4B"/>
    <w:rsid w:val="00135A67"/>
    <w:rsid w:val="00153465"/>
    <w:rsid w:val="00155B7C"/>
    <w:rsid w:val="00160D2E"/>
    <w:rsid w:val="00163708"/>
    <w:rsid w:val="00171D85"/>
    <w:rsid w:val="00194ABC"/>
    <w:rsid w:val="00195E0E"/>
    <w:rsid w:val="001A5F51"/>
    <w:rsid w:val="001B1308"/>
    <w:rsid w:val="001B3370"/>
    <w:rsid w:val="001B5E1F"/>
    <w:rsid w:val="001B5E35"/>
    <w:rsid w:val="001B6E63"/>
    <w:rsid w:val="001C33C7"/>
    <w:rsid w:val="001C34B0"/>
    <w:rsid w:val="001C4FC6"/>
    <w:rsid w:val="001C52CF"/>
    <w:rsid w:val="001C7011"/>
    <w:rsid w:val="001C79FB"/>
    <w:rsid w:val="00202A94"/>
    <w:rsid w:val="00206969"/>
    <w:rsid w:val="00206C1B"/>
    <w:rsid w:val="002076EF"/>
    <w:rsid w:val="00213AB6"/>
    <w:rsid w:val="00222833"/>
    <w:rsid w:val="00231FA8"/>
    <w:rsid w:val="0024156F"/>
    <w:rsid w:val="0024285C"/>
    <w:rsid w:val="00245C91"/>
    <w:rsid w:val="00247403"/>
    <w:rsid w:val="00253593"/>
    <w:rsid w:val="00253D7B"/>
    <w:rsid w:val="00261E93"/>
    <w:rsid w:val="00264CB6"/>
    <w:rsid w:val="00270F09"/>
    <w:rsid w:val="00272640"/>
    <w:rsid w:val="00273A6E"/>
    <w:rsid w:val="002868C0"/>
    <w:rsid w:val="002A456B"/>
    <w:rsid w:val="002B4C8E"/>
    <w:rsid w:val="002C04FA"/>
    <w:rsid w:val="002C1906"/>
    <w:rsid w:val="002C3F9C"/>
    <w:rsid w:val="002D63B8"/>
    <w:rsid w:val="002F114A"/>
    <w:rsid w:val="002F2604"/>
    <w:rsid w:val="002F37D6"/>
    <w:rsid w:val="002F38A7"/>
    <w:rsid w:val="003126E8"/>
    <w:rsid w:val="00314A42"/>
    <w:rsid w:val="00316DFB"/>
    <w:rsid w:val="003276CE"/>
    <w:rsid w:val="00330AA8"/>
    <w:rsid w:val="00334ABB"/>
    <w:rsid w:val="003426F8"/>
    <w:rsid w:val="00345571"/>
    <w:rsid w:val="0035313B"/>
    <w:rsid w:val="00353EEF"/>
    <w:rsid w:val="00366885"/>
    <w:rsid w:val="00372163"/>
    <w:rsid w:val="00383E14"/>
    <w:rsid w:val="00385643"/>
    <w:rsid w:val="00387090"/>
    <w:rsid w:val="00392012"/>
    <w:rsid w:val="003A4B26"/>
    <w:rsid w:val="003B02AD"/>
    <w:rsid w:val="003B090B"/>
    <w:rsid w:val="003C0D51"/>
    <w:rsid w:val="003D0994"/>
    <w:rsid w:val="003E1ADB"/>
    <w:rsid w:val="004006AC"/>
    <w:rsid w:val="00400D61"/>
    <w:rsid w:val="0042057D"/>
    <w:rsid w:val="00421AB4"/>
    <w:rsid w:val="00422D99"/>
    <w:rsid w:val="00426873"/>
    <w:rsid w:val="00432660"/>
    <w:rsid w:val="00436326"/>
    <w:rsid w:val="004365F3"/>
    <w:rsid w:val="0045649B"/>
    <w:rsid w:val="004709D3"/>
    <w:rsid w:val="004777CC"/>
    <w:rsid w:val="004975FE"/>
    <w:rsid w:val="00497F38"/>
    <w:rsid w:val="004B03F7"/>
    <w:rsid w:val="004B2341"/>
    <w:rsid w:val="004C21AB"/>
    <w:rsid w:val="004C52D5"/>
    <w:rsid w:val="004C746A"/>
    <w:rsid w:val="004E4AB7"/>
    <w:rsid w:val="004E718D"/>
    <w:rsid w:val="004F3394"/>
    <w:rsid w:val="004F6258"/>
    <w:rsid w:val="00511E8F"/>
    <w:rsid w:val="005159DA"/>
    <w:rsid w:val="005225D5"/>
    <w:rsid w:val="00540BF1"/>
    <w:rsid w:val="00555769"/>
    <w:rsid w:val="00566F3A"/>
    <w:rsid w:val="00573FE7"/>
    <w:rsid w:val="00577791"/>
    <w:rsid w:val="005C6204"/>
    <w:rsid w:val="005C6D68"/>
    <w:rsid w:val="005D5C42"/>
    <w:rsid w:val="005D71A6"/>
    <w:rsid w:val="005E616C"/>
    <w:rsid w:val="005E6909"/>
    <w:rsid w:val="005F2F45"/>
    <w:rsid w:val="00610CCB"/>
    <w:rsid w:val="00612D68"/>
    <w:rsid w:val="00614FB7"/>
    <w:rsid w:val="00616716"/>
    <w:rsid w:val="0061672B"/>
    <w:rsid w:val="00616DDB"/>
    <w:rsid w:val="006201D8"/>
    <w:rsid w:val="006253F8"/>
    <w:rsid w:val="0066022A"/>
    <w:rsid w:val="00663AD8"/>
    <w:rsid w:val="00680EC3"/>
    <w:rsid w:val="00681854"/>
    <w:rsid w:val="0068555A"/>
    <w:rsid w:val="00696C62"/>
    <w:rsid w:val="006A6D1D"/>
    <w:rsid w:val="006B184D"/>
    <w:rsid w:val="006B4A07"/>
    <w:rsid w:val="006B55E6"/>
    <w:rsid w:val="006B70D8"/>
    <w:rsid w:val="006D43B5"/>
    <w:rsid w:val="006D68E5"/>
    <w:rsid w:val="006E0E29"/>
    <w:rsid w:val="006F167A"/>
    <w:rsid w:val="006F34C4"/>
    <w:rsid w:val="00707D9F"/>
    <w:rsid w:val="00715A5D"/>
    <w:rsid w:val="007218EB"/>
    <w:rsid w:val="007422FB"/>
    <w:rsid w:val="00742331"/>
    <w:rsid w:val="007452FD"/>
    <w:rsid w:val="00760822"/>
    <w:rsid w:val="00762EB7"/>
    <w:rsid w:val="0076407B"/>
    <w:rsid w:val="00764D6C"/>
    <w:rsid w:val="00781367"/>
    <w:rsid w:val="00783A05"/>
    <w:rsid w:val="00784D0D"/>
    <w:rsid w:val="00785A25"/>
    <w:rsid w:val="007A0A97"/>
    <w:rsid w:val="007B1EDB"/>
    <w:rsid w:val="007D15C8"/>
    <w:rsid w:val="007D468F"/>
    <w:rsid w:val="007D58F5"/>
    <w:rsid w:val="007E1CB0"/>
    <w:rsid w:val="007E40D8"/>
    <w:rsid w:val="007E7451"/>
    <w:rsid w:val="00802659"/>
    <w:rsid w:val="008030DD"/>
    <w:rsid w:val="00811FDD"/>
    <w:rsid w:val="00814223"/>
    <w:rsid w:val="0083077E"/>
    <w:rsid w:val="008334ED"/>
    <w:rsid w:val="00834BE9"/>
    <w:rsid w:val="008443DE"/>
    <w:rsid w:val="008518B4"/>
    <w:rsid w:val="00852788"/>
    <w:rsid w:val="00856747"/>
    <w:rsid w:val="00863A0D"/>
    <w:rsid w:val="008644EF"/>
    <w:rsid w:val="00865150"/>
    <w:rsid w:val="008721C5"/>
    <w:rsid w:val="00873E3D"/>
    <w:rsid w:val="0088352F"/>
    <w:rsid w:val="008845C5"/>
    <w:rsid w:val="008922FD"/>
    <w:rsid w:val="008B3358"/>
    <w:rsid w:val="008D0478"/>
    <w:rsid w:val="008F0D0F"/>
    <w:rsid w:val="008F146A"/>
    <w:rsid w:val="00920AB5"/>
    <w:rsid w:val="0092322A"/>
    <w:rsid w:val="00925F35"/>
    <w:rsid w:val="009331C3"/>
    <w:rsid w:val="00940399"/>
    <w:rsid w:val="0095437F"/>
    <w:rsid w:val="00961709"/>
    <w:rsid w:val="0097264E"/>
    <w:rsid w:val="00991573"/>
    <w:rsid w:val="009962E6"/>
    <w:rsid w:val="009965FA"/>
    <w:rsid w:val="009A656A"/>
    <w:rsid w:val="009B0125"/>
    <w:rsid w:val="009C2AA5"/>
    <w:rsid w:val="009C407A"/>
    <w:rsid w:val="009C7785"/>
    <w:rsid w:val="009D539C"/>
    <w:rsid w:val="009D5F95"/>
    <w:rsid w:val="009D6FE6"/>
    <w:rsid w:val="00A126BC"/>
    <w:rsid w:val="00A13A93"/>
    <w:rsid w:val="00A14A7B"/>
    <w:rsid w:val="00A22AF6"/>
    <w:rsid w:val="00A26486"/>
    <w:rsid w:val="00A3428D"/>
    <w:rsid w:val="00A3575E"/>
    <w:rsid w:val="00A46CB3"/>
    <w:rsid w:val="00A522B1"/>
    <w:rsid w:val="00A57710"/>
    <w:rsid w:val="00A60359"/>
    <w:rsid w:val="00A60EE0"/>
    <w:rsid w:val="00A63B27"/>
    <w:rsid w:val="00A77CA4"/>
    <w:rsid w:val="00A92240"/>
    <w:rsid w:val="00A9494E"/>
    <w:rsid w:val="00AA0FA3"/>
    <w:rsid w:val="00AB0557"/>
    <w:rsid w:val="00AC522B"/>
    <w:rsid w:val="00AD76C9"/>
    <w:rsid w:val="00AF2F42"/>
    <w:rsid w:val="00AF4660"/>
    <w:rsid w:val="00AF6DF8"/>
    <w:rsid w:val="00B03F68"/>
    <w:rsid w:val="00B20A63"/>
    <w:rsid w:val="00B259FE"/>
    <w:rsid w:val="00B40020"/>
    <w:rsid w:val="00B445CA"/>
    <w:rsid w:val="00B53C6E"/>
    <w:rsid w:val="00B55AB2"/>
    <w:rsid w:val="00B57829"/>
    <w:rsid w:val="00B62AAD"/>
    <w:rsid w:val="00B64760"/>
    <w:rsid w:val="00B6616C"/>
    <w:rsid w:val="00B7165F"/>
    <w:rsid w:val="00B7362C"/>
    <w:rsid w:val="00B73774"/>
    <w:rsid w:val="00B84589"/>
    <w:rsid w:val="00B864F5"/>
    <w:rsid w:val="00B8689F"/>
    <w:rsid w:val="00BB2377"/>
    <w:rsid w:val="00BB5D54"/>
    <w:rsid w:val="00BC017B"/>
    <w:rsid w:val="00BC29A4"/>
    <w:rsid w:val="00BD16D0"/>
    <w:rsid w:val="00BD3FDA"/>
    <w:rsid w:val="00BE10B2"/>
    <w:rsid w:val="00BE2A0A"/>
    <w:rsid w:val="00BE72F3"/>
    <w:rsid w:val="00BF08DF"/>
    <w:rsid w:val="00BF0AF9"/>
    <w:rsid w:val="00BF5246"/>
    <w:rsid w:val="00BF7AD6"/>
    <w:rsid w:val="00C100B9"/>
    <w:rsid w:val="00C15CD1"/>
    <w:rsid w:val="00C25856"/>
    <w:rsid w:val="00C41918"/>
    <w:rsid w:val="00C46A3C"/>
    <w:rsid w:val="00C70228"/>
    <w:rsid w:val="00C71504"/>
    <w:rsid w:val="00C71785"/>
    <w:rsid w:val="00C824B6"/>
    <w:rsid w:val="00C82CDA"/>
    <w:rsid w:val="00C9490A"/>
    <w:rsid w:val="00C9530D"/>
    <w:rsid w:val="00CA00CB"/>
    <w:rsid w:val="00CA71A9"/>
    <w:rsid w:val="00CB5E21"/>
    <w:rsid w:val="00CB7D10"/>
    <w:rsid w:val="00CC43F0"/>
    <w:rsid w:val="00CC5C92"/>
    <w:rsid w:val="00CC79D3"/>
    <w:rsid w:val="00CD3E3D"/>
    <w:rsid w:val="00CE3DEC"/>
    <w:rsid w:val="00CE45A6"/>
    <w:rsid w:val="00CE4F5C"/>
    <w:rsid w:val="00CE581B"/>
    <w:rsid w:val="00CF0A94"/>
    <w:rsid w:val="00CF19A8"/>
    <w:rsid w:val="00D0394C"/>
    <w:rsid w:val="00D048E7"/>
    <w:rsid w:val="00D0632E"/>
    <w:rsid w:val="00D13969"/>
    <w:rsid w:val="00D34D39"/>
    <w:rsid w:val="00D40455"/>
    <w:rsid w:val="00D507CA"/>
    <w:rsid w:val="00D6428A"/>
    <w:rsid w:val="00D66D9D"/>
    <w:rsid w:val="00D729AC"/>
    <w:rsid w:val="00D766C6"/>
    <w:rsid w:val="00D85F76"/>
    <w:rsid w:val="00D86637"/>
    <w:rsid w:val="00DA0B68"/>
    <w:rsid w:val="00DA38D5"/>
    <w:rsid w:val="00DB67E5"/>
    <w:rsid w:val="00DC31F5"/>
    <w:rsid w:val="00DC761A"/>
    <w:rsid w:val="00DE5F80"/>
    <w:rsid w:val="00DE742D"/>
    <w:rsid w:val="00DE798C"/>
    <w:rsid w:val="00E02BDF"/>
    <w:rsid w:val="00E03839"/>
    <w:rsid w:val="00E05E73"/>
    <w:rsid w:val="00E0707A"/>
    <w:rsid w:val="00E34F91"/>
    <w:rsid w:val="00E61763"/>
    <w:rsid w:val="00E71644"/>
    <w:rsid w:val="00E753BE"/>
    <w:rsid w:val="00E76DCA"/>
    <w:rsid w:val="00E840AF"/>
    <w:rsid w:val="00E85C97"/>
    <w:rsid w:val="00EA523E"/>
    <w:rsid w:val="00EA6802"/>
    <w:rsid w:val="00EB3E6A"/>
    <w:rsid w:val="00EC1157"/>
    <w:rsid w:val="00EE4602"/>
    <w:rsid w:val="00EF1C09"/>
    <w:rsid w:val="00EF273F"/>
    <w:rsid w:val="00EF4A4B"/>
    <w:rsid w:val="00F06F8F"/>
    <w:rsid w:val="00F221B0"/>
    <w:rsid w:val="00F253D0"/>
    <w:rsid w:val="00F326CC"/>
    <w:rsid w:val="00F43D66"/>
    <w:rsid w:val="00F47276"/>
    <w:rsid w:val="00F47B1D"/>
    <w:rsid w:val="00F5269B"/>
    <w:rsid w:val="00F528A5"/>
    <w:rsid w:val="00F52979"/>
    <w:rsid w:val="00F62A08"/>
    <w:rsid w:val="00F67AA9"/>
    <w:rsid w:val="00F70AC8"/>
    <w:rsid w:val="00F72608"/>
    <w:rsid w:val="00F76C81"/>
    <w:rsid w:val="00FA3F4D"/>
    <w:rsid w:val="00FB3F44"/>
    <w:rsid w:val="00FB604D"/>
    <w:rsid w:val="00FB6399"/>
    <w:rsid w:val="00FE12AD"/>
    <w:rsid w:val="00FE2CCA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73FED3B4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customStyle="1" w:styleId="apple-converted-space">
    <w:name w:val="apple-converted-space"/>
    <w:basedOn w:val="Fontepargpadro"/>
    <w:rsid w:val="00B62AAD"/>
  </w:style>
  <w:style w:type="character" w:styleId="Refdecomentrio">
    <w:name w:val="annotation reference"/>
    <w:basedOn w:val="Fontepargpadro"/>
    <w:uiPriority w:val="99"/>
    <w:semiHidden/>
    <w:unhideWhenUsed/>
    <w:rsid w:val="007A0A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0A97"/>
  </w:style>
  <w:style w:type="character" w:customStyle="1" w:styleId="TextodecomentrioChar">
    <w:name w:val="Texto de comentário Char"/>
    <w:basedOn w:val="Fontepargpadro"/>
    <w:link w:val="Textodecomentrio"/>
    <w:uiPriority w:val="99"/>
    <w:rsid w:val="007A0A9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A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A97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7A0A97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C82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o\Google%20Drive\Artigos%20Publicados%20e%20certificados\SIMP&#211;SIO%20UEPA\Larissa\Esccrito\Invent&#225;rio\Processo%20de%20amostragem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63012249558696"/>
          <c:y val="5.1342592592592592E-2"/>
          <c:w val="0.82677152460664627"/>
          <c:h val="0.77174431321084869"/>
        </c:manualLayout>
      </c:layout>
      <c:lineChart>
        <c:grouping val="standard"/>
        <c:varyColors val="0"/>
        <c:ser>
          <c:idx val="1"/>
          <c:order val="1"/>
          <c:tx>
            <c:strRef>
              <c:f>'Aleat. 1'!$O$2</c:f>
              <c:strCache>
                <c:ptCount val="1"/>
                <c:pt idx="0">
                  <c:v>LI</c:v>
                </c:pt>
              </c:strCache>
            </c:strRef>
          </c:tx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'Aleat. 1'!$M$3:$M$42</c:f>
              <c:numCache>
                <c:formatCode>General</c:formatCode>
                <c:ptCount val="4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</c:numCache>
            </c:numRef>
          </c:cat>
          <c:val>
            <c:numRef>
              <c:f>'Aleat. 1'!$O$3:$O$42</c:f>
              <c:numCache>
                <c:formatCode>General</c:formatCode>
                <c:ptCount val="40"/>
                <c:pt idx="0">
                  <c:v>312.24</c:v>
                </c:pt>
                <c:pt idx="1">
                  <c:v>312.24</c:v>
                </c:pt>
                <c:pt idx="2">
                  <c:v>312.24</c:v>
                </c:pt>
                <c:pt idx="3">
                  <c:v>312.24</c:v>
                </c:pt>
                <c:pt idx="4">
                  <c:v>312.24</c:v>
                </c:pt>
                <c:pt idx="5">
                  <c:v>312.24</c:v>
                </c:pt>
                <c:pt idx="6">
                  <c:v>312.24</c:v>
                </c:pt>
                <c:pt idx="7">
                  <c:v>312.24</c:v>
                </c:pt>
                <c:pt idx="8">
                  <c:v>312.24</c:v>
                </c:pt>
                <c:pt idx="9">
                  <c:v>312.24</c:v>
                </c:pt>
                <c:pt idx="10">
                  <c:v>312.24</c:v>
                </c:pt>
                <c:pt idx="11">
                  <c:v>312.24</c:v>
                </c:pt>
                <c:pt idx="12">
                  <c:v>312.24</c:v>
                </c:pt>
                <c:pt idx="13">
                  <c:v>312.24</c:v>
                </c:pt>
                <c:pt idx="14">
                  <c:v>312.24</c:v>
                </c:pt>
                <c:pt idx="15">
                  <c:v>312.24</c:v>
                </c:pt>
                <c:pt idx="16">
                  <c:v>312.24</c:v>
                </c:pt>
                <c:pt idx="17">
                  <c:v>312.24</c:v>
                </c:pt>
                <c:pt idx="18">
                  <c:v>312.24</c:v>
                </c:pt>
                <c:pt idx="19">
                  <c:v>312.24</c:v>
                </c:pt>
                <c:pt idx="20">
                  <c:v>312.24</c:v>
                </c:pt>
                <c:pt idx="21">
                  <c:v>312.24</c:v>
                </c:pt>
                <c:pt idx="22">
                  <c:v>312.24</c:v>
                </c:pt>
                <c:pt idx="23">
                  <c:v>312.24</c:v>
                </c:pt>
                <c:pt idx="24">
                  <c:v>312.24</c:v>
                </c:pt>
                <c:pt idx="25">
                  <c:v>312.24</c:v>
                </c:pt>
                <c:pt idx="26">
                  <c:v>312.24</c:v>
                </c:pt>
                <c:pt idx="27">
                  <c:v>312.24</c:v>
                </c:pt>
                <c:pt idx="28">
                  <c:v>312.24</c:v>
                </c:pt>
                <c:pt idx="29">
                  <c:v>312.24</c:v>
                </c:pt>
                <c:pt idx="30">
                  <c:v>312.24</c:v>
                </c:pt>
                <c:pt idx="31">
                  <c:v>312.24</c:v>
                </c:pt>
                <c:pt idx="32">
                  <c:v>312.24</c:v>
                </c:pt>
                <c:pt idx="33">
                  <c:v>312.24</c:v>
                </c:pt>
                <c:pt idx="34">
                  <c:v>312.24</c:v>
                </c:pt>
                <c:pt idx="35">
                  <c:v>312.24</c:v>
                </c:pt>
                <c:pt idx="36">
                  <c:v>312.24</c:v>
                </c:pt>
                <c:pt idx="37">
                  <c:v>312.24</c:v>
                </c:pt>
                <c:pt idx="38">
                  <c:v>312.24</c:v>
                </c:pt>
                <c:pt idx="39">
                  <c:v>312.24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FA2-414D-BD0B-14D0FE44C821}"/>
            </c:ext>
          </c:extLst>
        </c:ser>
        <c:ser>
          <c:idx val="2"/>
          <c:order val="2"/>
          <c:tx>
            <c:strRef>
              <c:f>'Aleat. 1'!$P$2</c:f>
              <c:strCache>
                <c:ptCount val="1"/>
                <c:pt idx="0">
                  <c:v>LS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'Aleat. 1'!$M$3:$M$42</c:f>
              <c:numCache>
                <c:formatCode>General</c:formatCode>
                <c:ptCount val="4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</c:numCache>
            </c:numRef>
          </c:cat>
          <c:val>
            <c:numRef>
              <c:f>'Aleat. 1'!$P$3:$P$42</c:f>
              <c:numCache>
                <c:formatCode>General</c:formatCode>
                <c:ptCount val="40"/>
                <c:pt idx="0">
                  <c:v>379.76</c:v>
                </c:pt>
                <c:pt idx="1">
                  <c:v>379.76</c:v>
                </c:pt>
                <c:pt idx="2">
                  <c:v>379.76</c:v>
                </c:pt>
                <c:pt idx="3">
                  <c:v>379.76</c:v>
                </c:pt>
                <c:pt idx="4">
                  <c:v>379.76</c:v>
                </c:pt>
                <c:pt idx="5">
                  <c:v>379.76</c:v>
                </c:pt>
                <c:pt idx="6">
                  <c:v>379.76</c:v>
                </c:pt>
                <c:pt idx="7">
                  <c:v>379.76</c:v>
                </c:pt>
                <c:pt idx="8">
                  <c:v>379.76</c:v>
                </c:pt>
                <c:pt idx="9">
                  <c:v>379.76</c:v>
                </c:pt>
                <c:pt idx="10">
                  <c:v>379.76</c:v>
                </c:pt>
                <c:pt idx="11">
                  <c:v>379.76</c:v>
                </c:pt>
                <c:pt idx="12">
                  <c:v>379.76</c:v>
                </c:pt>
                <c:pt idx="13">
                  <c:v>379.76</c:v>
                </c:pt>
                <c:pt idx="14">
                  <c:v>379.76</c:v>
                </c:pt>
                <c:pt idx="15">
                  <c:v>379.76</c:v>
                </c:pt>
                <c:pt idx="16">
                  <c:v>379.76</c:v>
                </c:pt>
                <c:pt idx="17">
                  <c:v>379.76</c:v>
                </c:pt>
                <c:pt idx="18">
                  <c:v>379.76</c:v>
                </c:pt>
                <c:pt idx="19">
                  <c:v>379.76</c:v>
                </c:pt>
                <c:pt idx="20">
                  <c:v>379.76</c:v>
                </c:pt>
                <c:pt idx="21">
                  <c:v>379.76</c:v>
                </c:pt>
                <c:pt idx="22">
                  <c:v>379.76</c:v>
                </c:pt>
                <c:pt idx="23">
                  <c:v>379.76</c:v>
                </c:pt>
                <c:pt idx="24">
                  <c:v>379.76</c:v>
                </c:pt>
                <c:pt idx="25">
                  <c:v>379.76</c:v>
                </c:pt>
                <c:pt idx="26">
                  <c:v>379.76</c:v>
                </c:pt>
                <c:pt idx="27">
                  <c:v>379.76</c:v>
                </c:pt>
                <c:pt idx="28">
                  <c:v>379.76</c:v>
                </c:pt>
                <c:pt idx="29">
                  <c:v>379.76</c:v>
                </c:pt>
                <c:pt idx="30">
                  <c:v>379.76</c:v>
                </c:pt>
                <c:pt idx="31">
                  <c:v>379.76</c:v>
                </c:pt>
                <c:pt idx="32">
                  <c:v>379.76</c:v>
                </c:pt>
                <c:pt idx="33">
                  <c:v>379.76</c:v>
                </c:pt>
                <c:pt idx="34">
                  <c:v>379.76</c:v>
                </c:pt>
                <c:pt idx="35">
                  <c:v>379.76</c:v>
                </c:pt>
                <c:pt idx="36">
                  <c:v>379.76</c:v>
                </c:pt>
                <c:pt idx="37">
                  <c:v>379.76</c:v>
                </c:pt>
                <c:pt idx="38">
                  <c:v>379.76</c:v>
                </c:pt>
                <c:pt idx="39">
                  <c:v>379.76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FA2-414D-BD0B-14D0FE44C821}"/>
            </c:ext>
          </c:extLst>
        </c:ser>
        <c:ser>
          <c:idx val="3"/>
          <c:order val="3"/>
          <c:tx>
            <c:strRef>
              <c:f>'Aleat. 1'!$Q$2</c:f>
              <c:strCache>
                <c:ptCount val="1"/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'Aleat. 1'!$M$3:$M$42</c:f>
              <c:numCache>
                <c:formatCode>General</c:formatCode>
                <c:ptCount val="4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</c:numCache>
            </c:numRef>
          </c:cat>
          <c:val>
            <c:numRef>
              <c:f>'Aleat. 1'!$Q$3:$Q$42</c:f>
              <c:numCache>
                <c:formatCode>General</c:formatCode>
                <c:ptCount val="40"/>
                <c:pt idx="0">
                  <c:v>346</c:v>
                </c:pt>
                <c:pt idx="1">
                  <c:v>346</c:v>
                </c:pt>
                <c:pt idx="2">
                  <c:v>346</c:v>
                </c:pt>
                <c:pt idx="3">
                  <c:v>346</c:v>
                </c:pt>
                <c:pt idx="4">
                  <c:v>346</c:v>
                </c:pt>
                <c:pt idx="5">
                  <c:v>346</c:v>
                </c:pt>
                <c:pt idx="6">
                  <c:v>346</c:v>
                </c:pt>
                <c:pt idx="7">
                  <c:v>346</c:v>
                </c:pt>
                <c:pt idx="8">
                  <c:v>346</c:v>
                </c:pt>
                <c:pt idx="9">
                  <c:v>346</c:v>
                </c:pt>
                <c:pt idx="10">
                  <c:v>346</c:v>
                </c:pt>
                <c:pt idx="11">
                  <c:v>346</c:v>
                </c:pt>
                <c:pt idx="12">
                  <c:v>346</c:v>
                </c:pt>
                <c:pt idx="13">
                  <c:v>346</c:v>
                </c:pt>
                <c:pt idx="14">
                  <c:v>346</c:v>
                </c:pt>
                <c:pt idx="15">
                  <c:v>346</c:v>
                </c:pt>
                <c:pt idx="16">
                  <c:v>346</c:v>
                </c:pt>
                <c:pt idx="17">
                  <c:v>346</c:v>
                </c:pt>
                <c:pt idx="18">
                  <c:v>346</c:v>
                </c:pt>
                <c:pt idx="19">
                  <c:v>346</c:v>
                </c:pt>
                <c:pt idx="20">
                  <c:v>346</c:v>
                </c:pt>
                <c:pt idx="21">
                  <c:v>346</c:v>
                </c:pt>
                <c:pt idx="22">
                  <c:v>346</c:v>
                </c:pt>
                <c:pt idx="23">
                  <c:v>346</c:v>
                </c:pt>
                <c:pt idx="24">
                  <c:v>346</c:v>
                </c:pt>
                <c:pt idx="25">
                  <c:v>346</c:v>
                </c:pt>
                <c:pt idx="26">
                  <c:v>346</c:v>
                </c:pt>
                <c:pt idx="27">
                  <c:v>346</c:v>
                </c:pt>
                <c:pt idx="28">
                  <c:v>346</c:v>
                </c:pt>
                <c:pt idx="29">
                  <c:v>346</c:v>
                </c:pt>
                <c:pt idx="30">
                  <c:v>346</c:v>
                </c:pt>
                <c:pt idx="31">
                  <c:v>346</c:v>
                </c:pt>
                <c:pt idx="32">
                  <c:v>346</c:v>
                </c:pt>
                <c:pt idx="33">
                  <c:v>346</c:v>
                </c:pt>
                <c:pt idx="34">
                  <c:v>346</c:v>
                </c:pt>
                <c:pt idx="35">
                  <c:v>346</c:v>
                </c:pt>
                <c:pt idx="36">
                  <c:v>346</c:v>
                </c:pt>
                <c:pt idx="37">
                  <c:v>346</c:v>
                </c:pt>
                <c:pt idx="38">
                  <c:v>346</c:v>
                </c:pt>
                <c:pt idx="39">
                  <c:v>346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FA2-414D-BD0B-14D0FE44C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544976"/>
        <c:axId val="273542624"/>
      </c:lineChart>
      <c:scatterChart>
        <c:scatterStyle val="lineMarker"/>
        <c:varyColors val="0"/>
        <c:ser>
          <c:idx val="0"/>
          <c:order val="0"/>
          <c:tx>
            <c:strRef>
              <c:f>'Aleat. 1'!$N$2</c:f>
              <c:strCache>
                <c:ptCount val="1"/>
                <c:pt idx="0">
                  <c:v>V</c:v>
                </c:pt>
              </c:strCache>
            </c:strRef>
          </c:tx>
          <c:spPr>
            <a:ln w="1270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ysClr val="window" lastClr="FFFFFF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xVal>
            <c:strRef>
              <c:f>'Aleat. 1'!$M$2:$M$42</c:f>
              <c:strCache>
                <c:ptCount val="41"/>
                <c:pt idx="0">
                  <c:v>UA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strCache>
            </c:strRef>
          </c:xVal>
          <c:yVal>
            <c:numRef>
              <c:f>'Aleat. 1'!$N$3:$N$42</c:f>
              <c:numCache>
                <c:formatCode>0.00</c:formatCode>
                <c:ptCount val="40"/>
                <c:pt idx="0">
                  <c:v>372.04661086930844</c:v>
                </c:pt>
                <c:pt idx="1">
                  <c:v>513.57489079826189</c:v>
                </c:pt>
                <c:pt idx="2">
                  <c:v>381.39931077024113</c:v>
                </c:pt>
                <c:pt idx="3">
                  <c:v>447.23647659078711</c:v>
                </c:pt>
                <c:pt idx="4">
                  <c:v>451.39914519298691</c:v>
                </c:pt>
                <c:pt idx="5">
                  <c:v>390.63108737146905</c:v>
                </c:pt>
                <c:pt idx="6">
                  <c:v>545.21357853087534</c:v>
                </c:pt>
                <c:pt idx="7">
                  <c:v>466.827731572451</c:v>
                </c:pt>
                <c:pt idx="8">
                  <c:v>397.78671450992476</c:v>
                </c:pt>
                <c:pt idx="9">
                  <c:v>355.22591199874762</c:v>
                </c:pt>
                <c:pt idx="10">
                  <c:v>367.14284561432015</c:v>
                </c:pt>
                <c:pt idx="11">
                  <c:v>330.58368057783463</c:v>
                </c:pt>
                <c:pt idx="12">
                  <c:v>168.98102739175718</c:v>
                </c:pt>
                <c:pt idx="13">
                  <c:v>318.61196831366686</c:v>
                </c:pt>
                <c:pt idx="14">
                  <c:v>131.0587228040294</c:v>
                </c:pt>
                <c:pt idx="15">
                  <c:v>151.49529332078214</c:v>
                </c:pt>
                <c:pt idx="16">
                  <c:v>338.97086786002143</c:v>
                </c:pt>
                <c:pt idx="17">
                  <c:v>360.17381461184999</c:v>
                </c:pt>
                <c:pt idx="18">
                  <c:v>187.06660722817441</c:v>
                </c:pt>
                <c:pt idx="19">
                  <c:v>285.49616393618942</c:v>
                </c:pt>
                <c:pt idx="20">
                  <c:v>352.55101492372501</c:v>
                </c:pt>
                <c:pt idx="21">
                  <c:v>328.08911670080073</c:v>
                </c:pt>
                <c:pt idx="22">
                  <c:v>381.65076991441026</c:v>
                </c:pt>
                <c:pt idx="23">
                  <c:v>237.80882537279791</c:v>
                </c:pt>
                <c:pt idx="24">
                  <c:v>398.60328281869909</c:v>
                </c:pt>
                <c:pt idx="25">
                  <c:v>382.69510446435618</c:v>
                </c:pt>
                <c:pt idx="26">
                  <c:v>298.57641121237418</c:v>
                </c:pt>
                <c:pt idx="27">
                  <c:v>383.05225492073953</c:v>
                </c:pt>
                <c:pt idx="28">
                  <c:v>563.17737811371228</c:v>
                </c:pt>
                <c:pt idx="29">
                  <c:v>541.55225791476801</c:v>
                </c:pt>
                <c:pt idx="30">
                  <c:v>247.55309671078317</c:v>
                </c:pt>
                <c:pt idx="31">
                  <c:v>378.42889295068807</c:v>
                </c:pt>
                <c:pt idx="32">
                  <c:v>263.16465282515009</c:v>
                </c:pt>
                <c:pt idx="33">
                  <c:v>381.29148877122634</c:v>
                </c:pt>
                <c:pt idx="34">
                  <c:v>260.65812958414301</c:v>
                </c:pt>
                <c:pt idx="35">
                  <c:v>292.09355291541209</c:v>
                </c:pt>
                <c:pt idx="36">
                  <c:v>382.88327056836226</c:v>
                </c:pt>
                <c:pt idx="37">
                  <c:v>148.71152199383852</c:v>
                </c:pt>
                <c:pt idx="38">
                  <c:v>298.48819799361604</c:v>
                </c:pt>
                <c:pt idx="39">
                  <c:v>359.9897566948124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FA2-414D-BD0B-14D0FE44C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544976"/>
        <c:axId val="273542624"/>
      </c:scatterChart>
      <c:catAx>
        <c:axId val="27354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273542624"/>
        <c:crosses val="autoZero"/>
        <c:auto val="1"/>
        <c:lblAlgn val="ctr"/>
        <c:lblOffset val="100"/>
        <c:tickMarkSkip val="1"/>
        <c:noMultiLvlLbl val="0"/>
      </c:catAx>
      <c:valAx>
        <c:axId val="273542624"/>
        <c:scaling>
          <c:orientation val="minMax"/>
          <c:min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273544976"/>
        <c:crosses val="autoZero"/>
        <c:crossBetween val="between"/>
      </c:valAx>
      <c:spPr>
        <a:noFill/>
        <a:ln w="0">
          <a:solidFill>
            <a:schemeClr val="bg1"/>
          </a:solidFill>
        </a:ln>
        <a:effectLst/>
      </c:spPr>
    </c:plotArea>
    <c:legend>
      <c:legendPos val="b"/>
      <c:layout>
        <c:manualLayout>
          <c:xMode val="edge"/>
          <c:yMode val="edge"/>
          <c:x val="0.20416017049449517"/>
          <c:y val="2.2879119276757068E-2"/>
          <c:w val="0.67294911864528895"/>
          <c:h val="8.3602362204724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0.01188</cdr:x>
      <cdr:y>0.30952</cdr:y>
    </cdr:from>
    <cdr:to>
      <cdr:x>0.0609</cdr:x>
      <cdr:y>0.5377</cdr:y>
    </cdr:to>
    <cdr:sp macro="" textlink="">
      <cdr:nvSpPr>
        <cdr:cNvPr id="2" name="CaixaDeTexto 1"/>
        <cdr:cNvSpPr txBox="1"/>
      </cdr:nvSpPr>
      <cdr:spPr>
        <a:xfrm xmlns:a="http://schemas.openxmlformats.org/drawingml/2006/main" rot="16200000">
          <a:off x="-146277" y="1049791"/>
          <a:ext cx="625928" cy="2245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>
              <a:latin typeface="Times New Roman" panose="02020603050405020304" pitchFamily="18" charset="0"/>
              <a:cs typeface="Times New Roman" panose="02020603050405020304" pitchFamily="18" charset="0"/>
            </a:rPr>
            <a:t>m³.ha</a:t>
          </a:r>
          <a:r>
            <a:rPr lang="pt-BR" sz="1100" baseline="30000">
              <a:latin typeface="Times New Roman" panose="02020603050405020304" pitchFamily="18" charset="0"/>
              <a:cs typeface="Times New Roman" panose="02020603050405020304" pitchFamily="18" charset="0"/>
            </a:rPr>
            <a:t>-1</a:t>
          </a:r>
        </a:p>
      </cdr:txBody>
    </cdr:sp>
  </cdr:relSizeAnchor>
  <cdr:relSizeAnchor xmlns:cdr="http://schemas.openxmlformats.org/drawingml/2006/chartDrawing">
    <cdr:from>
      <cdr:x>0.40325</cdr:x>
      <cdr:y>0.90575</cdr:y>
    </cdr:from>
    <cdr:to>
      <cdr:x>0.71955</cdr:x>
      <cdr:y>0.9876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1846943" y="2484664"/>
          <a:ext cx="1448708" cy="2245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>
              <a:latin typeface="Times New Roman" panose="02020603050405020304" pitchFamily="18" charset="0"/>
              <a:cs typeface="Times New Roman" panose="02020603050405020304" pitchFamily="18" charset="0"/>
            </a:rPr>
            <a:t>Unidade de amostra</a:t>
          </a:r>
        </a:p>
      </cdr:txBody>
    </cdr:sp>
  </cdr:relSizeAnchor>
  <cdr:relSizeAnchor xmlns:cdr="http://schemas.openxmlformats.org/drawingml/2006/chartDrawing">
    <cdr:from>
      <cdr:x>0.66625</cdr:x>
      <cdr:y>0.02894</cdr:y>
    </cdr:from>
    <cdr:to>
      <cdr:x>0.68705</cdr:x>
      <cdr:y>0.09144</cdr:y>
    </cdr:to>
    <cdr:pic>
      <cdr:nvPicPr>
        <cdr:cNvPr id="4" name="Imagem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clrChange>
            <a:clrFrom>
              <a:srgbClr val="FFFFFF"/>
            </a:clrFrom>
            <a:clrTo>
              <a:srgbClr val="FFFFFF">
                <a:alpha val="0"/>
              </a:srgbClr>
            </a:clrTo>
          </a:clrChange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051175" y="79375"/>
          <a:ext cx="95250" cy="17145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C413-8B9F-4CB5-A9FC-3882A702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3010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Mario Lima</cp:lastModifiedBy>
  <cp:revision>121</cp:revision>
  <cp:lastPrinted>2015-06-04T18:07:00Z</cp:lastPrinted>
  <dcterms:created xsi:type="dcterms:W3CDTF">2018-10-11T01:05:00Z</dcterms:created>
  <dcterms:modified xsi:type="dcterms:W3CDTF">2018-11-03T17:24:00Z</dcterms:modified>
</cp:coreProperties>
</file>