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B4E09" w14:textId="5C966542" w:rsidR="00CB0497" w:rsidRPr="009E1919" w:rsidRDefault="002414A6" w:rsidP="00606AEF">
      <w:pPr>
        <w:spacing w:after="0"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Usos da madeira de </w:t>
      </w:r>
      <w:proofErr w:type="spellStart"/>
      <w:r w:rsidRPr="002414A6">
        <w:rPr>
          <w:rFonts w:ascii="Times New Roman" w:hAnsi="Times New Roman"/>
          <w:b/>
          <w:i/>
          <w:iCs/>
          <w:sz w:val="28"/>
          <w:szCs w:val="24"/>
        </w:rPr>
        <w:t>Ateleia</w:t>
      </w:r>
      <w:proofErr w:type="spellEnd"/>
      <w:r w:rsidRPr="002414A6">
        <w:rPr>
          <w:rFonts w:ascii="Times New Roman" w:hAnsi="Times New Roman"/>
          <w:b/>
          <w:i/>
          <w:iCs/>
          <w:sz w:val="28"/>
          <w:szCs w:val="24"/>
        </w:rPr>
        <w:t xml:space="preserve"> </w:t>
      </w:r>
      <w:proofErr w:type="spellStart"/>
      <w:r w:rsidRPr="002414A6">
        <w:rPr>
          <w:rFonts w:ascii="Times New Roman" w:hAnsi="Times New Roman"/>
          <w:b/>
          <w:i/>
          <w:iCs/>
          <w:sz w:val="28"/>
          <w:szCs w:val="24"/>
        </w:rPr>
        <w:t>glazioviana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segundo a contração volumétrica</w:t>
      </w:r>
    </w:p>
    <w:p w14:paraId="174D6765" w14:textId="77777777" w:rsidR="009E3693" w:rsidRDefault="009E3693" w:rsidP="00606AE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F14272" w14:textId="3352D524" w:rsidR="002414A6" w:rsidRPr="00FC2EB3" w:rsidRDefault="002414A6" w:rsidP="00606AE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Luciane Gorski</w:t>
      </w:r>
      <w:r w:rsidRPr="00FC2EB3">
        <w:rPr>
          <w:rFonts w:ascii="Times New Roman" w:hAnsi="Times New Roman"/>
          <w:b/>
          <w:sz w:val="24"/>
          <w:szCs w:val="24"/>
        </w:rPr>
        <w:t xml:space="preserve">¹, </w:t>
      </w:r>
      <w:r>
        <w:rPr>
          <w:rFonts w:ascii="Times New Roman" w:hAnsi="Times New Roman"/>
          <w:b/>
          <w:sz w:val="24"/>
          <w:szCs w:val="24"/>
        </w:rPr>
        <w:t>Guilherme Valcorte</w:t>
      </w:r>
      <w:r w:rsidRPr="00FC2EB3">
        <w:rPr>
          <w:rFonts w:ascii="Times New Roman" w:hAnsi="Times New Roman"/>
          <w:b/>
          <w:sz w:val="24"/>
          <w:szCs w:val="24"/>
        </w:rPr>
        <w:t>¹</w:t>
      </w:r>
      <w:r>
        <w:rPr>
          <w:rFonts w:ascii="Times New Roman" w:hAnsi="Times New Roman"/>
          <w:b/>
          <w:sz w:val="24"/>
          <w:szCs w:val="24"/>
        </w:rPr>
        <w:t xml:space="preserve">, Laura Hoffmann de </w:t>
      </w:r>
      <w:r w:rsidRPr="0028610C">
        <w:rPr>
          <w:rFonts w:ascii="Times New Roman" w:hAnsi="Times New Roman"/>
          <w:b/>
          <w:sz w:val="24"/>
          <w:szCs w:val="24"/>
        </w:rPr>
        <w:t>Oliveira</w:t>
      </w:r>
      <w:r w:rsidRPr="0028610C">
        <w:rPr>
          <w:rFonts w:ascii="Times New Roman" w:hAnsi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28610C">
        <w:rPr>
          <w:rFonts w:ascii="Times New Roman" w:hAnsi="Times New Roman"/>
          <w:b/>
          <w:sz w:val="24"/>
          <w:szCs w:val="24"/>
        </w:rPr>
        <w:t>Maiara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Talgatti</w:t>
      </w:r>
      <w:r w:rsidRPr="00FC2EB3">
        <w:rPr>
          <w:rFonts w:ascii="Times New Roman" w:hAnsi="Times New Roman"/>
          <w:b/>
          <w:sz w:val="24"/>
          <w:szCs w:val="24"/>
        </w:rPr>
        <w:t>¹</w:t>
      </w:r>
      <w:r>
        <w:rPr>
          <w:rFonts w:ascii="Times New Roman" w:hAnsi="Times New Roman"/>
          <w:b/>
          <w:sz w:val="24"/>
          <w:szCs w:val="24"/>
        </w:rPr>
        <w:t>, Roberta R</w:t>
      </w:r>
      <w:r>
        <w:rPr>
          <w:rFonts w:ascii="Times New Roman" w:hAnsi="Times New Roman"/>
          <w:b/>
          <w:sz w:val="24"/>
          <w:szCs w:val="24"/>
        </w:rPr>
        <w:t>odrigues R</w:t>
      </w:r>
      <w:r>
        <w:rPr>
          <w:rFonts w:ascii="Times New Roman" w:hAnsi="Times New Roman"/>
          <w:b/>
          <w:sz w:val="24"/>
          <w:szCs w:val="24"/>
        </w:rPr>
        <w:t>oubuste</w:t>
      </w:r>
      <w:r w:rsidRPr="00FC2EB3">
        <w:rPr>
          <w:rFonts w:ascii="Times New Roman" w:hAnsi="Times New Roman"/>
          <w:b/>
          <w:sz w:val="24"/>
          <w:szCs w:val="24"/>
        </w:rPr>
        <w:t>¹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068ED95F" w14:textId="77777777" w:rsidR="002414A6" w:rsidRPr="00FC2EB3" w:rsidRDefault="002414A6" w:rsidP="00606AEF">
      <w:pPr>
        <w:spacing w:after="0" w:line="276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135CFB4" w14:textId="77777777" w:rsidR="002414A6" w:rsidRDefault="002414A6" w:rsidP="00606AEF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>1</w:t>
      </w:r>
      <w:r w:rsidRPr="00FC2E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Universidade Federal de Santa Maria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Santa Maria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RS (</w:t>
      </w:r>
      <w:hyperlink r:id="rId7" w:history="1">
        <w:r w:rsidRPr="00A86F8E">
          <w:rPr>
            <w:rStyle w:val="Hyperlink"/>
            <w:rFonts w:ascii="Times New Roman" w:hAnsi="Times New Roman"/>
            <w:szCs w:val="24"/>
          </w:rPr>
          <w:t>lucianegorski@gmail.com.br</w:t>
        </w:r>
      </w:hyperlink>
      <w:r>
        <w:rPr>
          <w:rFonts w:ascii="Times New Roman" w:hAnsi="Times New Roman"/>
          <w:szCs w:val="24"/>
        </w:rPr>
        <w:t>)</w:t>
      </w:r>
      <w:r w:rsidRPr="00FC2EB3">
        <w:rPr>
          <w:rFonts w:ascii="Times New Roman" w:hAnsi="Times New Roman"/>
          <w:szCs w:val="24"/>
        </w:rPr>
        <w:t>;</w:t>
      </w:r>
    </w:p>
    <w:p w14:paraId="786DFD16" w14:textId="77777777" w:rsidR="002414A6" w:rsidRPr="009E1919" w:rsidRDefault="002414A6" w:rsidP="00606AEF">
      <w:pPr>
        <w:spacing w:after="0" w:line="276" w:lineRule="auto"/>
        <w:jc w:val="center"/>
        <w:rPr>
          <w:rFonts w:ascii="Times New Roman" w:hAnsi="Times New Roman"/>
          <w:szCs w:val="24"/>
        </w:rPr>
      </w:pPr>
      <w:r w:rsidRPr="00FC2EB3">
        <w:rPr>
          <w:rFonts w:ascii="Times New Roman" w:hAnsi="Times New Roman"/>
          <w:szCs w:val="24"/>
          <w:vertAlign w:val="superscript"/>
        </w:rPr>
        <w:t xml:space="preserve">2 </w:t>
      </w:r>
      <w:r>
        <w:rPr>
          <w:rFonts w:ascii="Times New Roman" w:hAnsi="Times New Roman"/>
          <w:szCs w:val="24"/>
        </w:rPr>
        <w:t>Universidade Federal do Paraná,</w:t>
      </w:r>
      <w:r w:rsidRPr="00FC2EB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Curitiba</w:t>
      </w:r>
      <w:r w:rsidRPr="00FC2EB3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PR.</w:t>
      </w:r>
    </w:p>
    <w:p w14:paraId="0390EE83" w14:textId="77777777" w:rsidR="0061543B" w:rsidRPr="0027647A" w:rsidRDefault="0061543B" w:rsidP="00606AEF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</w:p>
    <w:p w14:paraId="22CF3F3E" w14:textId="77777777" w:rsidR="00D15A52" w:rsidRDefault="00D15A52" w:rsidP="00606AE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8F26C68" w14:textId="165241A4" w:rsidR="00524A39" w:rsidRPr="006E0D1F" w:rsidRDefault="00D15A52" w:rsidP="00606AEF">
      <w:pPr>
        <w:spacing w:after="0" w:line="276" w:lineRule="auto"/>
        <w:jc w:val="both"/>
        <w:rPr>
          <w:rFonts w:ascii="Times New Roman" w:eastAsia="Arial" w:hAnsi="Times New Roman"/>
          <w:sz w:val="24"/>
          <w:szCs w:val="24"/>
        </w:rPr>
      </w:pPr>
      <w:r w:rsidRPr="0035336A">
        <w:rPr>
          <w:rFonts w:ascii="Times New Roman" w:eastAsia="Arial" w:hAnsi="Times New Roman"/>
          <w:color w:val="000000"/>
          <w:sz w:val="24"/>
          <w:szCs w:val="24"/>
        </w:rPr>
        <w:t xml:space="preserve">A madeira é um material </w:t>
      </w:r>
      <w:r w:rsidR="0035336A" w:rsidRPr="0035336A">
        <w:rPr>
          <w:rFonts w:ascii="Times New Roman" w:eastAsia="Arial" w:hAnsi="Times New Roman"/>
          <w:color w:val="000000"/>
          <w:sz w:val="24"/>
          <w:szCs w:val="24"/>
        </w:rPr>
        <w:t>anisotrópico, que</w:t>
      </w:r>
      <w:r w:rsidRPr="0035336A">
        <w:rPr>
          <w:rFonts w:ascii="Times New Roman" w:eastAsia="Arial" w:hAnsi="Times New Roman"/>
          <w:color w:val="000000"/>
          <w:sz w:val="24"/>
          <w:szCs w:val="24"/>
        </w:rPr>
        <w:t xml:space="preserve"> possui características técnicas, econômicas e estética</w:t>
      </w:r>
      <w:r w:rsidR="0035336A" w:rsidRPr="0035336A">
        <w:rPr>
          <w:rFonts w:ascii="Times New Roman" w:eastAsia="Arial" w:hAnsi="Times New Roman"/>
          <w:color w:val="000000"/>
          <w:sz w:val="24"/>
          <w:szCs w:val="24"/>
        </w:rPr>
        <w:t>s</w:t>
      </w:r>
      <w:r w:rsidRPr="0035336A">
        <w:rPr>
          <w:rFonts w:ascii="Times New Roman" w:eastAsia="Arial" w:hAnsi="Times New Roman"/>
          <w:color w:val="000000"/>
          <w:sz w:val="24"/>
          <w:szCs w:val="24"/>
        </w:rPr>
        <w:t xml:space="preserve"> dif</w:t>
      </w:r>
      <w:r w:rsidR="0035336A" w:rsidRPr="0035336A">
        <w:rPr>
          <w:rFonts w:ascii="Times New Roman" w:eastAsia="Arial" w:hAnsi="Times New Roman"/>
          <w:color w:val="000000"/>
          <w:sz w:val="24"/>
          <w:szCs w:val="24"/>
        </w:rPr>
        <w:t>erenciadas de qualquer outro material sintético</w:t>
      </w:r>
      <w:r w:rsidRPr="0035336A">
        <w:rPr>
          <w:rFonts w:ascii="Times New Roman" w:eastAsia="Arial" w:hAnsi="Times New Roman"/>
          <w:color w:val="000000"/>
          <w:sz w:val="24"/>
          <w:szCs w:val="24"/>
        </w:rPr>
        <w:t>, possibilitando a sua utilização em diversos segmentos</w:t>
      </w:r>
      <w:r w:rsidR="0035336A" w:rsidRPr="0035336A">
        <w:rPr>
          <w:rFonts w:ascii="Times New Roman" w:eastAsia="Arial" w:hAnsi="Times New Roman"/>
          <w:color w:val="000000"/>
          <w:sz w:val="24"/>
          <w:szCs w:val="24"/>
        </w:rPr>
        <w:t xml:space="preserve"> desde que suas propriedades sejam trabalhadas de acordo com sua composição</w:t>
      </w:r>
      <w:r w:rsidR="0035336A" w:rsidRPr="0035336A">
        <w:rPr>
          <w:rFonts w:ascii="Times New Roman" w:eastAsia="Arial" w:hAnsi="Times New Roman"/>
          <w:sz w:val="24"/>
          <w:szCs w:val="24"/>
        </w:rPr>
        <w:t>.</w:t>
      </w:r>
      <w:r w:rsidRPr="0035336A">
        <w:rPr>
          <w:rFonts w:ascii="Times New Roman" w:eastAsia="Arial" w:hAnsi="Times New Roman"/>
          <w:sz w:val="24"/>
          <w:szCs w:val="24"/>
        </w:rPr>
        <w:t xml:space="preserve"> </w:t>
      </w:r>
      <w:r w:rsidR="00606AEF">
        <w:rPr>
          <w:rFonts w:ascii="Times New Roman" w:eastAsia="Arial" w:hAnsi="Times New Roman"/>
          <w:sz w:val="24"/>
          <w:szCs w:val="24"/>
        </w:rPr>
        <w:t xml:space="preserve">Além disso, a madeira é definida como um material higroscópico, sofrendo assim a variação de suas dimensões: tangencial, radial, longitudinal e volumétrica, a partir da alteração do teor de umidade. </w:t>
      </w:r>
      <w:r w:rsidR="0035336A">
        <w:rPr>
          <w:rFonts w:ascii="Times New Roman" w:eastAsia="Arial" w:hAnsi="Times New Roman"/>
          <w:sz w:val="24"/>
          <w:szCs w:val="24"/>
        </w:rPr>
        <w:t xml:space="preserve">O conhecimento de </w:t>
      </w:r>
      <w:r w:rsidR="00FE6FE0">
        <w:rPr>
          <w:rFonts w:ascii="Times New Roman" w:eastAsia="Arial" w:hAnsi="Times New Roman"/>
          <w:sz w:val="24"/>
          <w:szCs w:val="24"/>
        </w:rPr>
        <w:t>s</w:t>
      </w:r>
      <w:r w:rsidR="0035336A">
        <w:rPr>
          <w:rFonts w:ascii="Times New Roman" w:eastAsia="Arial" w:hAnsi="Times New Roman"/>
          <w:sz w:val="24"/>
          <w:szCs w:val="24"/>
        </w:rPr>
        <w:t xml:space="preserve">uas propriedades, entre elas a contração volumétrica, é fundamental para a avaliação da qualidade da madeira e definição de seus usos. </w:t>
      </w:r>
      <w:r w:rsidR="00FE6FE0">
        <w:rPr>
          <w:rFonts w:ascii="Times New Roman" w:eastAsia="Arial" w:hAnsi="Times New Roman"/>
          <w:sz w:val="24"/>
          <w:szCs w:val="24"/>
        </w:rPr>
        <w:t xml:space="preserve">Com a intenção de diminuir </w:t>
      </w:r>
      <w:r w:rsidR="00606AEF">
        <w:rPr>
          <w:rFonts w:ascii="Times New Roman" w:eastAsia="Arial" w:hAnsi="Times New Roman"/>
          <w:sz w:val="24"/>
          <w:szCs w:val="24"/>
        </w:rPr>
        <w:t xml:space="preserve">a instabilidade da madeira e consequentemente seus </w:t>
      </w:r>
      <w:r w:rsidR="00FE6FE0">
        <w:rPr>
          <w:rFonts w:ascii="Times New Roman" w:eastAsia="Arial" w:hAnsi="Times New Roman"/>
          <w:sz w:val="24"/>
          <w:szCs w:val="24"/>
        </w:rPr>
        <w:t xml:space="preserve">defeitos </w:t>
      </w:r>
      <w:r w:rsidR="00606AEF">
        <w:rPr>
          <w:rFonts w:ascii="Times New Roman" w:eastAsia="Arial" w:hAnsi="Times New Roman"/>
          <w:sz w:val="24"/>
          <w:szCs w:val="24"/>
        </w:rPr>
        <w:t xml:space="preserve">após o desdobro, o ideal é que a secagem atinja o teor de umidade correspondente ao seu uso e ao ambiente em que será aplicada. </w:t>
      </w:r>
      <w:r w:rsidR="00292D35" w:rsidRPr="0035336A">
        <w:rPr>
          <w:rFonts w:ascii="Times New Roman" w:hAnsi="Times New Roman"/>
          <w:sz w:val="24"/>
          <w:szCs w:val="24"/>
        </w:rPr>
        <w:t xml:space="preserve">Para o presente estudo, </w:t>
      </w:r>
      <w:r w:rsidRPr="0035336A">
        <w:rPr>
          <w:rFonts w:ascii="Times New Roman" w:hAnsi="Times New Roman"/>
          <w:sz w:val="24"/>
          <w:szCs w:val="24"/>
        </w:rPr>
        <w:t>com o objetivo de definir a contração volumétrica da espécie</w:t>
      </w:r>
      <w:r w:rsidRPr="003533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5336A">
        <w:rPr>
          <w:rFonts w:ascii="Times New Roman" w:hAnsi="Times New Roman"/>
          <w:i/>
          <w:iCs/>
          <w:sz w:val="24"/>
          <w:szCs w:val="24"/>
        </w:rPr>
        <w:t>Ateleia</w:t>
      </w:r>
      <w:proofErr w:type="spellEnd"/>
      <w:r w:rsidRPr="0035336A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35336A">
        <w:rPr>
          <w:rFonts w:ascii="Times New Roman" w:hAnsi="Times New Roman"/>
          <w:i/>
          <w:iCs/>
          <w:sz w:val="24"/>
          <w:szCs w:val="24"/>
        </w:rPr>
        <w:t>glazioviana</w:t>
      </w:r>
      <w:proofErr w:type="spellEnd"/>
      <w:r w:rsidRPr="0035336A">
        <w:rPr>
          <w:rFonts w:ascii="Times New Roman" w:hAnsi="Times New Roman"/>
          <w:sz w:val="24"/>
          <w:szCs w:val="24"/>
        </w:rPr>
        <w:t xml:space="preserve">, </w:t>
      </w:r>
      <w:r w:rsidR="00292D35" w:rsidRPr="0035336A">
        <w:rPr>
          <w:rFonts w:ascii="Times New Roman" w:hAnsi="Times New Roman"/>
          <w:sz w:val="24"/>
          <w:szCs w:val="24"/>
        </w:rPr>
        <w:t xml:space="preserve">corpos de prova de 25x25x100mm foram confeccionados a partir de árvores coletadas na região central do estado do Rio Grande do Sul, e os testes foram realizados no Laboratório de Produtos Florestais da UFSM. A determinação da retração </w:t>
      </w:r>
      <w:r w:rsidRPr="0035336A">
        <w:rPr>
          <w:rFonts w:ascii="Times New Roman" w:hAnsi="Times New Roman"/>
          <w:sz w:val="24"/>
          <w:szCs w:val="24"/>
        </w:rPr>
        <w:t xml:space="preserve">em volume </w:t>
      </w:r>
      <w:r w:rsidR="00292D35" w:rsidRPr="0035336A">
        <w:rPr>
          <w:rFonts w:ascii="Times New Roman" w:hAnsi="Times New Roman"/>
          <w:sz w:val="24"/>
          <w:szCs w:val="24"/>
        </w:rPr>
        <w:t xml:space="preserve">da madeira seguiu a norma COPANT 462 (1972), onde é definida como a diferença entre o volume do estado saturado de umidade e no estado seco, em </w:t>
      </w:r>
      <w:r w:rsidR="00292D35" w:rsidRPr="0064532E">
        <w:rPr>
          <w:rFonts w:ascii="Times New Roman" w:hAnsi="Times New Roman"/>
          <w:sz w:val="24"/>
          <w:szCs w:val="24"/>
        </w:rPr>
        <w:t xml:space="preserve">relação ao volume da madeira no estado saturado de umidade. </w:t>
      </w:r>
      <w:r w:rsidR="0035336A" w:rsidRPr="0064532E">
        <w:rPr>
          <w:rFonts w:ascii="Times New Roman" w:hAnsi="Times New Roman"/>
          <w:sz w:val="24"/>
          <w:szCs w:val="24"/>
        </w:rPr>
        <w:t xml:space="preserve">Os resultados indicaram </w:t>
      </w:r>
      <w:r w:rsidR="0064532E" w:rsidRPr="0064532E">
        <w:rPr>
          <w:rFonts w:ascii="Times New Roman" w:eastAsia="Arial" w:hAnsi="Times New Roman"/>
          <w:sz w:val="24"/>
          <w:szCs w:val="24"/>
        </w:rPr>
        <w:t xml:space="preserve">que a madeira é de </w:t>
      </w:r>
      <w:r w:rsidR="0064532E" w:rsidRPr="0064532E">
        <w:rPr>
          <w:rFonts w:ascii="Times New Roman" w:eastAsia="Arial" w:hAnsi="Times New Roman"/>
          <w:sz w:val="24"/>
          <w:szCs w:val="24"/>
        </w:rPr>
        <w:t xml:space="preserve">média retração, pois o resultado </w:t>
      </w:r>
      <w:r w:rsidR="0064532E" w:rsidRPr="0064532E">
        <w:rPr>
          <w:rFonts w:ascii="Times New Roman" w:eastAsia="Arial" w:hAnsi="Times New Roman"/>
          <w:sz w:val="24"/>
          <w:szCs w:val="24"/>
        </w:rPr>
        <w:t xml:space="preserve">obtido </w:t>
      </w:r>
      <w:r w:rsidR="0064532E" w:rsidRPr="0064532E">
        <w:rPr>
          <w:rFonts w:ascii="Times New Roman" w:eastAsia="Arial" w:hAnsi="Times New Roman"/>
          <w:sz w:val="24"/>
          <w:szCs w:val="24"/>
        </w:rPr>
        <w:t xml:space="preserve">de 15% situou-se na </w:t>
      </w:r>
      <w:r w:rsidR="0064532E" w:rsidRPr="006E0D1F">
        <w:rPr>
          <w:rFonts w:ascii="Times New Roman" w:eastAsia="Arial" w:hAnsi="Times New Roman"/>
          <w:sz w:val="24"/>
          <w:szCs w:val="24"/>
        </w:rPr>
        <w:t xml:space="preserve">faixa entre 12,3% e 19,4% </w:t>
      </w:r>
      <w:r w:rsidR="0064532E" w:rsidRPr="006E0D1F">
        <w:rPr>
          <w:rFonts w:ascii="Times New Roman" w:eastAsia="Arial" w:hAnsi="Times New Roman"/>
          <w:sz w:val="24"/>
          <w:szCs w:val="24"/>
        </w:rPr>
        <w:t xml:space="preserve">de acordo com o </w:t>
      </w:r>
      <w:r w:rsidR="0064532E" w:rsidRPr="006E0D1F">
        <w:rPr>
          <w:rFonts w:ascii="Times New Roman" w:eastAsia="Arial" w:hAnsi="Times New Roman"/>
          <w:sz w:val="24"/>
          <w:szCs w:val="24"/>
        </w:rPr>
        <w:t>Instituto de Pesquisas Tecnológicas</w:t>
      </w:r>
      <w:r w:rsidR="0064532E" w:rsidRPr="006E0D1F">
        <w:rPr>
          <w:rFonts w:ascii="Times New Roman" w:eastAsia="Arial" w:hAnsi="Times New Roman"/>
          <w:sz w:val="24"/>
          <w:szCs w:val="24"/>
        </w:rPr>
        <w:t xml:space="preserve">. 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A partir dos dados obtidos, a </w:t>
      </w:r>
      <w:r w:rsidR="006E0D1F">
        <w:rPr>
          <w:rFonts w:ascii="Times New Roman" w:eastAsia="Arial" w:hAnsi="Times New Roman"/>
          <w:sz w:val="24"/>
          <w:szCs w:val="24"/>
        </w:rPr>
        <w:t xml:space="preserve">madeira de </w:t>
      </w:r>
      <w:r w:rsidR="006E0D1F" w:rsidRPr="006E0D1F">
        <w:rPr>
          <w:rFonts w:ascii="Times New Roman" w:eastAsia="Arial" w:hAnsi="Times New Roman"/>
          <w:i/>
          <w:iCs/>
          <w:sz w:val="24"/>
          <w:szCs w:val="24"/>
        </w:rPr>
        <w:t xml:space="preserve">A. </w:t>
      </w:r>
      <w:proofErr w:type="spellStart"/>
      <w:r w:rsidR="006E0D1F" w:rsidRPr="006E0D1F">
        <w:rPr>
          <w:rFonts w:ascii="Times New Roman" w:eastAsia="Arial" w:hAnsi="Times New Roman"/>
          <w:i/>
          <w:iCs/>
          <w:sz w:val="24"/>
          <w:szCs w:val="24"/>
        </w:rPr>
        <w:t>glazioviana</w:t>
      </w:r>
      <w:proofErr w:type="spellEnd"/>
      <w:r w:rsidR="006E0D1F" w:rsidRPr="006E0D1F">
        <w:rPr>
          <w:rFonts w:ascii="Times New Roman" w:eastAsia="Arial" w:hAnsi="Times New Roman"/>
          <w:i/>
          <w:iCs/>
          <w:sz w:val="24"/>
          <w:szCs w:val="24"/>
        </w:rPr>
        <w:t xml:space="preserve"> </w:t>
      </w:r>
      <w:r w:rsidR="006E0D1F">
        <w:rPr>
          <w:rFonts w:ascii="Times New Roman" w:eastAsia="Arial" w:hAnsi="Times New Roman"/>
          <w:sz w:val="24"/>
          <w:szCs w:val="24"/>
        </w:rPr>
        <w:t>apresenta potencial de aplicação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 n</w:t>
      </w:r>
      <w:r w:rsidR="006E0D1F" w:rsidRPr="006E0D1F">
        <w:rPr>
          <w:rFonts w:ascii="Times New Roman" w:eastAsia="Arial" w:hAnsi="Times New Roman"/>
          <w:sz w:val="24"/>
          <w:szCs w:val="24"/>
        </w:rPr>
        <w:t xml:space="preserve">o ramo da marcenaria e 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construção civil, principalmente em ambientes internos, sugerindo </w:t>
      </w:r>
      <w:r w:rsidR="006E0D1F">
        <w:rPr>
          <w:rFonts w:ascii="Times New Roman" w:eastAsia="Arial" w:hAnsi="Times New Roman"/>
          <w:sz w:val="24"/>
          <w:szCs w:val="24"/>
        </w:rPr>
        <w:t>seu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 uso em forros, portas e rodapés, </w:t>
      </w:r>
      <w:r w:rsidR="006E0D1F">
        <w:rPr>
          <w:rFonts w:ascii="Times New Roman" w:eastAsia="Arial" w:hAnsi="Times New Roman"/>
          <w:sz w:val="24"/>
          <w:szCs w:val="24"/>
        </w:rPr>
        <w:t xml:space="preserve">para o 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aproveitamento de peças de </w:t>
      </w:r>
      <w:r w:rsidR="006E0D1F" w:rsidRPr="006E0D1F">
        <w:rPr>
          <w:rFonts w:ascii="Times New Roman" w:eastAsia="Arial" w:hAnsi="Times New Roman"/>
          <w:sz w:val="24"/>
          <w:szCs w:val="24"/>
        </w:rPr>
        <w:t>pequenas</w:t>
      </w:r>
      <w:r w:rsidR="00524A39" w:rsidRPr="006E0D1F">
        <w:rPr>
          <w:rFonts w:ascii="Times New Roman" w:eastAsia="Arial" w:hAnsi="Times New Roman"/>
          <w:sz w:val="24"/>
          <w:szCs w:val="24"/>
        </w:rPr>
        <w:t xml:space="preserve"> dimensões</w:t>
      </w:r>
      <w:r w:rsidR="006E0D1F" w:rsidRPr="006E0D1F">
        <w:rPr>
          <w:rFonts w:ascii="Times New Roman" w:eastAsia="Arial" w:hAnsi="Times New Roman"/>
          <w:sz w:val="24"/>
          <w:szCs w:val="24"/>
        </w:rPr>
        <w:t>.</w:t>
      </w:r>
      <w:r w:rsidR="00E004C5">
        <w:rPr>
          <w:rFonts w:ascii="Times New Roman" w:eastAsia="Arial" w:hAnsi="Times New Roman"/>
          <w:sz w:val="24"/>
          <w:szCs w:val="24"/>
        </w:rPr>
        <w:t xml:space="preserve"> Indica-se a realização de estudos aprofundados considerando aspectos de cor e propriedades mecânicas para ampliação dos usos múltiplos da espécie. </w:t>
      </w:r>
    </w:p>
    <w:p w14:paraId="22DE667A" w14:textId="77777777" w:rsidR="00D54108" w:rsidRPr="0027647A" w:rsidRDefault="00D54108" w:rsidP="00606AEF">
      <w:pPr>
        <w:spacing w:after="0"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90E194E" w14:textId="0361985C" w:rsidR="0061543B" w:rsidRDefault="0061543B" w:rsidP="00606AE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>Palavras-chave:</w:t>
      </w:r>
      <w:r w:rsidRPr="0008507E">
        <w:rPr>
          <w:rFonts w:ascii="Times New Roman" w:hAnsi="Times New Roman"/>
          <w:bCs/>
          <w:sz w:val="24"/>
          <w:szCs w:val="24"/>
        </w:rPr>
        <w:t xml:space="preserve"> </w:t>
      </w:r>
      <w:r w:rsidR="0008507E" w:rsidRPr="0008507E">
        <w:rPr>
          <w:rFonts w:ascii="Times New Roman" w:hAnsi="Times New Roman"/>
          <w:bCs/>
          <w:sz w:val="24"/>
          <w:szCs w:val="24"/>
        </w:rPr>
        <w:t>tecnologia da madeira</w:t>
      </w:r>
      <w:r w:rsidRPr="0027647A">
        <w:rPr>
          <w:rFonts w:ascii="Times New Roman" w:hAnsi="Times New Roman"/>
          <w:sz w:val="24"/>
          <w:szCs w:val="24"/>
        </w:rPr>
        <w:t xml:space="preserve">, </w:t>
      </w:r>
      <w:r w:rsidR="0008507E">
        <w:rPr>
          <w:rFonts w:ascii="Times New Roman" w:hAnsi="Times New Roman"/>
          <w:sz w:val="24"/>
          <w:szCs w:val="24"/>
        </w:rPr>
        <w:t>propriedades físicas</w:t>
      </w:r>
      <w:r w:rsidRPr="0027647A">
        <w:rPr>
          <w:rFonts w:ascii="Times New Roman" w:hAnsi="Times New Roman"/>
          <w:sz w:val="24"/>
          <w:szCs w:val="24"/>
        </w:rPr>
        <w:t xml:space="preserve">, </w:t>
      </w:r>
      <w:r w:rsidR="0008507E">
        <w:rPr>
          <w:rFonts w:ascii="Times New Roman" w:hAnsi="Times New Roman"/>
          <w:sz w:val="24"/>
          <w:szCs w:val="24"/>
        </w:rPr>
        <w:t>qualidade da madeira</w:t>
      </w:r>
      <w:r w:rsidR="000C55C6" w:rsidRPr="002764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08507E">
        <w:rPr>
          <w:rFonts w:ascii="Times New Roman" w:hAnsi="Times New Roman"/>
          <w:sz w:val="24"/>
          <w:szCs w:val="24"/>
        </w:rPr>
        <w:t>retratibilidade</w:t>
      </w:r>
      <w:proofErr w:type="spellEnd"/>
    </w:p>
    <w:p w14:paraId="3CEDAE03" w14:textId="77777777" w:rsidR="00B75EBD" w:rsidRDefault="00B75EBD" w:rsidP="00606AE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539796B" w14:textId="0674BEEE" w:rsidR="00B75EBD" w:rsidRPr="00B75EBD" w:rsidRDefault="00B75EBD" w:rsidP="00606AEF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>Apoio financeiro:</w:t>
      </w:r>
      <w:r w:rsidRPr="0008507E">
        <w:rPr>
          <w:rFonts w:ascii="Times New Roman" w:hAnsi="Times New Roman"/>
          <w:bCs/>
          <w:sz w:val="24"/>
          <w:szCs w:val="24"/>
        </w:rPr>
        <w:t xml:space="preserve"> </w:t>
      </w:r>
      <w:r w:rsidR="0008507E" w:rsidRPr="0008507E">
        <w:rPr>
          <w:rFonts w:ascii="Times New Roman" w:hAnsi="Times New Roman"/>
          <w:bCs/>
          <w:sz w:val="24"/>
          <w:szCs w:val="24"/>
        </w:rPr>
        <w:t>CAPES</w:t>
      </w:r>
      <w:r>
        <w:rPr>
          <w:rFonts w:ascii="Times New Roman" w:hAnsi="Times New Roman"/>
          <w:sz w:val="24"/>
          <w:szCs w:val="24"/>
        </w:rPr>
        <w:t>.</w:t>
      </w:r>
    </w:p>
    <w:p w14:paraId="08F3A690" w14:textId="77777777" w:rsidR="0061543B" w:rsidRDefault="0061543B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1543B" w:rsidSect="009E3693">
      <w:headerReference w:type="default" r:id="rId8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CB6264" w14:textId="77777777" w:rsidR="00EC2D9E" w:rsidRDefault="00EC2D9E" w:rsidP="009E3693">
      <w:pPr>
        <w:spacing w:after="0" w:line="240" w:lineRule="auto"/>
      </w:pPr>
      <w:r>
        <w:separator/>
      </w:r>
    </w:p>
  </w:endnote>
  <w:endnote w:type="continuationSeparator" w:id="0">
    <w:p w14:paraId="5BF29F52" w14:textId="77777777" w:rsidR="00EC2D9E" w:rsidRDefault="00EC2D9E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75E78" w14:textId="77777777" w:rsidR="00EC2D9E" w:rsidRDefault="00EC2D9E" w:rsidP="009E3693">
      <w:pPr>
        <w:spacing w:after="0" w:line="240" w:lineRule="auto"/>
      </w:pPr>
      <w:r>
        <w:separator/>
      </w:r>
    </w:p>
  </w:footnote>
  <w:footnote w:type="continuationSeparator" w:id="0">
    <w:p w14:paraId="5104DE06" w14:textId="77777777" w:rsidR="00EC2D9E" w:rsidRDefault="00EC2D9E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693"/>
    <w:rsid w:val="00010ED3"/>
    <w:rsid w:val="00015E22"/>
    <w:rsid w:val="00074DC2"/>
    <w:rsid w:val="0008507E"/>
    <w:rsid w:val="000B1A9A"/>
    <w:rsid w:val="000C55C6"/>
    <w:rsid w:val="00140FAB"/>
    <w:rsid w:val="00160289"/>
    <w:rsid w:val="002414A6"/>
    <w:rsid w:val="0025694E"/>
    <w:rsid w:val="0027647A"/>
    <w:rsid w:val="00292D35"/>
    <w:rsid w:val="0031768B"/>
    <w:rsid w:val="00322C25"/>
    <w:rsid w:val="0033346A"/>
    <w:rsid w:val="0033635E"/>
    <w:rsid w:val="00336D75"/>
    <w:rsid w:val="0035336A"/>
    <w:rsid w:val="0039550A"/>
    <w:rsid w:val="003C4D7C"/>
    <w:rsid w:val="004238CC"/>
    <w:rsid w:val="004320F6"/>
    <w:rsid w:val="004654D9"/>
    <w:rsid w:val="00491D39"/>
    <w:rsid w:val="004952BE"/>
    <w:rsid w:val="004A4739"/>
    <w:rsid w:val="004C6F75"/>
    <w:rsid w:val="004D6D31"/>
    <w:rsid w:val="00521835"/>
    <w:rsid w:val="00524A39"/>
    <w:rsid w:val="00527494"/>
    <w:rsid w:val="00555702"/>
    <w:rsid w:val="0055666D"/>
    <w:rsid w:val="0056769F"/>
    <w:rsid w:val="005E6BEE"/>
    <w:rsid w:val="00606AEF"/>
    <w:rsid w:val="00615053"/>
    <w:rsid w:val="0061543B"/>
    <w:rsid w:val="006265C2"/>
    <w:rsid w:val="0064532E"/>
    <w:rsid w:val="00685245"/>
    <w:rsid w:val="00690DB4"/>
    <w:rsid w:val="006D41B3"/>
    <w:rsid w:val="006E0D1F"/>
    <w:rsid w:val="006E5D0E"/>
    <w:rsid w:val="00702A16"/>
    <w:rsid w:val="007A2389"/>
    <w:rsid w:val="007D5091"/>
    <w:rsid w:val="007D6EBB"/>
    <w:rsid w:val="00814767"/>
    <w:rsid w:val="00843A34"/>
    <w:rsid w:val="00861508"/>
    <w:rsid w:val="008718F3"/>
    <w:rsid w:val="0087209A"/>
    <w:rsid w:val="008729A6"/>
    <w:rsid w:val="0088047E"/>
    <w:rsid w:val="00892BB4"/>
    <w:rsid w:val="008E185A"/>
    <w:rsid w:val="008F1DB3"/>
    <w:rsid w:val="00921BF8"/>
    <w:rsid w:val="00925FF3"/>
    <w:rsid w:val="0093700C"/>
    <w:rsid w:val="009B1E38"/>
    <w:rsid w:val="009E1919"/>
    <w:rsid w:val="009E3693"/>
    <w:rsid w:val="00A92B04"/>
    <w:rsid w:val="00B20649"/>
    <w:rsid w:val="00B32BB9"/>
    <w:rsid w:val="00B75EBD"/>
    <w:rsid w:val="00BD79A7"/>
    <w:rsid w:val="00C8640E"/>
    <w:rsid w:val="00CB0497"/>
    <w:rsid w:val="00CB1655"/>
    <w:rsid w:val="00CB3B40"/>
    <w:rsid w:val="00D15A52"/>
    <w:rsid w:val="00D54108"/>
    <w:rsid w:val="00D72B57"/>
    <w:rsid w:val="00D7399F"/>
    <w:rsid w:val="00D900F4"/>
    <w:rsid w:val="00D94EEE"/>
    <w:rsid w:val="00DB2D62"/>
    <w:rsid w:val="00DB4314"/>
    <w:rsid w:val="00DD6D8E"/>
    <w:rsid w:val="00E004C5"/>
    <w:rsid w:val="00E17377"/>
    <w:rsid w:val="00E242EA"/>
    <w:rsid w:val="00EC2D9E"/>
    <w:rsid w:val="00F85A27"/>
    <w:rsid w:val="00FD4CC8"/>
    <w:rsid w:val="00FE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D030C8A9-21BA-4B40-8BC3-4FC200D8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2414A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35336A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ucianegorski@gmail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2E8C4-2CC1-46AD-B592-273A445DB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390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Luciane Gorski</cp:lastModifiedBy>
  <cp:revision>7</cp:revision>
  <dcterms:created xsi:type="dcterms:W3CDTF">2020-09-01T17:39:00Z</dcterms:created>
  <dcterms:modified xsi:type="dcterms:W3CDTF">2020-10-05T00:31:00Z</dcterms:modified>
</cp:coreProperties>
</file>