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BCC" w:rsidRPr="00F948AF" w:rsidRDefault="001C5BCC" w:rsidP="00C538C1">
      <w:pPr>
        <w:pStyle w:val="Corpodetexto"/>
        <w:jc w:val="center"/>
        <w:rPr>
          <w:sz w:val="24"/>
          <w:szCs w:val="24"/>
        </w:rPr>
      </w:pPr>
    </w:p>
    <w:p w:rsidR="001C5BCC" w:rsidRPr="00F948AF" w:rsidRDefault="001C5BCC">
      <w:pPr>
        <w:pStyle w:val="Corpodetexto"/>
        <w:rPr>
          <w:sz w:val="24"/>
          <w:szCs w:val="24"/>
        </w:rPr>
      </w:pPr>
    </w:p>
    <w:p w:rsidR="00E3782C" w:rsidRPr="00F948AF" w:rsidRDefault="006D7971" w:rsidP="006D7971">
      <w:pPr>
        <w:jc w:val="center"/>
        <w:rPr>
          <w:b/>
          <w:bCs/>
        </w:rPr>
      </w:pPr>
      <w:r w:rsidRPr="00F948AF">
        <w:rPr>
          <w:b/>
          <w:bCs/>
        </w:rPr>
        <w:t>PLANO DE AÇÃO CLIMÁTICA DE TRÊS CORAÇÕES: COOPERAÇÃO INTERINSTITUCIONAL, VULNERABILIDADES TERRITORIAIS E DIRETRIZES DE ADAPTAÇÃO</w:t>
      </w:r>
    </w:p>
    <w:p w:rsidR="00E3782C" w:rsidRPr="00F948AF" w:rsidRDefault="004E0894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4E0894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Alvaro Sérgio Jatoba Vasconcellos</w:t>
      </w:r>
      <w:r w:rsidR="00E3782C" w:rsidRPr="00F948AF">
        <w:rPr>
          <w:sz w:val="24"/>
          <w:szCs w:val="24"/>
        </w:rPr>
        <w:t>,</w:t>
      </w:r>
      <w:r w:rsidR="00E3782C" w:rsidRPr="00F948AF">
        <w:rPr>
          <w:sz w:val="24"/>
          <w:szCs w:val="24"/>
          <w:vertAlign w:val="superscript"/>
        </w:rPr>
        <w:t>2</w:t>
      </w:r>
      <w:r w:rsidR="00892407" w:rsidRPr="00F948AF">
        <w:rPr>
          <w:sz w:val="24"/>
          <w:szCs w:val="24"/>
        </w:rPr>
        <w:t>Simone Catarina Silva Archanj</w:t>
      </w:r>
      <w:r w:rsidR="00CD497A">
        <w:rPr>
          <w:sz w:val="24"/>
          <w:szCs w:val="24"/>
        </w:rPr>
        <w:t>o</w:t>
      </w:r>
      <w:r w:rsidR="006D7971" w:rsidRPr="00F948AF">
        <w:rPr>
          <w:sz w:val="24"/>
          <w:szCs w:val="24"/>
        </w:rPr>
        <w:t xml:space="preserve"> </w:t>
      </w:r>
    </w:p>
    <w:p w:rsidR="00E3782C" w:rsidRPr="00F948AF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F948AF">
        <w:rPr>
          <w:i/>
          <w:sz w:val="24"/>
          <w:szCs w:val="24"/>
          <w:vertAlign w:val="superscript"/>
        </w:rPr>
        <w:t>1</w:t>
      </w:r>
      <w:r w:rsidR="006D7971" w:rsidRPr="00F948AF">
        <w:rPr>
          <w:i/>
          <w:sz w:val="24"/>
          <w:szCs w:val="24"/>
        </w:rPr>
        <w:t>Prefeitura Municipal de Três Corações</w:t>
      </w:r>
    </w:p>
    <w:p w:rsidR="00F948AF" w:rsidRPr="00F948AF" w:rsidRDefault="00F948AF" w:rsidP="00F948AF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>
        <w:rPr>
          <w:i/>
          <w:spacing w:val="-2"/>
          <w:sz w:val="24"/>
          <w:szCs w:val="24"/>
        </w:rPr>
        <w:t xml:space="preserve">, e-mail: </w:t>
      </w:r>
      <w:hyperlink r:id="rId7" w:history="1">
        <w:r w:rsidRPr="00E43FD4">
          <w:rPr>
            <w:rStyle w:val="Hyperlink"/>
            <w:i/>
            <w:spacing w:val="-2"/>
            <w:sz w:val="24"/>
            <w:szCs w:val="24"/>
          </w:rPr>
          <w:t>alvarojatoba@hotmail.com</w:t>
        </w:r>
      </w:hyperlink>
      <w:r>
        <w:rPr>
          <w:i/>
          <w:spacing w:val="-2"/>
          <w:sz w:val="24"/>
          <w:szCs w:val="24"/>
        </w:rPr>
        <w:t xml:space="preserve">; </w:t>
      </w:r>
      <w:r w:rsidRPr="00F948AF">
        <w:rPr>
          <w:sz w:val="24"/>
          <w:szCs w:val="24"/>
          <w:vertAlign w:val="superscript"/>
        </w:rPr>
        <w:t>2</w:t>
      </w:r>
      <w:r w:rsidRPr="00F948AF">
        <w:rPr>
          <w:i/>
          <w:sz w:val="24"/>
          <w:szCs w:val="24"/>
        </w:rPr>
        <w:t>Prefeitura Municipal de Três Corações</w:t>
      </w:r>
      <w:r>
        <w:rPr>
          <w:i/>
          <w:sz w:val="24"/>
          <w:szCs w:val="24"/>
        </w:rPr>
        <w:t xml:space="preserve">, e-mail: </w:t>
      </w:r>
      <w:hyperlink r:id="rId8" w:history="1">
        <w:r w:rsidRPr="00E43FD4">
          <w:rPr>
            <w:rStyle w:val="Hyperlink"/>
            <w:i/>
            <w:sz w:val="24"/>
            <w:szCs w:val="24"/>
          </w:rPr>
          <w:t>simone.archanjo@seduc.trescoracoes.mg.gov.br</w:t>
        </w:r>
      </w:hyperlink>
      <w:r>
        <w:rPr>
          <w:i/>
          <w:sz w:val="24"/>
          <w:szCs w:val="24"/>
        </w:rPr>
        <w:t xml:space="preserve">; </w:t>
      </w:r>
    </w:p>
    <w:p w:rsidR="00E3782C" w:rsidRPr="00F948AF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:rsidR="00892407" w:rsidRPr="00F948AF" w:rsidRDefault="00892407" w:rsidP="00892407">
      <w:pPr>
        <w:jc w:val="right"/>
      </w:pPr>
      <w:r w:rsidRPr="00F948AF">
        <w:rPr>
          <w:b/>
          <w:bCs/>
        </w:rPr>
        <w:t>Grupo Temático:</w:t>
      </w:r>
      <w:r w:rsidRPr="00F948AF">
        <w:t xml:space="preserve"> Grupo 1: Ambiente e Clima </w:t>
      </w:r>
    </w:p>
    <w:p w:rsidR="00892407" w:rsidRPr="00F948AF" w:rsidRDefault="00892407" w:rsidP="00892407">
      <w:pPr>
        <w:jc w:val="right"/>
      </w:pPr>
      <w:r w:rsidRPr="00F948AF">
        <w:rPr>
          <w:b/>
          <w:bCs/>
        </w:rPr>
        <w:t>Eixo:</w:t>
      </w:r>
      <w:r w:rsidRPr="00F948AF">
        <w:t xml:space="preserve"> Gestão de riscos climáticos </w:t>
      </w:r>
    </w:p>
    <w:p w:rsidR="00E3782C" w:rsidRPr="00F948AF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:rsidR="00E3782C" w:rsidRPr="00F948AF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F948AF">
        <w:rPr>
          <w:b/>
          <w:bCs/>
          <w:iCs/>
          <w:sz w:val="28"/>
          <w:szCs w:val="28"/>
        </w:rPr>
        <w:t>Resumo</w:t>
      </w:r>
    </w:p>
    <w:p w:rsidR="00E3782C" w:rsidRPr="00E77E1C" w:rsidRDefault="00E3782C" w:rsidP="00E77E1C">
      <w:pPr>
        <w:ind w:left="77" w:right="209"/>
        <w:jc w:val="both"/>
        <w:rPr>
          <w:iCs/>
          <w:sz w:val="24"/>
          <w:szCs w:val="24"/>
        </w:rPr>
      </w:pPr>
    </w:p>
    <w:p w:rsidR="00284DDE" w:rsidRPr="00E77E1C" w:rsidRDefault="00284DDE" w:rsidP="00E77E1C">
      <w:pPr>
        <w:jc w:val="both"/>
        <w:rPr>
          <w:sz w:val="24"/>
          <w:szCs w:val="24"/>
        </w:rPr>
      </w:pPr>
      <w:r w:rsidRPr="00E77E1C">
        <w:rPr>
          <w:sz w:val="24"/>
          <w:szCs w:val="24"/>
        </w:rPr>
        <w:t>O Plano de Ação Climática (PLAC) de Três Corações, Minas Gerais, estabelece diretrizes para o período de 2027 a 2033, com o objetivo de estruturar estratégias de mitigação e adaptação às mudanças climáticas fundamentadas nas especificidades socioambientais locais. O estudo foi desenvolvido através da metodologia CLIMATIVA, da UFMG integrando análise de dados secundários, auditoria municipal por meio do aplicativo QriskaAudit e mapeamento participativo utilizando a plataforma QriskaAlert. Os resultados evidenciaram elevada vulnerabilidade socioambiental, destacando que 23,9% dos domicílios encontram-se em áreas suscetíveis a inundações e deslizamentos, com índice de risco climático geo-hidrológico de 0,67. O inventário municipal de emissões de gases de efeito estufa demonstrou crescimento das emissões provenientes do setor agropecuário, alcançando 0,13 MtCO₂e em 2024, o que reforça a necessidade de adoção de estratégias voltadas à redução das emissões de metano. Com base no diagnóstico realizado, foram definidas 29 ações estratégicas visando o fortalecimento da governança e a revis</w:t>
      </w:r>
      <w:r w:rsidR="00F948AF" w:rsidRPr="00E77E1C">
        <w:rPr>
          <w:sz w:val="24"/>
          <w:szCs w:val="24"/>
        </w:rPr>
        <w:t xml:space="preserve">ão dos instrumentos legais. Considera-se </w:t>
      </w:r>
      <w:r w:rsidRPr="00E77E1C">
        <w:rPr>
          <w:sz w:val="24"/>
          <w:szCs w:val="24"/>
        </w:rPr>
        <w:t xml:space="preserve"> que a adoção de um planejamento climático estruturado, integrado e participativo fortalece a governança ambiental municipal, amplia a capacidade adaptativa do território e contribui para a construção de uma cidade resiliente frente aos impactos das mudanças climáticas.</w:t>
      </w:r>
    </w:p>
    <w:p w:rsidR="00284DDE" w:rsidRPr="00E77E1C" w:rsidRDefault="00284DDE" w:rsidP="00E77E1C">
      <w:pPr>
        <w:jc w:val="both"/>
        <w:rPr>
          <w:sz w:val="24"/>
          <w:szCs w:val="24"/>
        </w:rPr>
      </w:pPr>
    </w:p>
    <w:p w:rsidR="009C4B75" w:rsidRPr="00E77E1C" w:rsidRDefault="006D7971" w:rsidP="00E77E1C">
      <w:pPr>
        <w:jc w:val="both"/>
        <w:rPr>
          <w:sz w:val="24"/>
          <w:szCs w:val="24"/>
        </w:rPr>
      </w:pPr>
      <w:r w:rsidRPr="00E77E1C">
        <w:rPr>
          <w:b/>
          <w:bCs/>
          <w:sz w:val="24"/>
          <w:szCs w:val="24"/>
        </w:rPr>
        <w:t>Palavras-chave:</w:t>
      </w:r>
      <w:r w:rsidRPr="00E77E1C">
        <w:rPr>
          <w:sz w:val="24"/>
          <w:szCs w:val="24"/>
        </w:rPr>
        <w:t xml:space="preserve"> Adaptação urbana; Emissões de gases; Extremos climáticos; Planejamento territorial; Resiliência municipal.</w:t>
      </w:r>
    </w:p>
    <w:p w:rsidR="009C4B75" w:rsidRPr="00F948AF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:rsidR="00E3782C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F948AF">
        <w:rPr>
          <w:b/>
          <w:bCs/>
          <w:spacing w:val="-2"/>
          <w:sz w:val="28"/>
          <w:szCs w:val="28"/>
        </w:rPr>
        <w:t>Introdução</w:t>
      </w:r>
    </w:p>
    <w:p w:rsidR="00E77E1C" w:rsidRPr="00F948AF" w:rsidRDefault="00E77E1C" w:rsidP="009C4B75">
      <w:pPr>
        <w:jc w:val="both"/>
        <w:rPr>
          <w:b/>
          <w:bCs/>
          <w:spacing w:val="-2"/>
          <w:sz w:val="28"/>
          <w:szCs w:val="28"/>
        </w:rPr>
      </w:pPr>
    </w:p>
    <w:p w:rsidR="002E7889" w:rsidRPr="00F948AF" w:rsidRDefault="002E7889" w:rsidP="002E7889">
      <w:pPr>
        <w:spacing w:before="1" w:line="360" w:lineRule="auto"/>
        <w:ind w:firstLine="720"/>
        <w:jc w:val="both"/>
        <w:rPr>
          <w:b/>
          <w:bCs/>
          <w:spacing w:val="-2"/>
          <w:sz w:val="24"/>
          <w:szCs w:val="24"/>
        </w:rPr>
      </w:pPr>
      <w:r w:rsidRPr="00F948AF">
        <w:rPr>
          <w:sz w:val="24"/>
          <w:szCs w:val="24"/>
        </w:rPr>
        <w:t>Três Corações, localizada no sul de Minas Gera importância histórica, cultural e econômica para a região. Conhecida nacionalmente por ser a terra natal de Pelé, o Rei do Futebol, o município carrega um patrimônio rico que preserva tradições e memórias do povo mineiro.</w:t>
      </w:r>
    </w:p>
    <w:p w:rsidR="00E56E4A" w:rsidRPr="00F948AF" w:rsidRDefault="00E56E4A" w:rsidP="002E7889">
      <w:pPr>
        <w:spacing w:before="1"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 xml:space="preserve">De acordo com dados do IBGE, Três Corações apresenta indicadores socioeconômicos que refletem um nível intermediário de desenvolvimento. O Índice de Desenvolvimento Humano Municipal (IDHM) é c evidenciando avanços nas áreas de educação, renda e longevidade. O PIB per capita atingiu R$ 47.277,07 em 2023, demonstrando a capacidade de </w:t>
      </w:r>
      <w:r w:rsidRPr="00F948AF">
        <w:rPr>
          <w:sz w:val="24"/>
          <w:szCs w:val="24"/>
        </w:rPr>
        <w:lastRenderedPageBreak/>
        <w:t xml:space="preserve">geração de riqueza do município, enquanto a renda média mensal dos trabalhador salários mínimos, ainda marcada por desigualdades. </w:t>
      </w:r>
    </w:p>
    <w:p w:rsidR="009608A4" w:rsidRPr="00F948AF" w:rsidRDefault="009608A4" w:rsidP="009608A4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F948AF">
        <w:rPr>
          <w:rFonts w:ascii="Times New Roman" w:eastAsia="Times New Roman" w:hAnsi="Times New Roman" w:cs="Times New Roman"/>
        </w:rPr>
        <w:t>Em 1986, ocorreu uma inundação que afetou cerca de 600 residências em diversos bairros do município, em decorrência do transbordamento dos rios Rio Verde e Rio do Peixe, desde então os eventos climáticos intensos resultam em alagamentos, inundações, transbordamento dos rios, deslizamentos de massa, danos em vias públicas, estradas rurais e imóveis, além de prejuízos sociais, econômicos e ambientais.</w:t>
      </w:r>
    </w:p>
    <w:p w:rsidR="009608A4" w:rsidRPr="00F948AF" w:rsidRDefault="009608A4" w:rsidP="009608A4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F948AF">
        <w:rPr>
          <w:rFonts w:ascii="Times New Roman" w:eastAsia="Times New Roman" w:hAnsi="Times New Roman" w:cs="Times New Roman"/>
        </w:rPr>
        <w:t xml:space="preserve">As fortes precipitações registradas nos últimos anos evidenciam a vulnerabilidade de determinadas áreas do município, especialmente bairros localizados próximos a cursos d’água e regiões com risco geológico. As ocorrências têm demandado ações constantes do poder público para atendimento emergencial às famílias afetadas, recuperação de infraestrutura danificada e adoção de medidas preventivas e de monitoramento. Dessa forma, observa-se que, desde 2022, os eventos extremos relacionados às chuvas passaram a ocorrer com maior frequência e intensidade, tornando-se um desafio contínuo para a gestão municipal e para a segurança da população. </w:t>
      </w:r>
    </w:p>
    <w:p w:rsidR="009608A4" w:rsidRPr="00F948AF" w:rsidRDefault="009608A4" w:rsidP="009608A4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F948AF">
        <w:rPr>
          <w:rFonts w:ascii="Times New Roman" w:eastAsia="Times New Roman" w:hAnsi="Times New Roman" w:cs="Times New Roman"/>
        </w:rPr>
        <w:t xml:space="preserve">Para demonstrar como o município tem sido atingido pelos eventos climáticos apresenta-se </w:t>
      </w:r>
      <w:r w:rsidR="00F948AF" w:rsidRPr="00F948AF">
        <w:rPr>
          <w:rFonts w:ascii="Times New Roman" w:eastAsia="Times New Roman" w:hAnsi="Times New Roman" w:cs="Times New Roman"/>
          <w:b/>
        </w:rPr>
        <w:t xml:space="preserve">Imagem </w:t>
      </w:r>
      <w:r w:rsidRPr="00F948AF">
        <w:rPr>
          <w:rFonts w:ascii="Times New Roman" w:eastAsia="Times New Roman" w:hAnsi="Times New Roman" w:cs="Times New Roman"/>
          <w:b/>
        </w:rPr>
        <w:t xml:space="preserve">1, </w:t>
      </w:r>
      <w:r w:rsidRPr="00F948AF">
        <w:rPr>
          <w:rFonts w:ascii="Times New Roman" w:eastAsia="Times New Roman" w:hAnsi="Times New Roman" w:cs="Times New Roman"/>
        </w:rPr>
        <w:t>contendo os principais eventos desde 1986.</w:t>
      </w:r>
      <w:r w:rsidRPr="00F948AF">
        <w:rPr>
          <w:rFonts w:ascii="Times New Roman" w:eastAsia="Times New Roman" w:hAnsi="Times New Roman" w:cs="Times New Roman"/>
          <w:b/>
        </w:rPr>
        <w:t xml:space="preserve"> </w:t>
      </w:r>
      <w:r w:rsidRPr="00F948AF">
        <w:rPr>
          <w:rFonts w:ascii="Times New Roman" w:eastAsia="Times New Roman" w:hAnsi="Times New Roman" w:cs="Times New Roman"/>
        </w:rPr>
        <w:t xml:space="preserve"> </w:t>
      </w:r>
    </w:p>
    <w:p w:rsidR="009608A4" w:rsidRPr="00F948AF" w:rsidRDefault="00F948AF" w:rsidP="00F948A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bCs/>
          <w:sz w:val="20"/>
          <w:szCs w:val="20"/>
        </w:rPr>
      </w:pPr>
      <w:r w:rsidRPr="00F948AF">
        <w:rPr>
          <w:rFonts w:ascii="Times New Roman" w:hAnsi="Times New Roman" w:cs="Times New Roman"/>
          <w:b/>
          <w:sz w:val="20"/>
          <w:szCs w:val="20"/>
        </w:rPr>
        <w:t>Imagem 1 -</w:t>
      </w:r>
      <w:r w:rsidRPr="00F948AF">
        <w:rPr>
          <w:rFonts w:ascii="Times New Roman" w:hAnsi="Times New Roman" w:cs="Times New Roman"/>
          <w:sz w:val="20"/>
          <w:szCs w:val="20"/>
        </w:rPr>
        <w:t xml:space="preserve"> Relação dos eventos relacionados ao clima em TC desde 1986</w:t>
      </w:r>
    </w:p>
    <w:p w:rsidR="009608A4" w:rsidRPr="00F948AF" w:rsidRDefault="00F948AF" w:rsidP="00F948AF">
      <w:pPr>
        <w:pStyle w:val="normal0"/>
        <w:jc w:val="center"/>
        <w:rPr>
          <w:rFonts w:ascii="Times New Roman" w:hAnsi="Times New Roman" w:cs="Times New Roman"/>
          <w:sz w:val="20"/>
          <w:szCs w:val="20"/>
        </w:rPr>
      </w:pPr>
      <w:r w:rsidRPr="00F948A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762625" cy="3787763"/>
            <wp:effectExtent l="19050" t="0" r="9525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787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48AF" w:rsidRPr="00F948AF" w:rsidRDefault="00F948AF" w:rsidP="00F948AF">
      <w:pPr>
        <w:jc w:val="both"/>
        <w:rPr>
          <w:sz w:val="20"/>
          <w:szCs w:val="20"/>
        </w:rPr>
      </w:pPr>
      <w:r w:rsidRPr="00F948AF">
        <w:rPr>
          <w:sz w:val="20"/>
          <w:szCs w:val="20"/>
        </w:rPr>
        <w:t xml:space="preserve">Fonte: produção do autor – Gerada por IA </w:t>
      </w:r>
    </w:p>
    <w:p w:rsidR="00F948AF" w:rsidRPr="00F948AF" w:rsidRDefault="00F948AF" w:rsidP="00F948AF">
      <w:pPr>
        <w:jc w:val="both"/>
        <w:rPr>
          <w:sz w:val="20"/>
          <w:szCs w:val="20"/>
        </w:rPr>
      </w:pPr>
    </w:p>
    <w:p w:rsidR="009608A4" w:rsidRPr="00F948AF" w:rsidRDefault="009608A4" w:rsidP="009608A4">
      <w:pPr>
        <w:spacing w:before="1"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lastRenderedPageBreak/>
        <w:t>O debate contemporâneo acerca da emergência climática global impõe aos governos locais a necessidade de adotarem ações efetivas e articuladas de planejamento territorial. Uma vez que os maiores impactos físicos e socioeconômicos decorrentes das alterações nos padrões de temperatura e precipitação se manifestam diretamente nos centros urbanos, as cidades tornaram-se elementos estratégicos fundamentais para a implementação de políticas de mitigação e adaptação. Esse papel de vanguarda municipal está alinhado a diretrizes consolidadas em pactos e tratados internacionais, como o Protocolo de Quioto (1997), o Acordo de Paris (2015), a Agenda 2030 para a implementação dos Objetivos de Desenvolvimento Sustentável (ODS) e a Nova Agenda Urbana (2017).</w:t>
      </w:r>
    </w:p>
    <w:p w:rsidR="009608A4" w:rsidRPr="00F948AF" w:rsidRDefault="009608A4" w:rsidP="009608A4">
      <w:pPr>
        <w:spacing w:before="1"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No cenário brasileiro, a frequência e a severidade de eventos climáticos extremos — tais como enxurradas, secas prolongadas, vendavais e inundações — têm gerado vultosos prejuízos de ordem ambiental, material e de saúde pública. De acordo com dados consolidados pelo Ministério da Ciência, Tecnologia e Inovação (MCTI) na plataforma Adapta Brasil, aproximadamente 66% dos municípios brasileiros apresentam baixa ou baixíssima capacidade adaptativa para enfrentar desastres geo-hidrológicos, evidenciando o estado de vulnerabilidade institucional e estrutural em que se encontram as administrações municipais. Esse contexto é agravado por dinâmicas locais de ocupação desordenada, impermeabilização excessiva das bacias hidrográficas urbanas e ausência de redes de drenagem tecnicamente adequadas.</w:t>
      </w:r>
    </w:p>
    <w:p w:rsidR="009608A4" w:rsidRPr="00F948AF" w:rsidRDefault="009608A4" w:rsidP="009608A4">
      <w:pPr>
        <w:spacing w:before="1"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Diante dessa conjuntura Local/Global consolidou-se em maio de 2026, em Belo Horizonte, uma cooperação estratégica entre a Prefeitura Municipal de Três Corações e o projeto CLIMATIVA para desenhar as diretrizes de governança de longo prazo da cidade. O Plano de Ação Climática de Três Corações (PLAC-TC) emerge como um instrumento destinado a promover a resiliência territorial por meio de uma abordagem integradora entre meio ambiente, saneamento, mobilidade e saúde, estruturando um horizonte de metas claras para orientar o município no enfrentamento da crise climática. Ademais, a pesquisa e o plano alinham-se à temática nacional de conservação e restauração ecológica diante da crise de biodiversidade correlacionada ao aquecimento global.</w:t>
      </w:r>
    </w:p>
    <w:p w:rsidR="00036F1C" w:rsidRPr="00F948AF" w:rsidRDefault="00036F1C" w:rsidP="00036F1C">
      <w:pPr>
        <w:spacing w:before="1"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 xml:space="preserve">Após esse momento tornou-se premente a elabboração de Plano de Ação Climática de Três Corações (MG), estruturando estratégias de mitigação e adaptação às mudanças climáticas com base nas vulnerabilidades locais. A pesquisa justifica-se pelo aumento da frequência e intensidade de eventos climáticos extremos no município, responsáveis por recorrentes impactos socioambientais e econômicos. A metodologia fundamentou-se na </w:t>
      </w:r>
      <w:r w:rsidRPr="00F948AF">
        <w:rPr>
          <w:sz w:val="24"/>
          <w:szCs w:val="24"/>
        </w:rPr>
        <w:lastRenderedPageBreak/>
        <w:t>abordagem CLIMATIVA, contemplando análise de dados secundários, diagnóstico da vulnerabilidade climática por meio do QriskaAudit, mapeamento participativo com o QriskaAlert, elaboração do inventário municipal de emissões de gases de efeito estufa e realização de oficinas técnicas para subsidiar a definição de ações estratégicas alinhadas às diretrizes nacionais e internacionais de adaptação e mitigação da mudança do clima.</w:t>
      </w:r>
    </w:p>
    <w:p w:rsidR="00036F1C" w:rsidRPr="00F948AF" w:rsidRDefault="009608A4" w:rsidP="009608A4">
      <w:pPr>
        <w:spacing w:before="1" w:line="360" w:lineRule="auto"/>
        <w:jc w:val="both"/>
        <w:rPr>
          <w:b/>
          <w:sz w:val="28"/>
          <w:szCs w:val="28"/>
        </w:rPr>
      </w:pPr>
      <w:r w:rsidRPr="00F948AF">
        <w:rPr>
          <w:b/>
          <w:sz w:val="28"/>
          <w:szCs w:val="28"/>
        </w:rPr>
        <w:t xml:space="preserve">Metodologia </w:t>
      </w:r>
    </w:p>
    <w:p w:rsidR="009608A4" w:rsidRPr="00F948AF" w:rsidRDefault="009608A4" w:rsidP="009608A4">
      <w:pPr>
        <w:spacing w:before="1" w:line="360" w:lineRule="auto"/>
        <w:ind w:firstLine="720"/>
        <w:jc w:val="both"/>
      </w:pPr>
      <w:r w:rsidRPr="00F948AF">
        <w:t>Trata-se de um estudo aplicado, de natureza descritiva e exploratória, desenvolvido para subsidiar a elaboração do Plano de Ação Climática (PLAC) do município de Três Corações, Minas Gerais. A pesquisa foi conduzida com base na metodologia CLIMATIVA, desenvolvida pela Universidade Federal de Minas Gerais (UFMG), que integra ferramentas de diagnóstico climático, análise de vulnerabilidades e planejamento estratégico para adaptação e mitigação das mudanças climáticas.</w:t>
      </w:r>
    </w:p>
    <w:p w:rsidR="009608A4" w:rsidRPr="00F948AF" w:rsidRDefault="009608A4" w:rsidP="009608A4">
      <w:pPr>
        <w:spacing w:before="1" w:line="360" w:lineRule="auto"/>
        <w:jc w:val="both"/>
        <w:rPr>
          <w:b/>
          <w:bCs/>
        </w:rPr>
      </w:pPr>
      <w:r w:rsidRPr="00F948AF">
        <w:rPr>
          <w:b/>
          <w:bCs/>
        </w:rPr>
        <w:t>Procedimentos de Pesquisa e Mobilização Social</w:t>
      </w:r>
    </w:p>
    <w:p w:rsidR="009608A4" w:rsidRPr="00F948AF" w:rsidRDefault="009608A4" w:rsidP="009608A4">
      <w:pPr>
        <w:spacing w:before="1" w:line="360" w:lineRule="auto"/>
        <w:jc w:val="both"/>
      </w:pPr>
      <w:r w:rsidRPr="00F948AF">
        <w:t>A elaboração das diretrizes e ações contidas no PLAC-TC seguiu a metodologia estruturada pelo Projeto CLIMATIVA, uma iniciativa desenvolvida pela Universidade Federal de Minas Gerais (UFMG) em cooperação com a Secretaria de Estado de Meio Ambiente e Desenvolvimento Sustentável de Minas Gerais (SEMAD/MG), com o apoio do Conselho Nacional de Desenvolvimento Científico e Tecnológico (CNPq) e da Embaixada da França no Brasil. O método apoia-se em um percurso de diagnóstico estruturado em duas vertentes principais: a leitura técnica institucional e a leitura comunitária participativa, que culminam na priorização de um portfólio exequível de ações para o município.</w:t>
      </w:r>
    </w:p>
    <w:p w:rsidR="009608A4" w:rsidRPr="00F948AF" w:rsidRDefault="009608A4" w:rsidP="009608A4">
      <w:pPr>
        <w:spacing w:before="1" w:line="360" w:lineRule="auto"/>
        <w:ind w:firstLine="360"/>
        <w:jc w:val="both"/>
      </w:pPr>
      <w:r w:rsidRPr="00F948AF">
        <w:t>Para realizar a leitura diagnóstica do território, a equipe gestora municipal — composta por oito servidores públicos de áreas como engenharia, arquitetura, educação ambiental, fiscalização e defesa civil — foi capacitada pela equipe de pesquisadores da UFMG. A coleta de dados e a auditoria de conformidade foram conduzidas utilizando duas ferramentas digitais desenvolvidas em parceria com a plataforma QRISKA, sob orientação técnica do especialista Eric Leroi :</w:t>
      </w:r>
    </w:p>
    <w:p w:rsidR="009608A4" w:rsidRPr="00F948AF" w:rsidRDefault="009608A4" w:rsidP="009608A4">
      <w:pPr>
        <w:widowControl/>
        <w:numPr>
          <w:ilvl w:val="0"/>
          <w:numId w:val="3"/>
        </w:numPr>
        <w:autoSpaceDE/>
        <w:autoSpaceDN/>
        <w:spacing w:before="1" w:line="360" w:lineRule="auto"/>
        <w:jc w:val="both"/>
      </w:pPr>
      <w:r w:rsidRPr="00F948AF">
        <w:rPr>
          <w:b/>
          <w:bCs/>
        </w:rPr>
        <w:t>QriskaAudit:</w:t>
      </w:r>
      <w:r w:rsidRPr="00F948AF">
        <w:t xml:space="preserve"> Trata-se de um software de auditoria que submete a administração municipal a um questionário exaustivo com 449 perguntas distribuídas em 21 temas urbano-ambientais. O questionário foi respondido de forma intersetorial pelos departamentos da prefeitura de Três Corações, gerando um mapa de desempenho interno da gestão frente aos desafios climáticos.</w:t>
      </w:r>
    </w:p>
    <w:p w:rsidR="009608A4" w:rsidRPr="00F948AF" w:rsidRDefault="009608A4" w:rsidP="009608A4">
      <w:pPr>
        <w:widowControl/>
        <w:numPr>
          <w:ilvl w:val="0"/>
          <w:numId w:val="3"/>
        </w:numPr>
        <w:autoSpaceDE/>
        <w:autoSpaceDN/>
        <w:spacing w:before="1" w:line="360" w:lineRule="auto"/>
        <w:jc w:val="both"/>
      </w:pPr>
      <w:r w:rsidRPr="00F948AF">
        <w:rPr>
          <w:b/>
          <w:bCs/>
        </w:rPr>
        <w:t>QriskaAlert:</w:t>
      </w:r>
      <w:r w:rsidRPr="00F948AF">
        <w:t xml:space="preserve"> Aplicativo móvel que permite a coleta de dados de campo georreferenciados em tempo real. Por meio desse recurso, técnicos municipais e a comunidade puderam registrar ocorrências ambientais negativas (pontos de inundação, focos de erosão, descartes irregulares de resíduos) e potencialidades ecológicas diretamente no mapa digital do território.</w:t>
      </w:r>
    </w:p>
    <w:p w:rsidR="009608A4" w:rsidRPr="00F948AF" w:rsidRDefault="009608A4" w:rsidP="009608A4">
      <w:pPr>
        <w:spacing w:before="1" w:line="360" w:lineRule="auto"/>
        <w:jc w:val="both"/>
      </w:pPr>
      <w:r w:rsidRPr="00F948AF">
        <w:t xml:space="preserve">A leitura comunitária do território foi planejada para assegurar a participação social contínua e </w:t>
      </w:r>
      <w:r w:rsidRPr="00F948AF">
        <w:lastRenderedPageBreak/>
        <w:t>representativa de diferentes setores da sociedade e regiões do município. Foram realizados cinco eventos presenciais de engajamento e capacitação para o uso do aplicativo QriskaAlert :</w:t>
      </w:r>
    </w:p>
    <w:p w:rsidR="009608A4" w:rsidRPr="00F948AF" w:rsidRDefault="009608A4" w:rsidP="009608A4">
      <w:pPr>
        <w:widowControl/>
        <w:numPr>
          <w:ilvl w:val="0"/>
          <w:numId w:val="4"/>
        </w:numPr>
        <w:autoSpaceDE/>
        <w:autoSpaceDN/>
        <w:spacing w:before="1" w:line="360" w:lineRule="auto"/>
        <w:jc w:val="both"/>
      </w:pPr>
      <w:r w:rsidRPr="00F948AF">
        <w:rPr>
          <w:b/>
          <w:bCs/>
        </w:rPr>
        <w:t>Workshop Participativo na Câmara de Vereadores:</w:t>
      </w:r>
      <w:r w:rsidRPr="00F948AF">
        <w:t xml:space="preserve"> Encontro com 56 cidadãos, incluindo representantes de conselhos, servidores e, majoritariamente, estudantes de ensino médio da Escola Estadual Godofredo Rangel, focando nos riscos ambientais cotidianos observados pelos jovens.</w:t>
      </w:r>
    </w:p>
    <w:p w:rsidR="009608A4" w:rsidRPr="00F948AF" w:rsidRDefault="009608A4" w:rsidP="009608A4">
      <w:pPr>
        <w:widowControl/>
        <w:numPr>
          <w:ilvl w:val="0"/>
          <w:numId w:val="4"/>
        </w:numPr>
        <w:autoSpaceDE/>
        <w:autoSpaceDN/>
        <w:spacing w:before="1" w:line="360" w:lineRule="auto"/>
        <w:jc w:val="both"/>
      </w:pPr>
      <w:r w:rsidRPr="00F948AF">
        <w:rPr>
          <w:b/>
          <w:bCs/>
        </w:rPr>
        <w:t>Reunião do Conselho Municipal de Desenvolvimento Urbano (COMDUR):</w:t>
      </w:r>
      <w:r w:rsidRPr="00F948AF">
        <w:t xml:space="preserve"> Reuniu 12 conselheiros técnicos e da sociedade civil para discutir o alinhamento das políticas de uso do solo com a resiliência.</w:t>
      </w:r>
    </w:p>
    <w:p w:rsidR="009608A4" w:rsidRPr="00F948AF" w:rsidRDefault="009608A4" w:rsidP="009608A4">
      <w:pPr>
        <w:widowControl/>
        <w:numPr>
          <w:ilvl w:val="0"/>
          <w:numId w:val="4"/>
        </w:numPr>
        <w:autoSpaceDE/>
        <w:autoSpaceDN/>
        <w:spacing w:before="1" w:line="360" w:lineRule="auto"/>
        <w:jc w:val="both"/>
      </w:pPr>
      <w:r w:rsidRPr="00F948AF">
        <w:rPr>
          <w:b/>
          <w:bCs/>
        </w:rPr>
        <w:t>Capacitação de Agentes de Combate a Endemias:</w:t>
      </w:r>
      <w:r w:rsidRPr="00F948AF">
        <w:t xml:space="preserve"> Participação de 22 agentes públicos que, por sua rotina de vistorias residenciais, possuem conhecimento capilarizado sobre os focos de vulnerabilidade à saúde.</w:t>
      </w:r>
    </w:p>
    <w:p w:rsidR="009608A4" w:rsidRPr="00F948AF" w:rsidRDefault="009608A4" w:rsidP="009608A4">
      <w:pPr>
        <w:widowControl/>
        <w:numPr>
          <w:ilvl w:val="0"/>
          <w:numId w:val="4"/>
        </w:numPr>
        <w:autoSpaceDE/>
        <w:autoSpaceDN/>
        <w:spacing w:before="1" w:line="360" w:lineRule="auto"/>
        <w:jc w:val="both"/>
      </w:pPr>
      <w:r w:rsidRPr="00F948AF">
        <w:rPr>
          <w:b/>
          <w:bCs/>
        </w:rPr>
        <w:t>Mobilização no Instituto Federal de Educação, Ciência e Tecnologia (IFSULDEMINAS):</w:t>
      </w:r>
      <w:r w:rsidRPr="00F948AF">
        <w:t xml:space="preserve"> Envolvimento de 52 estudantes do ensino médio técnico em atividades de conscientização climática e mapeamento.</w:t>
      </w:r>
    </w:p>
    <w:p w:rsidR="009608A4" w:rsidRPr="00F948AF" w:rsidRDefault="009608A4" w:rsidP="009608A4">
      <w:pPr>
        <w:widowControl/>
        <w:numPr>
          <w:ilvl w:val="0"/>
          <w:numId w:val="4"/>
        </w:numPr>
        <w:autoSpaceDE/>
        <w:autoSpaceDN/>
        <w:spacing w:before="1" w:line="360" w:lineRule="auto"/>
        <w:jc w:val="both"/>
      </w:pPr>
      <w:r w:rsidRPr="00F948AF">
        <w:rPr>
          <w:b/>
          <w:bCs/>
        </w:rPr>
        <w:t>Oficina Popular no Bairro Jardim Belo Horizonte:</w:t>
      </w:r>
      <w:r w:rsidRPr="00F948AF">
        <w:t xml:space="preserve"> Realizada em parceria com a Secretaria de Desenvolvimento Social (SEDESO), engajou 53 moradores da periferia urbana de Três Corações, colhendo percepções diretas sobre falta de infraestrutura e alagamentos.</w:t>
      </w:r>
    </w:p>
    <w:p w:rsidR="00036F1C" w:rsidRPr="00F948AF" w:rsidRDefault="009608A4" w:rsidP="009608A4">
      <w:pPr>
        <w:spacing w:before="1" w:line="360" w:lineRule="auto"/>
        <w:jc w:val="both"/>
      </w:pPr>
      <w:r w:rsidRPr="00F948AF">
        <w:t>Após a consolidação dos dados gerados nas leituras técnica e popular, a plataforma CLIMATIVA cruzou as vulnerabilidades identificadas com um banco de dados integrado de ações de adaptação e mitigação. Em 11 de dezembro, no auditório da Câmara Municipal, realizou-se a Oficina de Priorização de Ações, na qual 21 atores estratégicos (incluindo representantes do COMDUR, Corpo de Bombeiros, EMATER, Escola de Sargentos das Armas e sociedade civil) debateram e selecionaram as 29 ações finais que integram o PLAC-TC, organizando-as sob critérios de urgência, abrangência e viabilidade financeira.</w:t>
      </w:r>
    </w:p>
    <w:p w:rsidR="009608A4" w:rsidRPr="00F948AF" w:rsidRDefault="009608A4" w:rsidP="009608A4">
      <w:pPr>
        <w:spacing w:before="1" w:line="360" w:lineRule="auto"/>
        <w:jc w:val="both"/>
        <w:rPr>
          <w:b/>
          <w:bCs/>
          <w:sz w:val="28"/>
          <w:szCs w:val="28"/>
        </w:rPr>
      </w:pPr>
      <w:r w:rsidRPr="00F948AF">
        <w:rPr>
          <w:b/>
          <w:bCs/>
          <w:sz w:val="28"/>
          <w:szCs w:val="28"/>
        </w:rPr>
        <w:t>Resultados e Discussão</w:t>
      </w:r>
    </w:p>
    <w:p w:rsidR="009608A4" w:rsidRPr="00F948AF" w:rsidRDefault="009608A4" w:rsidP="009608A4">
      <w:pPr>
        <w:spacing w:before="1" w:line="360" w:lineRule="auto"/>
        <w:jc w:val="both"/>
        <w:rPr>
          <w:b/>
          <w:bCs/>
        </w:rPr>
      </w:pPr>
      <w:r w:rsidRPr="00F948AF">
        <w:rPr>
          <w:b/>
          <w:bCs/>
        </w:rPr>
        <w:t>Auditoria de Gestão e Vulnerabilidade Institucional</w:t>
      </w:r>
    </w:p>
    <w:p w:rsidR="00652A71" w:rsidRPr="00F948AF" w:rsidRDefault="009608A4" w:rsidP="00F948AF">
      <w:pPr>
        <w:spacing w:before="1" w:line="360" w:lineRule="auto"/>
        <w:ind w:firstLine="720"/>
        <w:jc w:val="both"/>
      </w:pPr>
      <w:r w:rsidRPr="00F948AF">
        <w:t xml:space="preserve">A avaliação realizada por meio do QriskaAudit revelou que o município de Três Corações apresenta uma pontuação geral de desempenho socioambiental de 37,2%, evidenciando a necessidade de aperfeiçoar de forma estruturada as ferramentas de gestão ambiental e de prevenção de desastres. No entanto, observa-se uma variação expressiva de desempenho entre os diferentes setores avaliados da administração pública. A </w:t>
      </w:r>
      <w:r w:rsidRPr="00F948AF">
        <w:rPr>
          <w:b/>
        </w:rPr>
        <w:t>Tabela 1</w:t>
      </w:r>
      <w:r w:rsidRPr="00F948AF">
        <w:t xml:space="preserve"> apresenta a pontuação e os fatores determinantes por área temática.</w:t>
      </w:r>
    </w:p>
    <w:p w:rsidR="00652A71" w:rsidRPr="00F948AF" w:rsidRDefault="00652A71" w:rsidP="00652A71">
      <w:pPr>
        <w:jc w:val="both"/>
        <w:rPr>
          <w:sz w:val="20"/>
          <w:szCs w:val="20"/>
        </w:rPr>
      </w:pPr>
      <w:r w:rsidRPr="00F948AF">
        <w:rPr>
          <w:sz w:val="20"/>
          <w:szCs w:val="20"/>
        </w:rPr>
        <w:t xml:space="preserve">Tabela 1 – Fatores determinantes de desempenho e vulnerabilidades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2102"/>
        <w:gridCol w:w="1630"/>
        <w:gridCol w:w="5669"/>
      </w:tblGrid>
      <w:tr w:rsidR="009608A4" w:rsidRPr="00F948AF" w:rsidTr="001E055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652A71">
            <w:pPr>
              <w:jc w:val="both"/>
            </w:pPr>
            <w:r w:rsidRPr="00F948AF">
              <w:rPr>
                <w:b/>
                <w:bCs/>
              </w:rPr>
              <w:t>Setor Temático de Gestão Municipal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652A71">
            <w:pPr>
              <w:jc w:val="both"/>
            </w:pPr>
            <w:r w:rsidRPr="00F948AF">
              <w:rPr>
                <w:b/>
                <w:bCs/>
              </w:rPr>
              <w:t>Pontuação Obtida (%)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652A71">
            <w:pPr>
              <w:jc w:val="both"/>
            </w:pPr>
            <w:r w:rsidRPr="00F948AF">
              <w:rPr>
                <w:b/>
                <w:bCs/>
              </w:rPr>
              <w:t xml:space="preserve">Fatores Determinantes de Desempenho e Vulnerabilidades 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lastRenderedPageBreak/>
              <w:t>Gestão de Dados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68,8%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Desempenho satisfatório decorrente dos levantamentos cartográficos para a revisão do Plano Diretor de 2019 e dos mapeamentos realizados pela Defesa Civil.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Saúde Pública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60,0%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Indicadores positivos associados ao cumprimento das metas do Ministério da Saúde e à boa cobertura da atenção primária.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Agricultura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53,9%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Fortalecida pelo expressivo peso do agronegócio e pelo uso de tecnologia no campo, embora falte planejamento para a agricultura familiar.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Mobilidade Urbana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18,8%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Baixo desempenho devido à ausência de ciclovias, calçadas acessíveis e inexistência de frotas públicas movidas a fontes limpas.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Energias Alternativas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15,4%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Setor crítico pela carência absoluta de incentivos, estudos e regulação municipal para a transição para fontes renováveis de energia.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Consumo Sustentável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14,3%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Ausência de diretrizes ecológicas para compras públicas e de monitoramento do ciclo de vida dos materiais consumidos pela prefeitura.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Espaços Públicos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13,3%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Pior pontuação, refletindo o acúmulo de gestões sem investimentos na urbanização verde, parques urbanos e na conservação das praças existentes.</w:t>
            </w:r>
          </w:p>
        </w:tc>
      </w:tr>
    </w:tbl>
    <w:p w:rsidR="00036F1C" w:rsidRPr="00F948AF" w:rsidRDefault="00036F1C" w:rsidP="009608A4">
      <w:pPr>
        <w:jc w:val="both"/>
      </w:pPr>
      <w:r w:rsidRPr="00F948AF">
        <w:rPr>
          <w:b/>
          <w:sz w:val="20"/>
          <w:szCs w:val="20"/>
        </w:rPr>
        <w:t>Tabela 01</w:t>
      </w:r>
      <w:r w:rsidRPr="00F948AF">
        <w:t xml:space="preserve"> – Produção do autor</w:t>
      </w:r>
    </w:p>
    <w:p w:rsidR="00036F1C" w:rsidRPr="00F948AF" w:rsidRDefault="00036F1C" w:rsidP="009608A4">
      <w:pPr>
        <w:jc w:val="both"/>
      </w:pPr>
    </w:p>
    <w:p w:rsidR="009608A4" w:rsidRPr="00F948AF" w:rsidRDefault="009608A4" w:rsidP="00036F1C">
      <w:pPr>
        <w:spacing w:before="1"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A análise desses dados demonstra que, embora o município possua boa capacidade técnica para gerar dados territoriais e de saúde, apresenta deficiências estruturais na execução de políticas de infraestrutura urbana verde e de fomento à sustentabilidade no consumo e na mobilidade, justificando a priorização dessas áreas no plano de ação.</w:t>
      </w:r>
    </w:p>
    <w:p w:rsidR="009608A4" w:rsidRPr="00F948AF" w:rsidRDefault="009608A4" w:rsidP="009608A4">
      <w:pPr>
        <w:jc w:val="both"/>
        <w:rPr>
          <w:b/>
          <w:bCs/>
        </w:rPr>
      </w:pPr>
      <w:r w:rsidRPr="00F948AF">
        <w:rPr>
          <w:b/>
          <w:bCs/>
        </w:rPr>
        <w:t>Hidrografia, Dinâmica Geo-Hidrológica e Histórico de Eventos Extremos</w:t>
      </w:r>
    </w:p>
    <w:p w:rsidR="009608A4" w:rsidRPr="00F948AF" w:rsidRDefault="009608A4" w:rsidP="00036F1C">
      <w:pPr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 xml:space="preserve">A área urbana de Três Corações desenvolveu-se na planície de inundação do baixo Rio Verde, curso d’água pertencente à bacia do Rio Grande que possui grande relevância regional, abastecendo múltiplos municípios no sul do estado. O processo histórico de urbanização deu-se de forma desordenada e com alta supressão da vegetação ciliar, resultando na ocupação de áreas de preservação permanente e na impermeabilização das margens dos rios Verde e do Peixe. De acordo com dados da plataforma Adapta Brasil MCTI, o município possui um risco climático para desastres geo-hidrológicos (como inundações e deslizamentos) classificado como alto, atingindo o índice de 0,67. Esse cenário decorre do fato de que 23,9% dos domicílios particulares permanentes da cidade encontram-se expostos em áreas de risco </w:t>
      </w:r>
      <w:r w:rsidRPr="00F948AF">
        <w:rPr>
          <w:sz w:val="24"/>
          <w:szCs w:val="24"/>
        </w:rPr>
        <w:lastRenderedPageBreak/>
        <w:t>(exposição de 0,89, considerada muito alta) sob uma ameaça climática de chuvas intensas correspondente a 0,82.</w:t>
      </w:r>
    </w:p>
    <w:p w:rsidR="00652A71" w:rsidRPr="00F948AF" w:rsidRDefault="009608A4" w:rsidP="00652A71">
      <w:pPr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 xml:space="preserve">A análise histórica de desastres revela uma tendência de aumento no ritmo de ocorrência desses eventos extremos. A </w:t>
      </w:r>
      <w:r w:rsidRPr="00F948AF">
        <w:rPr>
          <w:b/>
          <w:sz w:val="24"/>
          <w:szCs w:val="24"/>
        </w:rPr>
        <w:t>Tabela 2</w:t>
      </w:r>
      <w:r w:rsidRPr="00F948AF">
        <w:rPr>
          <w:sz w:val="24"/>
          <w:szCs w:val="24"/>
        </w:rPr>
        <w:t xml:space="preserve"> consolida os principais episódios geo-hidrológicos registrados no município.</w:t>
      </w:r>
    </w:p>
    <w:p w:rsidR="00652A71" w:rsidRPr="00F948AF" w:rsidRDefault="00652A71" w:rsidP="00652A71">
      <w:pPr>
        <w:jc w:val="both"/>
        <w:rPr>
          <w:sz w:val="20"/>
          <w:szCs w:val="20"/>
        </w:rPr>
      </w:pPr>
      <w:r w:rsidRPr="00F948AF">
        <w:rPr>
          <w:sz w:val="20"/>
          <w:szCs w:val="20"/>
        </w:rPr>
        <w:t xml:space="preserve">Tabela 2 episódios hidrológicos registrados no município desde 1986 e as consequencias socioambientais e estruturais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287"/>
        <w:gridCol w:w="2166"/>
        <w:gridCol w:w="5948"/>
      </w:tblGrid>
      <w:tr w:rsidR="009608A4" w:rsidRPr="00F948AF" w:rsidTr="001E055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Ano do Registro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Tipo de Evento Extremo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 xml:space="preserve">Descrição das Consequências Socioambientais e Infraestruturais 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1986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Inundação severa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Transbordamento dos rios Verde e do Peixe, danificando e afetando diretamente cerca de 600 residências em variados bairros.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2000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Inundação catastrófica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Maior enchente da história municipal, afetando mais de 6.000 pessoas e alagando setores urbanos historicamente seguros.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2009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Transbordamento fluvial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Inundação decorrente do transbordamento do Rio do Peixe, atingindo seis bairros residenciais.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2010 / 2011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Chuvas torrenciais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Cerca de 1.200 afetados; destruição de estradas vicinais na zona rural e rápida elevação dos rios Verde e do Peixe.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2012 / 2013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Precipitações intensas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Ocorrência de alagamentos pontuais nas vias urbanas, afetando 125 pessoas.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2021 / 2022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Tempestades e escorregamentos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Inundações severas nos bairros Flora, Vila Viana, Cinturão Verde, Triângulo, Feira de Gado e Santana, afetando 234 pessoas. Deslizamentos de terra nos bairros Alto Peró, Nova Três Corações e Eldorado.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2022 – 2026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Chuvas torrenciais recorrentes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Eventos extremos anuais e frequentes; sobrecarga crônica do sistema de microdrenagem, alagamentos pontuais e danos constantes à malha viária urbana e rural.</w:t>
            </w:r>
          </w:p>
        </w:tc>
      </w:tr>
    </w:tbl>
    <w:p w:rsidR="00036F1C" w:rsidRPr="00F948AF" w:rsidRDefault="00036F1C" w:rsidP="009608A4">
      <w:pPr>
        <w:jc w:val="both"/>
      </w:pPr>
      <w:r w:rsidRPr="00F948AF">
        <w:t xml:space="preserve">Tabela 2 – Produção do autor </w:t>
      </w:r>
    </w:p>
    <w:p w:rsidR="00036F1C" w:rsidRPr="00F948AF" w:rsidRDefault="00036F1C" w:rsidP="009608A4">
      <w:pPr>
        <w:jc w:val="both"/>
      </w:pPr>
    </w:p>
    <w:p w:rsidR="009608A4" w:rsidRPr="00F948AF" w:rsidRDefault="009608A4" w:rsidP="00036F1C">
      <w:pPr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A evolução dos registros apresentados na Tabela 2 indica uma transição preocupante: eventos de inundação que antes ocorriam em intervalos de décadas passaram a se repetir quase anualmente. Esse comportamento do regime de chuvas, associado à pavimentação contínua de novas áreas residenciais e ao assoreamento de cursos d’água por loteamentos abandonados, reforça a urgência de intervenções estruturais de micro e macrodrenagem associadas a soluções baseadas na natureza.</w:t>
      </w:r>
    </w:p>
    <w:p w:rsidR="009608A4" w:rsidRPr="00F948AF" w:rsidRDefault="009608A4" w:rsidP="00036F1C">
      <w:pPr>
        <w:spacing w:line="360" w:lineRule="auto"/>
        <w:jc w:val="both"/>
        <w:rPr>
          <w:b/>
          <w:bCs/>
          <w:sz w:val="24"/>
          <w:szCs w:val="24"/>
        </w:rPr>
      </w:pPr>
      <w:r w:rsidRPr="00F948AF">
        <w:rPr>
          <w:b/>
          <w:bCs/>
          <w:sz w:val="24"/>
          <w:szCs w:val="24"/>
        </w:rPr>
        <w:t>Inventário de Emissões de Gases de Efeito Estufa e Desafio do Metano</w:t>
      </w:r>
    </w:p>
    <w:p w:rsidR="009608A4" w:rsidRPr="00F948AF" w:rsidRDefault="009608A4" w:rsidP="00036F1C">
      <w:pPr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 xml:space="preserve">O perfil de emissões gasosas de Três Corações, inventariado pelo SEEG entre os anos de 1990 e 2024, revela uma dinâmica de transição energética e de mudanças nas atividades </w:t>
      </w:r>
      <w:r w:rsidRPr="00F948AF">
        <w:rPr>
          <w:sz w:val="24"/>
          <w:szCs w:val="24"/>
        </w:rPr>
        <w:lastRenderedPageBreak/>
        <w:t xml:space="preserve">produtivas. As emissões líquidas do município apresentaram um patamar elevado e estável entre 2008 e 2016, oscilando entre 0,29 Mt $CO_2e$ e 0,31 Mt $CO_2e$ por ano. Contudo, a partir do ano de 2017, iniciou-se uma trajetória consistente de redução de emissões globais, atingindo aproximadamente 0,25 Mt $CO_2e$ em 2024, o que representa um declínio de cerca de 26% em relação aos níveis consolidados de 2007 (quando as emissões do setor de energia foram plenamente incorporadas à contabilidade municipal). A </w:t>
      </w:r>
      <w:r w:rsidRPr="00F948AF">
        <w:rPr>
          <w:b/>
          <w:sz w:val="24"/>
          <w:szCs w:val="24"/>
        </w:rPr>
        <w:t>Tabela 3</w:t>
      </w:r>
      <w:r w:rsidRPr="00F948AF">
        <w:rPr>
          <w:sz w:val="24"/>
          <w:szCs w:val="24"/>
        </w:rPr>
        <w:t xml:space="preserve"> apresenta a evolução das emissões do município por período.</w:t>
      </w:r>
    </w:p>
    <w:p w:rsidR="00652A71" w:rsidRPr="00F948AF" w:rsidRDefault="00652A71" w:rsidP="00652A71">
      <w:pPr>
        <w:jc w:val="both"/>
        <w:rPr>
          <w:sz w:val="20"/>
          <w:szCs w:val="20"/>
        </w:rPr>
      </w:pPr>
      <w:r w:rsidRPr="00F948AF">
        <w:rPr>
          <w:sz w:val="20"/>
          <w:szCs w:val="20"/>
        </w:rPr>
        <w:t xml:space="preserve">Tabela 3 – Emissões de gases no município por período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393"/>
        <w:gridCol w:w="2053"/>
        <w:gridCol w:w="2360"/>
        <w:gridCol w:w="3595"/>
      </w:tblGrid>
      <w:tr w:rsidR="009608A4" w:rsidRPr="00F948AF" w:rsidTr="001E055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652A71">
            <w:pPr>
              <w:jc w:val="both"/>
            </w:pPr>
            <w:r w:rsidRPr="00F948AF">
              <w:rPr>
                <w:b/>
                <w:bCs/>
              </w:rPr>
              <w:t>Período Histórico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652A71">
            <w:pPr>
              <w:jc w:val="both"/>
            </w:pPr>
            <w:r w:rsidRPr="00F948AF">
              <w:rPr>
                <w:b/>
                <w:bCs/>
              </w:rPr>
              <w:t>Emissões Totais do Município (Mt CO2​e)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652A71">
            <w:pPr>
              <w:jc w:val="both"/>
            </w:pPr>
            <w:r w:rsidRPr="00F948AF">
              <w:rPr>
                <w:b/>
                <w:bCs/>
              </w:rPr>
              <w:t>Emissões do Setor Agropecuário (Mt CO2​e)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652A71">
            <w:pPr>
              <w:jc w:val="both"/>
            </w:pPr>
            <w:r w:rsidRPr="00F948AF">
              <w:rPr>
                <w:b/>
                <w:bCs/>
              </w:rPr>
              <w:t xml:space="preserve">Dinâmica e Observações Setoriais 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2008 – 2016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0,29 a 0,31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0,10 a 0,11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Período de estabilidade em níveis elevados de emissão; pouca variação anual.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2017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~0,28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~0,11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Início de uma tendência gradual de declínio contínuo nas emissões líquidas totais.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  <w:rPr>
                <w:sz w:val="20"/>
                <w:szCs w:val="20"/>
              </w:rPr>
            </w:pPr>
            <w:r w:rsidRPr="00F948A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  <w:rPr>
                <w:sz w:val="20"/>
                <w:szCs w:val="20"/>
              </w:rPr>
            </w:pPr>
            <w:r w:rsidRPr="00F948AF">
              <w:rPr>
                <w:sz w:val="20"/>
                <w:szCs w:val="20"/>
              </w:rPr>
              <w:t>0,25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  <w:rPr>
                <w:sz w:val="20"/>
                <w:szCs w:val="20"/>
              </w:rPr>
            </w:pPr>
            <w:r w:rsidRPr="00F948AF">
              <w:rPr>
                <w:sz w:val="20"/>
                <w:szCs w:val="20"/>
              </w:rPr>
              <w:t>0,13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  <w:rPr>
                <w:sz w:val="20"/>
                <w:szCs w:val="20"/>
              </w:rPr>
            </w:pPr>
            <w:r w:rsidRPr="00F948AF">
              <w:rPr>
                <w:sz w:val="20"/>
                <w:szCs w:val="20"/>
              </w:rPr>
              <w:t>Redução agregada de 26% desde 2007; agropecuária cresce e passa a representar mais de 50% do total emitido.</w:t>
            </w:r>
          </w:p>
        </w:tc>
      </w:tr>
    </w:tbl>
    <w:p w:rsidR="00F948AF" w:rsidRPr="00F948AF" w:rsidRDefault="00F948AF" w:rsidP="00F948AF">
      <w:pPr>
        <w:spacing w:line="360" w:lineRule="auto"/>
        <w:jc w:val="both"/>
        <w:rPr>
          <w:sz w:val="20"/>
          <w:szCs w:val="20"/>
        </w:rPr>
      </w:pPr>
      <w:r w:rsidRPr="00F948AF">
        <w:rPr>
          <w:sz w:val="20"/>
          <w:szCs w:val="20"/>
        </w:rPr>
        <w:t xml:space="preserve">Fonte: Elaborada pelo autor </w:t>
      </w:r>
    </w:p>
    <w:p w:rsidR="009608A4" w:rsidRPr="00F948AF" w:rsidRDefault="009608A4" w:rsidP="00F948AF">
      <w:pPr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Embora as emissões do desmatamento tenham recuado substancialmente em 2024 e o setor de resíduos tenha crescido de maneira moderada e proporcional ao incremento populacional, as emissões decorrentes da agropecuária apresentaram crescimento gradual, passando de 0,10 Mt na década de 1990 para 0,13 Mt $CO_2e$ em 2024, tornando-se responsáveis por mais de metade de toda a carga de gases de efeito estufa do território.</w:t>
      </w:r>
    </w:p>
    <w:p w:rsidR="009608A4" w:rsidRPr="00F948AF" w:rsidRDefault="009608A4" w:rsidP="00F948AF">
      <w:pPr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Esse perfil acarreta um sério desafio técnico relacionado ao controle do gás metano ($CH_4$). O metano destaca-se por possuir um potencial de aquecimento global até 28 vezes superior ao do dióxido de carbono ($CO_2$) em uma escala secular, podendo reter cerca de 80 vezes mais calor na atmosfera nos primeiros 20 anos de sua liberação. A principal fonte geradora de metano no território é a fermentação entérica (o processo digestivo do rebanho bovino) e, em menor escala, o manejo dos dejetos agrícolas e a decomposição anaeróbia de matéria orgânica no aterro de resíduos sólidos. Assim, ações de manejo de pastagens, adoção de técnicas agrícolas de baixo carbono e a destinação correta da fração orgânica dos resíduos sólidos urbanos assumem papel prioritário para a descarbonização municipal no curto e médio prazo.</w:t>
      </w:r>
    </w:p>
    <w:p w:rsidR="009608A4" w:rsidRPr="00F948AF" w:rsidRDefault="009608A4" w:rsidP="00036F1C">
      <w:pPr>
        <w:spacing w:line="360" w:lineRule="auto"/>
        <w:jc w:val="both"/>
        <w:rPr>
          <w:b/>
          <w:bCs/>
          <w:sz w:val="24"/>
          <w:szCs w:val="24"/>
        </w:rPr>
      </w:pPr>
      <w:r w:rsidRPr="00F948AF">
        <w:rPr>
          <w:b/>
          <w:bCs/>
          <w:sz w:val="24"/>
          <w:szCs w:val="24"/>
        </w:rPr>
        <w:lastRenderedPageBreak/>
        <w:t>Análise Setorial de Infraestrutura, Saneamento e Arborização</w:t>
      </w:r>
    </w:p>
    <w:p w:rsidR="009608A4" w:rsidRPr="00F948AF" w:rsidRDefault="009608A4" w:rsidP="00F948AF">
      <w:pPr>
        <w:spacing w:line="360" w:lineRule="auto"/>
        <w:ind w:firstLine="709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Os diagnósticos específicos de infraestrutura revelaram gargalos setoriais que fragilizam o conforto térmico e a drenagem de Três Corações :</w:t>
      </w:r>
    </w:p>
    <w:p w:rsidR="009608A4" w:rsidRPr="00F948AF" w:rsidRDefault="009608A4" w:rsidP="00652A71">
      <w:pPr>
        <w:widowControl/>
        <w:autoSpaceDE/>
        <w:autoSpaceDN/>
        <w:spacing w:line="360" w:lineRule="auto"/>
        <w:ind w:firstLine="709"/>
        <w:jc w:val="both"/>
        <w:rPr>
          <w:sz w:val="24"/>
          <w:szCs w:val="24"/>
        </w:rPr>
      </w:pPr>
      <w:r w:rsidRPr="00F948AF">
        <w:rPr>
          <w:b/>
          <w:bCs/>
          <w:sz w:val="24"/>
          <w:szCs w:val="24"/>
        </w:rPr>
        <w:t>Arborização Urbana:</w:t>
      </w:r>
      <w:r w:rsidRPr="00F948AF">
        <w:rPr>
          <w:sz w:val="24"/>
          <w:szCs w:val="24"/>
        </w:rPr>
        <w:t xml:space="preserve"> A cobertura vegetal das vias públicas é envelhecida, composta em grande parte por árvores exóticas de grande porte plantadas décadas atrás. Essas espécies geram severos conflitos com calçadas, tubulações subterrâneas e fiação aérea, acarretando riscos de quedas de galhos em tempestades e deformando passeios, o que prejudica a acessibilidade. Por outro lado, tentativas de substituição enfrentam solos urbanos compactados e impermeabilizados, que limitam o crescimento das mudas, além do vandalismo. A carência de pessoal técnico treinado induz à supressão dessas árvores sem a reposição adequada, resultando em uma cidade com baixa cobertura vegetal e vulnerável a ondas de calor.</w:t>
      </w:r>
    </w:p>
    <w:p w:rsidR="009608A4" w:rsidRPr="00F948AF" w:rsidRDefault="009608A4" w:rsidP="00652A71">
      <w:pPr>
        <w:widowControl/>
        <w:autoSpaceDE/>
        <w:autoSpaceDN/>
        <w:spacing w:line="360" w:lineRule="auto"/>
        <w:ind w:firstLine="709"/>
        <w:jc w:val="both"/>
        <w:rPr>
          <w:sz w:val="24"/>
          <w:szCs w:val="24"/>
        </w:rPr>
      </w:pPr>
      <w:r w:rsidRPr="00F948AF">
        <w:rPr>
          <w:b/>
          <w:bCs/>
          <w:sz w:val="24"/>
          <w:szCs w:val="24"/>
        </w:rPr>
        <w:t>Saneamento Básico:</w:t>
      </w:r>
      <w:r w:rsidRPr="00F948AF">
        <w:rPr>
          <w:sz w:val="24"/>
          <w:szCs w:val="24"/>
        </w:rPr>
        <w:t xml:space="preserve"> Três Corações conta com um Plano Municipal de Saneamento Básico instituído, mas carece de uma Política de Saneamento formalizada e de conselhos específicos de controle social. A COPASA atua como concessionária de água e esgoto. Entretanto, bairros periféricos como Flora e Amadeu Miguel ainda não contam com tratamento de esgoto, o que resulta na contaminação difusa de corpos hídricos. Na gestão de resíduos, destaca-se a atuação da Associação de Catadores de Materiais Recicláveis de Três Corações (ACAMTC) que, por meio de parceria remunerada com a prefeitura, busca universalizar a coleta seletiva, com meta de 46% de cobertura.</w:t>
      </w:r>
    </w:p>
    <w:p w:rsidR="009608A4" w:rsidRPr="00F948AF" w:rsidRDefault="009608A4" w:rsidP="00652A71">
      <w:pPr>
        <w:widowControl/>
        <w:autoSpaceDE/>
        <w:autoSpaceDN/>
        <w:spacing w:line="360" w:lineRule="auto"/>
        <w:ind w:firstLine="709"/>
        <w:jc w:val="both"/>
        <w:rPr>
          <w:sz w:val="24"/>
          <w:szCs w:val="24"/>
        </w:rPr>
      </w:pPr>
      <w:r w:rsidRPr="00F948AF">
        <w:rPr>
          <w:b/>
          <w:bCs/>
          <w:sz w:val="24"/>
          <w:szCs w:val="24"/>
        </w:rPr>
        <w:t>Drenagem Urbana:</w:t>
      </w:r>
      <w:r w:rsidRPr="00F948AF">
        <w:rPr>
          <w:sz w:val="24"/>
          <w:szCs w:val="24"/>
        </w:rPr>
        <w:t xml:space="preserve"> O sistema de microdrenagem apresenta-se subdimensionado para os padrões atuais de chuvas intensas, agravado pela prática comum de proprietários particulares de cimentarem áreas livres de lotes residenciais após a concessão do "habite-se". Sem capacidade de infiltração natural, o escoamento superficial atinge volumes elevados e sobrecarrega as galerias pluviais, inundando áreas baixas.</w:t>
      </w:r>
    </w:p>
    <w:p w:rsidR="009608A4" w:rsidRPr="00F948AF" w:rsidRDefault="009608A4" w:rsidP="00652A71">
      <w:pPr>
        <w:spacing w:line="360" w:lineRule="auto"/>
        <w:rPr>
          <w:b/>
          <w:bCs/>
          <w:sz w:val="24"/>
          <w:szCs w:val="24"/>
        </w:rPr>
      </w:pPr>
      <w:r w:rsidRPr="00F948AF">
        <w:rPr>
          <w:b/>
          <w:bCs/>
          <w:sz w:val="24"/>
          <w:szCs w:val="24"/>
        </w:rPr>
        <w:t>Planejamento Estratégico: Matriz de Ações e Cronograma de Fases</w:t>
      </w:r>
    </w:p>
    <w:p w:rsidR="00652A71" w:rsidRPr="00F948AF" w:rsidRDefault="009608A4" w:rsidP="00F948AF">
      <w:pPr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 xml:space="preserve">Para equacionar as vulnerabilidades institucionais, socioeconômicas e físicas diagnosticadas, o PLAC-TC instituiu um portfólio de 29 ações estratégicas. Estas ações foram distribuídas de maneira encadeada ao longo de um cronograma sugerido de seis anos (julho de 2027 a junho de 2033), estruturado em quatro fases sucessivas de implementação para garantir eficiência operacional e equilíbrio fiscal. A </w:t>
      </w:r>
      <w:r w:rsidRPr="00F948AF">
        <w:rPr>
          <w:b/>
          <w:sz w:val="24"/>
          <w:szCs w:val="24"/>
        </w:rPr>
        <w:t>Tabela 4</w:t>
      </w:r>
      <w:r w:rsidRPr="00F948AF">
        <w:rPr>
          <w:sz w:val="24"/>
          <w:szCs w:val="24"/>
        </w:rPr>
        <w:t xml:space="preserve"> apresenta a totalidade</w:t>
      </w:r>
      <w:r w:rsidR="00F948AF" w:rsidRPr="00F948AF">
        <w:rPr>
          <w:sz w:val="24"/>
          <w:szCs w:val="24"/>
        </w:rPr>
        <w:t xml:space="preserve"> das ações programadas.</w:t>
      </w:r>
    </w:p>
    <w:p w:rsidR="00652A71" w:rsidRPr="00F948AF" w:rsidRDefault="00652A71" w:rsidP="009608A4">
      <w:pPr>
        <w:jc w:val="both"/>
        <w:rPr>
          <w:sz w:val="20"/>
          <w:szCs w:val="20"/>
        </w:rPr>
      </w:pPr>
      <w:r w:rsidRPr="00F948AF">
        <w:rPr>
          <w:sz w:val="20"/>
          <w:szCs w:val="20"/>
        </w:rPr>
        <w:t xml:space="preserve">Tabela 4 – totalidade das ações programadas para o município e período de execução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2804"/>
        <w:gridCol w:w="1450"/>
        <w:gridCol w:w="3467"/>
        <w:gridCol w:w="1680"/>
      </w:tblGrid>
      <w:tr w:rsidR="009608A4" w:rsidRPr="00F948AF" w:rsidTr="001E055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lastRenderedPageBreak/>
              <w:t>Fase de Implementação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Código da Ação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Título Oficial e Escopo da Ação Climática Programada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Período Sugerido de Execução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Fase 1: Inteligência Territorial, Diagnósticos e Primeiros Marcos Legais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E02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Mapeamento de Áreas Verdes e Identificação de Vetores de Calor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2027 – Junho 2028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E03 / E07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Mapeamento de Nascentes, Aquíferos e Poços Artesianos com Drones e CAR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2027 – Junho 2028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I14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Diagnóstico Técnico de Vias, Passeios Públicos e Calçadas Acessíveis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2027 – Junho 2028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I22 / I13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Diagnóstico e Elaboração de Projetos de Fontes de Abastecimento Hídrico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2027 – Abril 2028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M07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Estudos Técnicos e Viabilidade de Mobilidade Ativa (Fase Inicial)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Outubro 2027 – Março 2028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EnA5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Elaboração da Legislação de Incentivos Fiscais a Energias Renováveis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Setembro 2027 – Abril 2028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E15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Criação da Brigada Municipal de Combate a Incêndios (Parte 1: Base Legal)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2027 – Dezembro 2027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E16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Estudo de Viabilidade para Tecnologias de Dessalinização de Águas Salobras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2028 – Junho 2028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EnA1/2/6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Análise de Potencial Solar e Aproveitamento de Biogás nas ETEs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2027 – Junho 2028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R18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Estudo Técnico e Modelagem para Monitoramento Contínuo de Efluentes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Março 2028 – Junho 2028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Fase 2: Planos Diretores, Revisões Urbanísticas e Gestão de Resíduos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R01-13 / R15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Elaboração do Plano Municipal de Gestão Integrada de Resíduos Sólidos (PMGIRS)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2029 – Abril 2030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PU12/13/14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Revisão Urbanística: Elaboração da Carta Geotécnica de Aptidão e Regularização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2029 – Junho 2030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PU11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Revisão do Plano Diretor para Integração de Modais Não Motorizados e Elétricos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2029 – Outubro 2029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I01/6/15/18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Plano Diretor de Drenagem e Manejo das Águas Pluviais Urbanas (PDDMAPU)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2029 – Junho 2030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DC12 / I17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Elaboração do Plano de Prevenção e Gestão de Riscos de Desastres (PPGRD-TC)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2029 – Dezembro 2029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DC21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Elaboração do Plano de Recuperação Ambiental e Gestão de Escombros (PGE-TC)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2029 – Dezembro 2029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CR01 / CR02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Formulação da Política de Redução de Resíduos e Rede de Troca de Materiais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2029 – Junho 2030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T01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Elaboração do Plano Municipal de Turismo Sustentável (PMT-TC)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2029 – Dezembro 2029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E14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Elaboração do Plano Municipal de Arborização Urbana e Manejo Arbóreo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2029 – Dezembro 2029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E15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Implementação de Aceiros e Manejo Florestal Contra Incêndios (Parte 2)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Foco Sazonal na Seca (2029)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Fase 3: Elaboração de Programas de Infraestrutura e Modelos de Parceria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M06/08/12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Plano de Substituição da Frota Pública e de Transporte Coletivo por Elétricos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2030 – Fevereiro 2031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R17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Modelagem da Usina de Biogás em Aterro Sanitário (Estudos e Concepção de PPP)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2031 – Agosto 2031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R14 / R16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Modelagem Regulatória e Licitação para a Usina de Reciclagem de RCC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2030 – Outubro 2031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M07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Projetos Executivos de Engenharia para Mobilidade Ativa e Desenho Urbano (Fase 2)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Março 2031 – Dezembro 2031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EP01/03/04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Programa de Implantação e Melhoria de Praças, Parques e Espaços Públicos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2030 – Junho 2031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EP02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Programa Técnico de Permeabilidade de Calçadas e </w:t>
            </w:r>
            <w:r w:rsidRPr="00F948AF">
              <w:lastRenderedPageBreak/>
              <w:t xml:space="preserve">Refletância de Pavimentos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lastRenderedPageBreak/>
              <w:t>Julho 2030 – Fevereiro 2031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E12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Programa de Capacitação Profissional e Geração de Renda em Áreas Verdes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2030 – Junho 2031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E01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Mapeamento e Identificação Fina de Áreas Críticas para Reflorestamento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2030 – Junho 2031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Fase 4: Execução Física de Engenharia e Consolidação Operacional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M07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Obras de Execução Física da Infraestrutura de Mobilidade Ativa (Ciclovias/Calçadas)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2032 – Junho 2033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M06/08/12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Transição de Frota, Aquisição de Ônibus Elétricos e Instalação de Eletropostos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2032 – Junho 2033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R17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Construção Física e Entrada em Operação da Usina de Biogás em Parceria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Setembro 2032 – Junho 2033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R14 / R16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Construção da Usina de RCC e Implantação dos Pontos de Entrega Voluntária (PEVs)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Novembro 2031 – Fevereiro 2033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I22 / I13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Execução Física de Obras de Recuperação de Nascentes e Ampliação da Rede Hídrica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2032 – Junho 2033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R18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Ativação do Sistema de Monitoramento Contínuo e Fiscalização de Efluentes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2032 em Diante (Contínuo)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DC12 / I18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Execução Física de Obras de Micro/Macrodrenagem, Canais e Bacias de Amortecimento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2032 – Junho 2033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EP1/2 / I14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Obras nos Espaços Públicos com Pavimentação Permeável e Arborização Apropriada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2032 – Junho 2033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E13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Implantação de Corredores Ecológicos Urbanos e Estruturação de Parques Lineares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Janeiro 2032 – Outubro 2032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E11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Instalação e Ativação de Sistemas Sustentáveis de Irrigação de Áreas Verdes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>Julho 2032 – Junho 2033</w:t>
            </w:r>
          </w:p>
        </w:tc>
      </w:tr>
      <w:tr w:rsidR="009608A4" w:rsidRPr="00F948AF" w:rsidTr="001E0552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rPr>
                <w:b/>
                <w:bCs/>
              </w:rPr>
              <w:t>E07 / E16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t xml:space="preserve">Fiscalização de Agrotóxicos na </w:t>
            </w:r>
            <w:r w:rsidRPr="00F948AF">
              <w:lastRenderedPageBreak/>
              <w:t xml:space="preserve">Água Potável e Ativação da Dessalinização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2" w:type="dxa"/>
              <w:left w:w="123" w:type="dxa"/>
              <w:bottom w:w="82" w:type="dxa"/>
              <w:right w:w="123" w:type="dxa"/>
            </w:tcMar>
            <w:vAlign w:val="center"/>
            <w:hideMark/>
          </w:tcPr>
          <w:p w:rsidR="009608A4" w:rsidRPr="00F948AF" w:rsidRDefault="009608A4" w:rsidP="001E0552">
            <w:pPr>
              <w:jc w:val="both"/>
            </w:pPr>
            <w:r w:rsidRPr="00F948AF">
              <w:lastRenderedPageBreak/>
              <w:t xml:space="preserve">Operação </w:t>
            </w:r>
            <w:r w:rsidRPr="00F948AF">
              <w:lastRenderedPageBreak/>
              <w:t>Contínua</w:t>
            </w:r>
          </w:p>
        </w:tc>
      </w:tr>
    </w:tbl>
    <w:p w:rsidR="009608A4" w:rsidRPr="00F948AF" w:rsidRDefault="009608A4" w:rsidP="009608A4">
      <w:pPr>
        <w:jc w:val="both"/>
      </w:pPr>
      <w:r w:rsidRPr="00F948AF">
        <w:rPr>
          <w:b/>
        </w:rPr>
        <w:lastRenderedPageBreak/>
        <w:t xml:space="preserve">Tabela 4 – </w:t>
      </w:r>
      <w:r w:rsidRPr="00F948AF">
        <w:t>Elaborada pelo autor</w:t>
      </w:r>
    </w:p>
    <w:p w:rsidR="009608A4" w:rsidRPr="00F948AF" w:rsidRDefault="009608A4" w:rsidP="009608A4">
      <w:pPr>
        <w:jc w:val="both"/>
      </w:pPr>
    </w:p>
    <w:p w:rsidR="009608A4" w:rsidRPr="00F948AF" w:rsidRDefault="009608A4" w:rsidP="00036F1C">
      <w:pPr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A estruturação apresentada na Tabela 4 reflete um modelo sistêmico de planejamento. A execução física das obras de grande porte (Fase 4) é condicionada à obtenção de dados e conformidade legal prévias (Fases 1, 2 e 3). Dessa forma, evitam-se gastos ineficientes em obras de macrodrenagem e controle de cheias sem o devido embasamento técnico do Plano de Drenagem (I01/6/15/18) e da Carta Geotécnica de Aptidão (PU12/13/14), que serão concluídos na Fase 2. A transição da frota pública de transporte coletivo para ônibus elétricos, programada para operacionalização na Fase 4, é respaldada pelas revisões das leis de diretrizes viárias no Plano Diretor (PU11) na Fase 2 e pela modelagem financeira das parcerias na Fase 3, garantindo que a infraestrutura urbana esteja legal e tecnicamente apta a receber as novas tecnologias de eletromobilidade.</w:t>
      </w:r>
    </w:p>
    <w:p w:rsidR="009608A4" w:rsidRPr="00F948AF" w:rsidRDefault="009608A4" w:rsidP="009608A4">
      <w:pPr>
        <w:jc w:val="both"/>
        <w:rPr>
          <w:b/>
          <w:bCs/>
          <w:sz w:val="24"/>
          <w:szCs w:val="24"/>
        </w:rPr>
      </w:pPr>
    </w:p>
    <w:p w:rsidR="009608A4" w:rsidRPr="00F948AF" w:rsidRDefault="009608A4" w:rsidP="009608A4">
      <w:pPr>
        <w:jc w:val="both"/>
        <w:rPr>
          <w:b/>
          <w:bCs/>
          <w:sz w:val="28"/>
          <w:szCs w:val="28"/>
        </w:rPr>
      </w:pPr>
      <w:r w:rsidRPr="00F948AF">
        <w:rPr>
          <w:b/>
          <w:bCs/>
          <w:sz w:val="28"/>
          <w:szCs w:val="28"/>
        </w:rPr>
        <w:t>Considerações Finais</w:t>
      </w:r>
    </w:p>
    <w:p w:rsidR="00652A71" w:rsidRPr="00F948AF" w:rsidRDefault="00652A71" w:rsidP="009608A4">
      <w:pPr>
        <w:jc w:val="both"/>
        <w:rPr>
          <w:b/>
          <w:bCs/>
          <w:sz w:val="28"/>
          <w:szCs w:val="28"/>
        </w:rPr>
      </w:pPr>
    </w:p>
    <w:p w:rsidR="009608A4" w:rsidRPr="00F948AF" w:rsidRDefault="009608A4" w:rsidP="00036F1C">
      <w:pPr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O Plano de Ação Climática de Três Corações constitui um avanço metodológico e administrativo na construção de uma trajetória de desenvolvimento resiliente e de baixo carbono para o município. Por meio da aplicação coordenada da abordagem CLIMATIVA e do envolvimento intersetorial de técnicos, conselheiros e cidadãos locais, foi possível desvendar as vulnerabilidades estruturais do território — onde quase um quarto da população urbana reside em áreas suscetíveis a riscos geo-hidrológicos — e desenhar respostas adequadas à realidade fiscal e geográfica da cidade.</w:t>
      </w:r>
    </w:p>
    <w:p w:rsidR="009608A4" w:rsidRPr="00F948AF" w:rsidRDefault="009608A4" w:rsidP="00036F1C">
      <w:pPr>
        <w:spacing w:line="360" w:lineRule="auto"/>
        <w:jc w:val="both"/>
        <w:rPr>
          <w:sz w:val="24"/>
          <w:szCs w:val="24"/>
        </w:rPr>
      </w:pPr>
      <w:r w:rsidRPr="00F948AF">
        <w:rPr>
          <w:sz w:val="24"/>
          <w:szCs w:val="24"/>
        </w:rPr>
        <w:t>Para que as 29 ações estratégicas priorizadas resultem em benefícios práticos à população e promovam a adaptação efetiva de Três Corações frente aos cenários climáticos de elevação de temperatura e precipitações extremas, recomendam-se as seguintes diretrizes de governança:</w:t>
      </w:r>
    </w:p>
    <w:p w:rsidR="009608A4" w:rsidRPr="00F948AF" w:rsidRDefault="009608A4" w:rsidP="00E77E1C">
      <w:pPr>
        <w:widowControl/>
        <w:autoSpaceDE/>
        <w:autoSpaceDN/>
        <w:spacing w:line="360" w:lineRule="auto"/>
        <w:jc w:val="both"/>
        <w:rPr>
          <w:sz w:val="24"/>
          <w:szCs w:val="24"/>
        </w:rPr>
      </w:pPr>
      <w:r w:rsidRPr="00F948AF">
        <w:rPr>
          <w:b/>
          <w:bCs/>
          <w:sz w:val="24"/>
          <w:szCs w:val="24"/>
        </w:rPr>
        <w:t>Revisão e Monitoramento Periódicos:</w:t>
      </w:r>
      <w:r w:rsidRPr="00F948AF">
        <w:rPr>
          <w:sz w:val="24"/>
          <w:szCs w:val="24"/>
        </w:rPr>
        <w:t xml:space="preserve"> O plano, estruturado para o horizonte de 2027 a 2033, deve passar por avaliações periódicas para correção de desvios, incorporação de novas tecnologias e revisão das metas de mitigação e adaptação, podendo ser abreviado caso ocorra alteração severa nos cenários climáticos locais.</w:t>
      </w:r>
    </w:p>
    <w:p w:rsidR="009608A4" w:rsidRPr="00F948AF" w:rsidRDefault="009608A4" w:rsidP="00E77E1C">
      <w:pPr>
        <w:widowControl/>
        <w:autoSpaceDE/>
        <w:autoSpaceDN/>
        <w:spacing w:line="360" w:lineRule="auto"/>
        <w:jc w:val="both"/>
        <w:rPr>
          <w:sz w:val="24"/>
          <w:szCs w:val="24"/>
        </w:rPr>
      </w:pPr>
      <w:r w:rsidRPr="00F948AF">
        <w:rPr>
          <w:b/>
          <w:bCs/>
          <w:sz w:val="24"/>
          <w:szCs w:val="24"/>
        </w:rPr>
        <w:lastRenderedPageBreak/>
        <w:t>Integração Legislativa e Setorial:</w:t>
      </w:r>
      <w:r w:rsidRPr="00F948AF">
        <w:rPr>
          <w:sz w:val="24"/>
          <w:szCs w:val="24"/>
        </w:rPr>
        <w:t xml:space="preserve"> É fundamental manter a coerência interna e fortalecer as conexões do PLAC-TC com a legislação municipal existente, integrando de forma direta as suas diretrizes à futura revisão do Plano Diretor de Desenvolvimento Urbano Ambiental, ao Plano Municipal de Saneamento Básico, ao Plano Diretor de Drenagem e ao Plano de Arborização Urbana.</w:t>
      </w:r>
    </w:p>
    <w:p w:rsidR="009608A4" w:rsidRPr="00F948AF" w:rsidRDefault="009608A4" w:rsidP="00E77E1C">
      <w:pPr>
        <w:widowControl/>
        <w:autoSpaceDE/>
        <w:autoSpaceDN/>
        <w:spacing w:line="360" w:lineRule="auto"/>
        <w:jc w:val="both"/>
        <w:rPr>
          <w:sz w:val="24"/>
          <w:szCs w:val="24"/>
        </w:rPr>
      </w:pPr>
      <w:r w:rsidRPr="00F948AF">
        <w:rPr>
          <w:b/>
          <w:bCs/>
          <w:sz w:val="24"/>
          <w:szCs w:val="24"/>
        </w:rPr>
        <w:t>Captação de Recursos e Alocação Orçamentária:</w:t>
      </w:r>
      <w:r w:rsidRPr="00F948AF">
        <w:rPr>
          <w:sz w:val="24"/>
          <w:szCs w:val="24"/>
        </w:rPr>
        <w:t xml:space="preserve"> A evolução fiscal positiva do município, com receitas brutas que atingiram o patamar de R$ 381 milhões em 2024 e o crescimento do PIB per capita, sinaliza que Três Corações dispõe de margem financeira para estruturar parcerias público-privadas e contrair financiamentos verdes específicos voltados a obras de contenção e microdrenagem.</w:t>
      </w:r>
    </w:p>
    <w:p w:rsidR="009608A4" w:rsidRPr="00F948AF" w:rsidRDefault="009608A4" w:rsidP="00E77E1C">
      <w:pPr>
        <w:widowControl/>
        <w:autoSpaceDE/>
        <w:autoSpaceDN/>
        <w:spacing w:line="360" w:lineRule="auto"/>
        <w:jc w:val="both"/>
        <w:rPr>
          <w:sz w:val="24"/>
          <w:szCs w:val="24"/>
        </w:rPr>
      </w:pPr>
      <w:r w:rsidRPr="00F948AF">
        <w:rPr>
          <w:b/>
          <w:bCs/>
          <w:sz w:val="24"/>
          <w:szCs w:val="24"/>
        </w:rPr>
        <w:t>Fortalecimento da Educação e Mobilização Comunitária:</w:t>
      </w:r>
      <w:r w:rsidRPr="00F948AF">
        <w:rPr>
          <w:sz w:val="24"/>
          <w:szCs w:val="24"/>
        </w:rPr>
        <w:t xml:space="preserve"> Utilizando a expressiva taxa de escolarização básica municipal de 99,58%, deve-se implementar a educação climática de forma contínua nas escolas, associando-a ao monitoramento comunitário de riscos com os aplicativos digitais e ao incentivo à coleta seletiva e redução de resíduos.</w:t>
      </w:r>
    </w:p>
    <w:p w:rsidR="00036F1C" w:rsidRPr="00F948AF" w:rsidRDefault="00652A71" w:rsidP="00652A71">
      <w:pPr>
        <w:widowControl/>
        <w:autoSpaceDE/>
        <w:autoSpaceDN/>
        <w:spacing w:line="360" w:lineRule="auto"/>
        <w:ind w:firstLine="720"/>
        <w:jc w:val="both"/>
        <w:rPr>
          <w:sz w:val="24"/>
          <w:szCs w:val="24"/>
        </w:rPr>
      </w:pPr>
      <w:r w:rsidRPr="00F948AF">
        <w:rPr>
          <w:sz w:val="24"/>
          <w:szCs w:val="24"/>
        </w:rPr>
        <w:t xml:space="preserve">Considera-se </w:t>
      </w:r>
      <w:r w:rsidR="00036F1C" w:rsidRPr="00F948AF">
        <w:rPr>
          <w:sz w:val="24"/>
          <w:szCs w:val="24"/>
        </w:rPr>
        <w:t xml:space="preserve"> que o Plano de Ação Climática de Três Corações representa um instrumento estratégico para o fortalecimento da resiliência territorial e da governança climática local. Diante da </w:t>
      </w:r>
      <w:r w:rsidR="00036F1C" w:rsidRPr="00F948AF">
        <w:rPr>
          <w:rStyle w:val="Forte"/>
          <w:sz w:val="24"/>
          <w:szCs w:val="24"/>
        </w:rPr>
        <w:t>premente</w:t>
      </w:r>
      <w:r w:rsidR="00036F1C" w:rsidRPr="00F948AF">
        <w:rPr>
          <w:sz w:val="24"/>
          <w:szCs w:val="24"/>
        </w:rPr>
        <w:t xml:space="preserve"> necessidade de enfrentamento das mudanças climáticas, evidencia-se que a efetividade das ações de mitigação e adaptação depende de uma gestão pública integrada, participativa e baseada em evidências científicas. Nesse contexto, o envolvimento da sociedade no planejamento e na tomada de decisões fortalece a legitimidade das políticas públicas, amplia a capacidade adaptativa do município e contribui para a construção de um território mais sustentável, resiliente e preparado para os desafios climáticos presentes e futuros.</w:t>
      </w:r>
    </w:p>
    <w:p w:rsidR="009608A4" w:rsidRPr="00F948AF" w:rsidRDefault="009608A4" w:rsidP="009608A4">
      <w:pPr>
        <w:jc w:val="both"/>
        <w:rPr>
          <w:b/>
          <w:bCs/>
        </w:rPr>
      </w:pPr>
      <w:r w:rsidRPr="00F948AF">
        <w:rPr>
          <w:b/>
          <w:bCs/>
        </w:rPr>
        <w:t>Agradecimentos</w:t>
      </w:r>
    </w:p>
    <w:p w:rsidR="009608A4" w:rsidRPr="00F948AF" w:rsidRDefault="009608A4" w:rsidP="009608A4">
      <w:pPr>
        <w:jc w:val="both"/>
      </w:pPr>
      <w:r w:rsidRPr="00F948AF">
        <w:t>À Universidade Federal de Minas Gerais (UFMG), à Secretaria de Estado de Meio Ambiente e Desenvolvimento Sustentável de Minas Gerais (SEMAD/MG), ao Conselho Nacional de Desenvolvimento Científico e Tecnológico (CNPq) e à Embaixada da França no Brasil pelo apoio técnico, acadêmico e financeiro concedido para a capacitação das equipes e disponibilização das ferramentas de mapeamento que subsidiaram a elaboração deste estudo.</w:t>
      </w:r>
    </w:p>
    <w:p w:rsidR="009608A4" w:rsidRPr="00F948AF" w:rsidRDefault="009608A4" w:rsidP="009608A4">
      <w:pPr>
        <w:pStyle w:val="Corpodetexto"/>
        <w:spacing w:line="360" w:lineRule="auto"/>
        <w:jc w:val="both"/>
        <w:rPr>
          <w:sz w:val="24"/>
          <w:szCs w:val="24"/>
        </w:rPr>
      </w:pPr>
    </w:p>
    <w:p w:rsidR="009608A4" w:rsidRDefault="009608A4" w:rsidP="00474E53">
      <w:pPr>
        <w:pStyle w:val="Corpodetexto"/>
        <w:spacing w:line="360" w:lineRule="auto"/>
        <w:jc w:val="both"/>
        <w:rPr>
          <w:sz w:val="24"/>
          <w:szCs w:val="24"/>
        </w:rPr>
      </w:pPr>
      <w:r w:rsidRPr="00F948AF">
        <w:rPr>
          <w:b/>
          <w:bCs/>
          <w:sz w:val="28"/>
          <w:szCs w:val="28"/>
        </w:rPr>
        <w:t>Referências</w:t>
      </w:r>
      <w:r w:rsidR="00E77E1C">
        <w:rPr>
          <w:b/>
          <w:bCs/>
          <w:sz w:val="28"/>
          <w:szCs w:val="28"/>
        </w:rPr>
        <w:t xml:space="preserve"> Bibliográficas </w:t>
      </w:r>
    </w:p>
    <w:p w:rsidR="00E77E1C" w:rsidRDefault="00E77E1C" w:rsidP="00E77E1C">
      <w:pPr>
        <w:pStyle w:val="Corpodetexto"/>
        <w:rPr>
          <w:sz w:val="24"/>
          <w:szCs w:val="24"/>
        </w:rPr>
      </w:pPr>
      <w:r w:rsidRPr="00E77E1C">
        <w:rPr>
          <w:sz w:val="24"/>
          <w:szCs w:val="24"/>
        </w:rPr>
        <w:t xml:space="preserve">BRASIL. Ministério da Ciência, Tecnologia e Inovação. </w:t>
      </w:r>
      <w:r w:rsidRPr="00E77E1C">
        <w:rPr>
          <w:rStyle w:val="Forte"/>
          <w:sz w:val="24"/>
          <w:szCs w:val="24"/>
        </w:rPr>
        <w:t>AdaptaBrasil MCTI</w:t>
      </w:r>
      <w:r w:rsidRPr="00E77E1C">
        <w:rPr>
          <w:sz w:val="24"/>
          <w:szCs w:val="24"/>
        </w:rPr>
        <w:t xml:space="preserve">: plataforma de adaptação à mudança do clima. Brasília, DF: MCTI, [2025]. Disponível em: </w:t>
      </w:r>
      <w:hyperlink r:id="rId10" w:tgtFrame="_new" w:history="1">
        <w:r w:rsidRPr="00E77E1C">
          <w:rPr>
            <w:rStyle w:val="Hyperlink"/>
            <w:sz w:val="24"/>
            <w:szCs w:val="24"/>
          </w:rPr>
          <w:t>https://adaptabrasil.mcti.gov.br/</w:t>
        </w:r>
      </w:hyperlink>
      <w:r w:rsidRPr="00E77E1C">
        <w:rPr>
          <w:sz w:val="24"/>
          <w:szCs w:val="24"/>
        </w:rPr>
        <w:t>. Acesso em: 30 jun. 2026.</w:t>
      </w:r>
    </w:p>
    <w:p w:rsidR="00E77E1C" w:rsidRPr="00E77E1C" w:rsidRDefault="00E77E1C" w:rsidP="00E77E1C">
      <w:pPr>
        <w:pStyle w:val="Corpodetexto"/>
        <w:rPr>
          <w:sz w:val="24"/>
          <w:szCs w:val="24"/>
        </w:rPr>
      </w:pPr>
    </w:p>
    <w:p w:rsidR="00E77E1C" w:rsidRDefault="00474E53" w:rsidP="00E77E1C">
      <w:pPr>
        <w:rPr>
          <w:sz w:val="24"/>
          <w:szCs w:val="24"/>
          <w:lang w:eastAsia="pt-BR"/>
        </w:rPr>
      </w:pPr>
      <w:r w:rsidRPr="00A9187F">
        <w:rPr>
          <w:sz w:val="24"/>
          <w:szCs w:val="24"/>
          <w:lang w:eastAsia="pt-BR"/>
        </w:rPr>
        <w:t>BRASIL. Ministério do Meio Ambiente. Política Nacional sobre Mudança do Clima. Brasília: MMA, 2009.</w:t>
      </w:r>
    </w:p>
    <w:p w:rsidR="00E77E1C" w:rsidRPr="00A9187F" w:rsidRDefault="00E77E1C" w:rsidP="00E77E1C">
      <w:pPr>
        <w:rPr>
          <w:sz w:val="24"/>
          <w:szCs w:val="24"/>
          <w:lang w:eastAsia="pt-BR"/>
        </w:rPr>
      </w:pPr>
    </w:p>
    <w:p w:rsidR="00474E53" w:rsidRDefault="00474E53" w:rsidP="00E77E1C">
      <w:pPr>
        <w:rPr>
          <w:sz w:val="24"/>
          <w:szCs w:val="24"/>
          <w:lang w:eastAsia="pt-BR"/>
        </w:rPr>
      </w:pPr>
      <w:r w:rsidRPr="00A9187F">
        <w:rPr>
          <w:sz w:val="24"/>
          <w:szCs w:val="24"/>
          <w:lang w:eastAsia="pt-BR"/>
        </w:rPr>
        <w:t>IBGE. Instituto Brasileiro de Geografia e Estatística. Cidades e Estados: Três Corações. Rio de Janeiro: IBGE, 2024.</w:t>
      </w:r>
    </w:p>
    <w:p w:rsidR="00E77E1C" w:rsidRPr="00A9187F" w:rsidRDefault="00E77E1C" w:rsidP="00E77E1C">
      <w:pPr>
        <w:rPr>
          <w:sz w:val="24"/>
          <w:szCs w:val="24"/>
          <w:lang w:eastAsia="pt-BR"/>
        </w:rPr>
      </w:pPr>
    </w:p>
    <w:p w:rsidR="00474E53" w:rsidRDefault="00474E53" w:rsidP="00E77E1C">
      <w:pPr>
        <w:rPr>
          <w:sz w:val="24"/>
          <w:szCs w:val="24"/>
          <w:lang w:eastAsia="pt-BR"/>
        </w:rPr>
      </w:pPr>
      <w:r w:rsidRPr="00A9187F">
        <w:rPr>
          <w:sz w:val="24"/>
          <w:szCs w:val="24"/>
          <w:lang w:eastAsia="pt-BR"/>
        </w:rPr>
        <w:t>IPCC. Climate Change 2023: Synthesis Report. Geneva: Intergovernmental Panel on Climate Change, 2023.</w:t>
      </w:r>
    </w:p>
    <w:p w:rsidR="00E77E1C" w:rsidRPr="00A9187F" w:rsidRDefault="00E77E1C" w:rsidP="00E77E1C">
      <w:pPr>
        <w:rPr>
          <w:sz w:val="24"/>
          <w:szCs w:val="24"/>
          <w:lang w:eastAsia="pt-BR"/>
        </w:rPr>
      </w:pPr>
    </w:p>
    <w:p w:rsidR="00474E53" w:rsidRDefault="00474E53" w:rsidP="00E77E1C">
      <w:pPr>
        <w:rPr>
          <w:sz w:val="24"/>
          <w:szCs w:val="24"/>
          <w:lang w:eastAsia="pt-BR"/>
        </w:rPr>
      </w:pPr>
      <w:r w:rsidRPr="00A9187F">
        <w:rPr>
          <w:sz w:val="24"/>
          <w:szCs w:val="24"/>
          <w:lang w:eastAsia="pt-BR"/>
        </w:rPr>
        <w:t>MINAS GERAIS. Secretaria de Estado de Meio Ambiente e Desenvolvimento Sustentável. Projeto ClimAtiva. Belo Horizonte: SEMAD, 2026.</w:t>
      </w:r>
    </w:p>
    <w:p w:rsidR="00E77E1C" w:rsidRPr="00A9187F" w:rsidRDefault="00E77E1C" w:rsidP="00E77E1C">
      <w:pPr>
        <w:rPr>
          <w:sz w:val="24"/>
          <w:szCs w:val="24"/>
          <w:lang w:eastAsia="pt-BR"/>
        </w:rPr>
      </w:pPr>
    </w:p>
    <w:p w:rsidR="00474E53" w:rsidRDefault="00474E53" w:rsidP="00E77E1C">
      <w:pPr>
        <w:rPr>
          <w:sz w:val="24"/>
          <w:szCs w:val="24"/>
          <w:lang w:eastAsia="pt-BR"/>
        </w:rPr>
      </w:pPr>
      <w:r w:rsidRPr="00A9187F">
        <w:rPr>
          <w:sz w:val="24"/>
          <w:szCs w:val="24"/>
          <w:lang w:eastAsia="pt-BR"/>
        </w:rPr>
        <w:t>TRÊS CORAÇÕES. Plano de Ação Climática de Três Corações – PLAC-TC. Três Corações: Secretaria Municipal de Meio Ambiente e Defesa Animal, 2026.</w:t>
      </w:r>
    </w:p>
    <w:p w:rsidR="00E77E1C" w:rsidRPr="00A9187F" w:rsidRDefault="00E77E1C" w:rsidP="00E77E1C">
      <w:pPr>
        <w:rPr>
          <w:sz w:val="24"/>
          <w:szCs w:val="24"/>
          <w:lang w:eastAsia="pt-BR"/>
        </w:rPr>
      </w:pPr>
    </w:p>
    <w:p w:rsidR="00474E53" w:rsidRPr="00A9187F" w:rsidRDefault="00474E53" w:rsidP="00E77E1C">
      <w:pPr>
        <w:rPr>
          <w:sz w:val="24"/>
          <w:szCs w:val="24"/>
          <w:lang w:eastAsia="pt-BR"/>
        </w:rPr>
      </w:pPr>
      <w:r w:rsidRPr="00A9187F">
        <w:rPr>
          <w:sz w:val="24"/>
          <w:szCs w:val="24"/>
          <w:lang w:eastAsia="pt-BR"/>
        </w:rPr>
        <w:t>UFMG. Universidade Federal de Minas Gerais. Relatório de Resultados das Oficinas Participativas do Projeto ClimAtiva. Belo Horizonte: UFMG, 2026.</w:t>
      </w:r>
    </w:p>
    <w:p w:rsidR="009608A4" w:rsidRPr="00F948AF" w:rsidRDefault="009608A4" w:rsidP="009608A4">
      <w:pPr>
        <w:pStyle w:val="Corpodetexto"/>
        <w:ind w:firstLine="720"/>
        <w:jc w:val="both"/>
        <w:rPr>
          <w:sz w:val="24"/>
          <w:szCs w:val="24"/>
        </w:rPr>
      </w:pPr>
    </w:p>
    <w:p w:rsidR="009608A4" w:rsidRPr="00F948AF" w:rsidRDefault="009608A4" w:rsidP="009608A4">
      <w:pPr>
        <w:pStyle w:val="Corpodetexto"/>
        <w:ind w:firstLine="720"/>
        <w:jc w:val="both"/>
        <w:rPr>
          <w:sz w:val="24"/>
          <w:szCs w:val="24"/>
        </w:rPr>
      </w:pPr>
    </w:p>
    <w:p w:rsidR="009608A4" w:rsidRPr="00F948AF" w:rsidRDefault="009608A4" w:rsidP="009608A4">
      <w:pPr>
        <w:pStyle w:val="Corpodetexto"/>
        <w:ind w:firstLine="720"/>
        <w:jc w:val="both"/>
        <w:rPr>
          <w:sz w:val="24"/>
          <w:szCs w:val="24"/>
        </w:rPr>
      </w:pPr>
    </w:p>
    <w:p w:rsidR="009608A4" w:rsidRPr="00F948AF" w:rsidRDefault="009608A4" w:rsidP="009608A4">
      <w:pPr>
        <w:pStyle w:val="Corpodetexto"/>
        <w:ind w:firstLine="720"/>
        <w:jc w:val="both"/>
        <w:rPr>
          <w:sz w:val="24"/>
          <w:szCs w:val="24"/>
        </w:rPr>
      </w:pPr>
    </w:p>
    <w:p w:rsidR="009608A4" w:rsidRPr="00F948AF" w:rsidRDefault="009608A4" w:rsidP="009608A4">
      <w:pPr>
        <w:pStyle w:val="Corpodetexto"/>
        <w:ind w:right="3991"/>
      </w:pPr>
    </w:p>
    <w:p w:rsidR="009608A4" w:rsidRPr="00F948AF" w:rsidRDefault="009608A4" w:rsidP="002E7889">
      <w:pPr>
        <w:spacing w:before="1" w:line="360" w:lineRule="auto"/>
        <w:ind w:firstLine="720"/>
        <w:jc w:val="both"/>
        <w:rPr>
          <w:b/>
          <w:bCs/>
          <w:spacing w:val="-2"/>
          <w:sz w:val="24"/>
          <w:szCs w:val="24"/>
        </w:rPr>
      </w:pPr>
    </w:p>
    <w:sectPr w:rsidR="009608A4" w:rsidRPr="00F948AF" w:rsidSect="008913F4">
      <w:headerReference w:type="default" r:id="rId11"/>
      <w:footerReference w:type="default" r:id="rId12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7FC" w:rsidRDefault="005657FC">
      <w:r>
        <w:separator/>
      </w:r>
    </w:p>
  </w:endnote>
  <w:endnote w:type="continuationSeparator" w:id="1">
    <w:p w:rsidR="005657FC" w:rsidRDefault="005657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CC" w:rsidRDefault="001C5BCC">
    <w:pPr>
      <w:pStyle w:val="Corpodetexto"/>
      <w:spacing w:line="14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7FC" w:rsidRDefault="005657FC">
      <w:r>
        <w:separator/>
      </w:r>
    </w:p>
  </w:footnote>
  <w:footnote w:type="continuationSeparator" w:id="1">
    <w:p w:rsidR="005657FC" w:rsidRDefault="005657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95E95"/>
    <w:multiLevelType w:val="multilevel"/>
    <w:tmpl w:val="8578A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D72A3B"/>
    <w:multiLevelType w:val="multilevel"/>
    <w:tmpl w:val="392EF2D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2B856A8"/>
    <w:multiLevelType w:val="multilevel"/>
    <w:tmpl w:val="4322C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9B5663"/>
    <w:multiLevelType w:val="multilevel"/>
    <w:tmpl w:val="CE925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C5BCC"/>
    <w:rsid w:val="00036F1C"/>
    <w:rsid w:val="000449F4"/>
    <w:rsid w:val="000815CB"/>
    <w:rsid w:val="00157AC0"/>
    <w:rsid w:val="001C5BCC"/>
    <w:rsid w:val="00243512"/>
    <w:rsid w:val="00284DDE"/>
    <w:rsid w:val="002A6E28"/>
    <w:rsid w:val="002E7889"/>
    <w:rsid w:val="0036697E"/>
    <w:rsid w:val="00474E53"/>
    <w:rsid w:val="004E0894"/>
    <w:rsid w:val="005259CE"/>
    <w:rsid w:val="005657FC"/>
    <w:rsid w:val="005F70B0"/>
    <w:rsid w:val="00616DB5"/>
    <w:rsid w:val="00624629"/>
    <w:rsid w:val="00652A71"/>
    <w:rsid w:val="00694319"/>
    <w:rsid w:val="006D7971"/>
    <w:rsid w:val="007561D8"/>
    <w:rsid w:val="007E16F4"/>
    <w:rsid w:val="00863C1C"/>
    <w:rsid w:val="008858BD"/>
    <w:rsid w:val="008913F4"/>
    <w:rsid w:val="00892407"/>
    <w:rsid w:val="009224F1"/>
    <w:rsid w:val="009608A4"/>
    <w:rsid w:val="009C4B75"/>
    <w:rsid w:val="00A00DB3"/>
    <w:rsid w:val="00A22837"/>
    <w:rsid w:val="00A33E6F"/>
    <w:rsid w:val="00AD22F1"/>
    <w:rsid w:val="00AF5124"/>
    <w:rsid w:val="00C44CDC"/>
    <w:rsid w:val="00C538C1"/>
    <w:rsid w:val="00C60F3C"/>
    <w:rsid w:val="00CB7608"/>
    <w:rsid w:val="00CC2662"/>
    <w:rsid w:val="00CD497A"/>
    <w:rsid w:val="00E3782C"/>
    <w:rsid w:val="00E56E4A"/>
    <w:rsid w:val="00E77E1C"/>
    <w:rsid w:val="00EA25BE"/>
    <w:rsid w:val="00F135CC"/>
    <w:rsid w:val="00F52F08"/>
    <w:rsid w:val="00F94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F08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rsid w:val="00F52F08"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2F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52F08"/>
    <w:rPr>
      <w:sz w:val="20"/>
      <w:szCs w:val="20"/>
    </w:rPr>
  </w:style>
  <w:style w:type="paragraph" w:styleId="Ttulo">
    <w:name w:val="Title"/>
    <w:basedOn w:val="Normal"/>
    <w:uiPriority w:val="10"/>
    <w:qFormat/>
    <w:rsid w:val="00F52F08"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rsid w:val="00F52F08"/>
  </w:style>
  <w:style w:type="paragraph" w:customStyle="1" w:styleId="TableParagraph">
    <w:name w:val="Table Paragraph"/>
    <w:basedOn w:val="Normal"/>
    <w:uiPriority w:val="1"/>
    <w:qFormat/>
    <w:rsid w:val="00F52F08"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customStyle="1" w:styleId="normal0">
    <w:name w:val="normal"/>
    <w:rsid w:val="009608A4"/>
    <w:pPr>
      <w:widowControl/>
      <w:autoSpaceDE/>
      <w:autoSpaceDN/>
    </w:pPr>
    <w:rPr>
      <w:rFonts w:ascii="Aptos" w:eastAsia="Aptos" w:hAnsi="Aptos" w:cs="Aptos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36F1C"/>
    <w:rPr>
      <w:b/>
      <w:bCs/>
    </w:rPr>
  </w:style>
  <w:style w:type="character" w:styleId="Hyperlink">
    <w:name w:val="Hyperlink"/>
    <w:basedOn w:val="Fontepargpadro"/>
    <w:uiPriority w:val="99"/>
    <w:unhideWhenUsed/>
    <w:rsid w:val="00F94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one.archanjo@seduc.trescoracoes.mg.gov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varojatoba@hot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daptabrasil.mcti.gov.b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5030</Words>
  <Characters>27168</Characters>
  <Application>Microsoft Office Word</Application>
  <DocSecurity>0</DocSecurity>
  <Lines>226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Seduc</cp:lastModifiedBy>
  <cp:revision>8</cp:revision>
  <dcterms:created xsi:type="dcterms:W3CDTF">2026-07-01T00:11:00Z</dcterms:created>
  <dcterms:modified xsi:type="dcterms:W3CDTF">2026-07-01T01:49:00Z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