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FA0157" w14:textId="769F2E87" w:rsidR="00483094" w:rsidRPr="0009257C" w:rsidRDefault="00483094" w:rsidP="0048309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B6CE1CF" w14:textId="77777777" w:rsidR="00483094" w:rsidRPr="0009257C" w:rsidRDefault="00483094" w:rsidP="00483094">
      <w:pPr>
        <w:pStyle w:val="Corpodetexto"/>
        <w:spacing w:after="100"/>
        <w:jc w:val="center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B1F9525" w14:textId="71A6DADA" w:rsidR="00483094" w:rsidRPr="0009257C" w:rsidRDefault="00993A94" w:rsidP="00483094">
      <w:pPr>
        <w:pStyle w:val="Corpodetexto"/>
        <w:spacing w:after="10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CUIDADO PÓS-ÓBITO EM UNIDADE ONCOLÓGICA: EXPERIÊNCIA ACADÊMICA DE ENFERMAGEM </w:t>
      </w:r>
    </w:p>
    <w:p w14:paraId="0442B6E0" w14:textId="77777777" w:rsidR="00483094" w:rsidRPr="0009257C" w:rsidRDefault="00483094" w:rsidP="00483094">
      <w:pPr>
        <w:pStyle w:val="Corpodetexto"/>
        <w:spacing w:after="100"/>
        <w:ind w:left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E6E5704" w14:textId="6F738FE2" w:rsidR="00483094" w:rsidRPr="00993A94" w:rsidRDefault="00483094" w:rsidP="00512445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INTRODUÇÃO: </w:t>
      </w:r>
      <w:r w:rsidR="00993A94" w:rsidRPr="00993A94">
        <w:rPr>
          <w:rFonts w:ascii="Times New Roman" w:hAnsi="Times New Roman" w:cs="Times New Roman"/>
          <w:color w:val="000000" w:themeColor="text1"/>
          <w:sz w:val="24"/>
          <w:szCs w:val="24"/>
        </w:rPr>
        <w:t>A morte é um processo natural do ciclo de vida humano, frequentemente vivenciado em unidades oncológicas, exigindo preparo técnico e emocional da equipe de enfermagem. O cuidado pós-óbito representa uma etapa essencial da assistência, envolvendo procedimentos técnicos e acolhimento de familiares em luto. Contudo, a formação acadêmica ainda apresenta lacunas no preparo para lidar com a terminalidade</w:t>
      </w:r>
      <w:r w:rsidR="00993A94" w:rsidRPr="00993A9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925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OBJETIVOS:</w:t>
      </w:r>
      <w:r w:rsidR="00993A94" w:rsidRPr="00993A94">
        <w:t xml:space="preserve"> </w:t>
      </w:r>
      <w:r w:rsidR="00993A94" w:rsidRPr="00993A94">
        <w:rPr>
          <w:rFonts w:ascii="Times New Roman" w:hAnsi="Times New Roman" w:cs="Times New Roman"/>
          <w:color w:val="000000" w:themeColor="text1"/>
          <w:sz w:val="24"/>
          <w:szCs w:val="24"/>
        </w:rPr>
        <w:t>Relatar a experiência de uma acadêmica de enfermagem diante do cuidado pós-óbito em unidade oncológica.</w:t>
      </w:r>
      <w:r w:rsidRPr="00993A94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0925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METODOLOGIA (OU DESCRIÇÃO DA EXPERIÊNCIA): 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93A94" w:rsidRPr="00993A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Trata-se de um relato de experiência vivenciado durante estágio supervisionado em um hospital de referência em oncologia no município de Belém, Pará, em março de 2026. A vivência ocorreu </w:t>
      </w:r>
      <w:r w:rsidR="000225A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="00993A94" w:rsidRPr="00993A94">
        <w:rPr>
          <w:rFonts w:ascii="Times New Roman" w:hAnsi="Times New Roman" w:cs="Times New Roman"/>
          <w:color w:val="000000" w:themeColor="text1"/>
          <w:sz w:val="24"/>
          <w:szCs w:val="24"/>
        </w:rPr>
        <w:t>o acompanhamento de paciente em cuidados paliativos que evoluiu para óbito</w:t>
      </w:r>
      <w:r w:rsidR="00067A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067AC4" w:rsidRPr="00067AC4">
        <w:rPr>
          <w:rFonts w:ascii="Times New Roman" w:hAnsi="Times New Roman" w:cs="Times New Roman"/>
          <w:color w:val="000000" w:themeColor="text1"/>
          <w:sz w:val="24"/>
          <w:szCs w:val="24"/>
        </w:rPr>
        <w:t>sendo realizados cuidados pós-óbito conformes protocolos institucionais, incluindo preparo do corpo e organização do ambiente.</w:t>
      </w:r>
      <w:r w:rsidR="00067A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925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RESULTADOS/IMPACTOS: </w:t>
      </w:r>
      <w:r w:rsidR="00993A94" w:rsidRPr="00993A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experiência evidenciou a dimensão técnica e simbólica do cuidado pós-óbito, sendo </w:t>
      </w:r>
      <w:r w:rsidR="00993A94">
        <w:rPr>
          <w:rFonts w:ascii="Times New Roman" w:hAnsi="Times New Roman" w:cs="Times New Roman"/>
          <w:color w:val="000000" w:themeColor="text1"/>
          <w:sz w:val="24"/>
          <w:szCs w:val="24"/>
        </w:rPr>
        <w:t>compreendida</w:t>
      </w:r>
      <w:r w:rsidR="00993A94" w:rsidRPr="00993A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como o último cuidado prestado ao paciente. </w:t>
      </w:r>
      <w:r w:rsidR="00993A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vivência gerou impacto emocional na acadêmica, manifestado por insegurança, desconforto inicial e questionamentos sobre sua preparação para lidar com a morte no exercício profissional, especialmente diante da execução de procedimentos em um contexto real de terminalidade. </w:t>
      </w:r>
      <w:r w:rsidRPr="000925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DISCUSSÃO (REFLEXÃO CRÍTICA): </w:t>
      </w:r>
      <w:r w:rsidR="00993A94" w:rsidRPr="00993A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vivência evidenciou fragilidades na formação em enfermagem quanto ao preparo para situações de morte e morrer. </w:t>
      </w:r>
      <w:r w:rsidR="00F119D5" w:rsidRPr="00F119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Nesse sentido, observa-se a necessidade de maior integração dessa temática na formação acadêmica, não apenas no aspecto técnico, mas também nos âmbitos emocional, ético e comunicacional para atuação frente à morte. </w:t>
      </w:r>
      <w:r w:rsidRPr="000925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CONCLUSÕES/LIÇÕES APRENDIDAS: </w:t>
      </w:r>
      <w:r w:rsidR="00993A94" w:rsidRPr="00993A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experiência contribuiu para a compreensão do cuidado pós-óbito como prática essencial da enfermagem, </w:t>
      </w:r>
      <w:r w:rsidR="0009079D">
        <w:rPr>
          <w:rFonts w:ascii="Times New Roman" w:hAnsi="Times New Roman" w:cs="Times New Roman"/>
          <w:color w:val="000000" w:themeColor="text1"/>
          <w:sz w:val="24"/>
          <w:szCs w:val="24"/>
        </w:rPr>
        <w:t>exigindo</w:t>
      </w:r>
      <w:r w:rsidR="00993A94" w:rsidRPr="00993A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competência técnica, </w:t>
      </w:r>
      <w:r w:rsidR="00E938D8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993A94" w:rsidRPr="00993A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ensibilidade e preparo emocional. </w:t>
      </w:r>
      <w:r w:rsidR="00D379C5">
        <w:rPr>
          <w:rFonts w:ascii="Times New Roman" w:hAnsi="Times New Roman" w:cs="Times New Roman"/>
          <w:color w:val="000000" w:themeColor="text1"/>
          <w:sz w:val="24"/>
          <w:szCs w:val="24"/>
        </w:rPr>
        <w:t>Destaca</w:t>
      </w:r>
      <w:r w:rsidR="00993A94" w:rsidRPr="00993A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-se </w:t>
      </w:r>
      <w:r w:rsidR="00D379C5" w:rsidRPr="00D379C5">
        <w:rPr>
          <w:rFonts w:ascii="Times New Roman" w:hAnsi="Times New Roman" w:cs="Times New Roman"/>
          <w:color w:val="000000" w:themeColor="text1"/>
          <w:sz w:val="24"/>
          <w:szCs w:val="24"/>
        </w:rPr>
        <w:t>a necessidade de fortalecimento da formação para o cuidado em situações de morte e morrer.</w:t>
      </w:r>
    </w:p>
    <w:p w14:paraId="3A0CEB4D" w14:textId="77777777" w:rsidR="00483094" w:rsidRPr="0009257C" w:rsidRDefault="00483094" w:rsidP="00483094">
      <w:pPr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1CABC151" w14:textId="4A4C68AD" w:rsidR="00483094" w:rsidRPr="0009257C" w:rsidRDefault="00483094" w:rsidP="00483094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Descritores (</w:t>
      </w:r>
      <w:proofErr w:type="spellStart"/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DeCS</w:t>
      </w:r>
      <w:proofErr w:type="spellEnd"/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 – ID): </w:t>
      </w:r>
      <w:r w:rsidR="00FA66FE">
        <w:rPr>
          <w:rFonts w:ascii="Times New Roman" w:hAnsi="Times New Roman" w:cs="Times New Roman"/>
          <w:color w:val="000000" w:themeColor="text1"/>
          <w:sz w:val="24"/>
          <w:szCs w:val="24"/>
        </w:rPr>
        <w:t>Morte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– </w:t>
      </w:r>
      <w:r w:rsidR="00FA66FE" w:rsidRPr="00FA66FE">
        <w:rPr>
          <w:rFonts w:ascii="Times New Roman" w:hAnsi="Times New Roman" w:cs="Times New Roman"/>
          <w:color w:val="000000" w:themeColor="text1"/>
          <w:sz w:val="24"/>
          <w:szCs w:val="24"/>
        </w:rPr>
        <w:t>D003643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r w:rsidR="00FA66FE">
        <w:rPr>
          <w:rFonts w:ascii="Times New Roman" w:hAnsi="Times New Roman" w:cs="Times New Roman"/>
          <w:color w:val="000000" w:themeColor="text1"/>
          <w:sz w:val="24"/>
          <w:szCs w:val="24"/>
        </w:rPr>
        <w:t>Cuidados de enfermagem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FA66FE" w:rsidRPr="00FA66FE">
        <w:rPr>
          <w:rFonts w:ascii="Roboto" w:hAnsi="Roboto"/>
          <w:color w:val="212529"/>
          <w:sz w:val="18"/>
          <w:szCs w:val="18"/>
          <w:shd w:val="clear" w:color="auto" w:fill="FFFFFF"/>
        </w:rPr>
        <w:t xml:space="preserve"> </w:t>
      </w:r>
      <w:r w:rsidR="00FA66FE" w:rsidRPr="00FA66F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D009732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r w:rsidR="00FA66FE">
        <w:rPr>
          <w:rFonts w:ascii="Times New Roman" w:hAnsi="Times New Roman" w:cs="Times New Roman"/>
          <w:color w:val="000000" w:themeColor="text1"/>
          <w:sz w:val="24"/>
          <w:szCs w:val="24"/>
        </w:rPr>
        <w:t>Humanização da Assistência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– </w:t>
      </w:r>
      <w:r w:rsidR="00FA66FE" w:rsidRPr="00FA66F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DDCS050250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A66F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423F9D3" w14:textId="19B815F4" w:rsidR="00483094" w:rsidRPr="0009257C" w:rsidRDefault="00483094" w:rsidP="00483094">
      <w:pPr>
        <w:pStyle w:val="Corpodetexto"/>
        <w:spacing w:after="100"/>
        <w:jc w:val="both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Modalidade: estudo original </w:t>
      </w:r>
      <w:proofErr w:type="gramStart"/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( </w:t>
      </w:r>
      <w:r w:rsidR="00496FA3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x</w:t>
      </w:r>
      <w:proofErr w:type="gramEnd"/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 ) relato de experiência (  ) revisão da literatura (  )</w:t>
      </w:r>
    </w:p>
    <w:p w14:paraId="7333CC5F" w14:textId="77777777" w:rsidR="00483094" w:rsidRPr="0009257C" w:rsidRDefault="00483094" w:rsidP="00483094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Eixo Temático:  ____</w:t>
      </w:r>
    </w:p>
    <w:p w14:paraId="2534459C" w14:textId="77777777" w:rsidR="00483094" w:rsidRPr="0009257C" w:rsidRDefault="00483094" w:rsidP="00483094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15F3721" w14:textId="77777777" w:rsidR="00483094" w:rsidRPr="0009257C" w:rsidRDefault="00483094" w:rsidP="00483094">
      <w:pPr>
        <w:pStyle w:val="Corpodetexto"/>
        <w:spacing w:after="100"/>
        <w:jc w:val="both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REFERÊNCIAS: </w:t>
      </w:r>
    </w:p>
    <w:p w14:paraId="191B9F64" w14:textId="75DF902F" w:rsidR="00993A94" w:rsidRPr="00993A94" w:rsidRDefault="00993A94" w:rsidP="00993A94">
      <w:pPr>
        <w:pStyle w:val="Corpodetexto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93A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Albuquerque RN de, Dias V. A morte e o morrer sob a ótica de graduandos do curso superior de enfermagem. Cuidar </w:t>
      </w:r>
      <w:proofErr w:type="spellStart"/>
      <w:r w:rsidRPr="00993A94">
        <w:rPr>
          <w:rFonts w:ascii="Times New Roman" w:hAnsi="Times New Roman" w:cs="Times New Roman"/>
          <w:color w:val="000000" w:themeColor="text1"/>
          <w:sz w:val="24"/>
          <w:szCs w:val="24"/>
        </w:rPr>
        <w:t>Enferm</w:t>
      </w:r>
      <w:proofErr w:type="spellEnd"/>
      <w:r w:rsidRPr="00993A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2021;15(1):90-95. Disponível em: </w:t>
      </w:r>
      <w:hyperlink r:id="rId7" w:tgtFrame="_new" w:history="1">
        <w:r w:rsidRPr="00993A94">
          <w:rPr>
            <w:rStyle w:val="Hyperlink"/>
            <w:rFonts w:ascii="Times New Roman" w:hAnsi="Times New Roman" w:cs="Times New Roman"/>
            <w:sz w:val="24"/>
            <w:szCs w:val="24"/>
          </w:rPr>
          <w:t>https://www.webfipa.net/facfipa/ner/sumarios/cuidarte/2021v1/p.90-95.pdf</w:t>
        </w:r>
      </w:hyperlink>
      <w:r w:rsidRPr="00993A9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CF392BF" w14:textId="18B58591" w:rsidR="00993A94" w:rsidRPr="00993A94" w:rsidRDefault="00993A94" w:rsidP="00993A94">
      <w:pPr>
        <w:pStyle w:val="Corpodetexto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93A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Ferreira NE de O, et al. A importância da assistência de enfermagem frente aos cuidados do corpo pós-morte: uma revisão bibliográfica. Res </w:t>
      </w:r>
      <w:proofErr w:type="spellStart"/>
      <w:r w:rsidRPr="00993A94">
        <w:rPr>
          <w:rFonts w:ascii="Times New Roman" w:hAnsi="Times New Roman" w:cs="Times New Roman"/>
          <w:color w:val="000000" w:themeColor="text1"/>
          <w:sz w:val="24"/>
          <w:szCs w:val="24"/>
        </w:rPr>
        <w:t>Soc</w:t>
      </w:r>
      <w:proofErr w:type="spellEnd"/>
      <w:r w:rsidRPr="00993A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Dev. 2023;12(3):e9612337913. </w:t>
      </w:r>
      <w:proofErr w:type="spellStart"/>
      <w:r w:rsidRPr="00993A94">
        <w:rPr>
          <w:rFonts w:ascii="Times New Roman" w:hAnsi="Times New Roman" w:cs="Times New Roman"/>
          <w:color w:val="000000" w:themeColor="text1"/>
          <w:sz w:val="24"/>
          <w:szCs w:val="24"/>
        </w:rPr>
        <w:t>doi</w:t>
      </w:r>
      <w:proofErr w:type="spellEnd"/>
      <w:r w:rsidRPr="00993A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hyperlink r:id="rId8" w:tgtFrame="_new" w:history="1">
        <w:r w:rsidRPr="00993A94">
          <w:rPr>
            <w:rStyle w:val="Hyperlink"/>
            <w:rFonts w:ascii="Times New Roman" w:hAnsi="Times New Roman" w:cs="Times New Roman"/>
            <w:sz w:val="24"/>
            <w:szCs w:val="24"/>
          </w:rPr>
          <w:t>https://doi.org/10.33448/rsd-v12i3.37913</w:t>
        </w:r>
      </w:hyperlink>
      <w:r w:rsidRPr="00993A9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751980F" w14:textId="25786DC7" w:rsidR="00993A94" w:rsidRPr="00993A94" w:rsidRDefault="00993A94" w:rsidP="00993A94">
      <w:pPr>
        <w:pStyle w:val="Corpodetexto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93A94">
        <w:rPr>
          <w:rFonts w:ascii="Times New Roman" w:hAnsi="Times New Roman" w:cs="Times New Roman"/>
          <w:color w:val="000000" w:themeColor="text1"/>
          <w:sz w:val="24"/>
          <w:szCs w:val="24"/>
        </w:rPr>
        <w:t>Fitaroni</w:t>
      </w:r>
      <w:proofErr w:type="spellEnd"/>
      <w:r w:rsidRPr="00993A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JB, </w:t>
      </w:r>
      <w:proofErr w:type="spellStart"/>
      <w:r w:rsidRPr="00993A94">
        <w:rPr>
          <w:rFonts w:ascii="Times New Roman" w:hAnsi="Times New Roman" w:cs="Times New Roman"/>
          <w:color w:val="000000" w:themeColor="text1"/>
          <w:sz w:val="24"/>
          <w:szCs w:val="24"/>
        </w:rPr>
        <w:t>Bousfield</w:t>
      </w:r>
      <w:proofErr w:type="spellEnd"/>
      <w:r w:rsidRPr="00993A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AB da S, Silva JP da. Morte nos cuidados paliativos: representações sociais de uma equipe multidisciplinar. </w:t>
      </w:r>
      <w:proofErr w:type="spellStart"/>
      <w:r w:rsidRPr="00993A94">
        <w:rPr>
          <w:rFonts w:ascii="Times New Roman" w:hAnsi="Times New Roman" w:cs="Times New Roman"/>
          <w:color w:val="000000" w:themeColor="text1"/>
          <w:sz w:val="24"/>
          <w:szCs w:val="24"/>
        </w:rPr>
        <w:t>Psicol</w:t>
      </w:r>
      <w:proofErr w:type="spellEnd"/>
      <w:r w:rsidRPr="00993A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93A94">
        <w:rPr>
          <w:rFonts w:ascii="Times New Roman" w:hAnsi="Times New Roman" w:cs="Times New Roman"/>
          <w:color w:val="000000" w:themeColor="text1"/>
          <w:sz w:val="24"/>
          <w:szCs w:val="24"/>
        </w:rPr>
        <w:t>Cienc</w:t>
      </w:r>
      <w:proofErr w:type="spellEnd"/>
      <w:r w:rsidRPr="00993A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Prof. 2021;41:e209676. </w:t>
      </w:r>
      <w:proofErr w:type="spellStart"/>
      <w:r w:rsidRPr="00993A94">
        <w:rPr>
          <w:rFonts w:ascii="Times New Roman" w:hAnsi="Times New Roman" w:cs="Times New Roman"/>
          <w:color w:val="000000" w:themeColor="text1"/>
          <w:sz w:val="24"/>
          <w:szCs w:val="24"/>
        </w:rPr>
        <w:t>doi</w:t>
      </w:r>
      <w:proofErr w:type="spellEnd"/>
      <w:r w:rsidRPr="00993A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hyperlink r:id="rId9" w:tgtFrame="_new" w:history="1">
        <w:r w:rsidRPr="00993A94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https://doi.org/10.1590/1982-3703003209676</w:t>
        </w:r>
      </w:hyperlink>
      <w:r w:rsidRPr="00993A9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F530B78" w14:textId="77777777" w:rsidR="00483094" w:rsidRPr="0009257C" w:rsidRDefault="00483094" w:rsidP="00483094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FEBD602" w14:textId="77777777" w:rsidR="00483094" w:rsidRPr="0009257C" w:rsidRDefault="00483094" w:rsidP="00483094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</w:t>
      </w:r>
    </w:p>
    <w:p w14:paraId="657DD547" w14:textId="59E57820" w:rsidR="00483094" w:rsidRPr="0009257C" w:rsidRDefault="00483094" w:rsidP="00483094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="00D0316A">
        <w:rPr>
          <w:rFonts w:ascii="Times New Roman" w:hAnsi="Times New Roman" w:cs="Times New Roman"/>
          <w:color w:val="000000" w:themeColor="text1"/>
          <w:sz w:val="24"/>
          <w:szCs w:val="24"/>
        </w:rPr>
        <w:t>Acadêmica de Enfermagem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D0316A">
        <w:rPr>
          <w:rFonts w:ascii="Times New Roman" w:hAnsi="Times New Roman" w:cs="Times New Roman"/>
          <w:color w:val="000000" w:themeColor="text1"/>
          <w:sz w:val="24"/>
          <w:szCs w:val="24"/>
        </w:rPr>
        <w:t>Universidade Federal do Pará (UFPA). E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>-mail</w:t>
      </w:r>
      <w:r w:rsidR="00D0316A">
        <w:rPr>
          <w:rFonts w:ascii="Times New Roman" w:hAnsi="Times New Roman" w:cs="Times New Roman"/>
          <w:color w:val="000000" w:themeColor="text1"/>
          <w:sz w:val="24"/>
          <w:szCs w:val="24"/>
        </w:rPr>
        <w:t>: leticia.nunes.nascimento@ics.ufpa.br</w:t>
      </w:r>
    </w:p>
    <w:p w14:paraId="276BFABB" w14:textId="4D33B8C3" w:rsidR="00483094" w:rsidRPr="0009257C" w:rsidRDefault="00483094" w:rsidP="00483094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0316A">
        <w:rPr>
          <w:rFonts w:ascii="Times New Roman" w:hAnsi="Times New Roman" w:cs="Times New Roman"/>
          <w:color w:val="000000" w:themeColor="text1"/>
          <w:sz w:val="24"/>
          <w:szCs w:val="24"/>
        </w:rPr>
        <w:t>Acadêmica de Enfermagem</w:t>
      </w:r>
      <w:r w:rsidR="00D0316A"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D0316A">
        <w:rPr>
          <w:rFonts w:ascii="Times New Roman" w:hAnsi="Times New Roman" w:cs="Times New Roman"/>
          <w:color w:val="000000" w:themeColor="text1"/>
          <w:sz w:val="24"/>
          <w:szCs w:val="24"/>
        </w:rPr>
        <w:t>Universidade Federal do Pará</w:t>
      </w:r>
      <w:r w:rsidR="00D031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(UFPA).</w:t>
      </w:r>
    </w:p>
    <w:p w14:paraId="747EAE06" w14:textId="2C99A4A9" w:rsidR="00483094" w:rsidRPr="0009257C" w:rsidRDefault="00483094" w:rsidP="00483094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3 </w:t>
      </w:r>
      <w:r w:rsidR="00D0316A">
        <w:rPr>
          <w:rFonts w:ascii="Times New Roman" w:hAnsi="Times New Roman" w:cs="Times New Roman"/>
          <w:color w:val="000000" w:themeColor="text1"/>
          <w:sz w:val="24"/>
          <w:szCs w:val="24"/>
        </w:rPr>
        <w:t>Especialista em Urgência e Emergência, Bloco Cirúrgico e CME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D031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Enfermeira.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0316A">
        <w:rPr>
          <w:rFonts w:ascii="Times New Roman" w:hAnsi="Times New Roman" w:cs="Times New Roman"/>
          <w:color w:val="000000" w:themeColor="text1"/>
          <w:sz w:val="24"/>
          <w:szCs w:val="24"/>
        </w:rPr>
        <w:t>Universidade do Estado do Pará (UEPA)</w:t>
      </w:r>
    </w:p>
    <w:p w14:paraId="3AE71112" w14:textId="19D96117" w:rsidR="00483094" w:rsidRPr="0009257C" w:rsidRDefault="00D0316A" w:rsidP="00483094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4</w:t>
      </w:r>
      <w:r w:rsidR="00483094" w:rsidRPr="0009257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Especialista em Terapia Intensiva. Enfermeira. Universidade do Estado do Pará (UEPA).</w:t>
      </w:r>
    </w:p>
    <w:p w14:paraId="12AFE96E" w14:textId="779ABFE3" w:rsidR="00D0316A" w:rsidRPr="0009257C" w:rsidRDefault="00D0316A" w:rsidP="00D0316A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5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Doutora em Enfermagem. Universidade Federal do Pará (UFPA).</w:t>
      </w:r>
    </w:p>
    <w:p w14:paraId="62BA77ED" w14:textId="77777777" w:rsidR="00212EC8" w:rsidRDefault="00212EC8"/>
    <w:sectPr w:rsidR="00212EC8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7E6E90" w14:textId="77777777" w:rsidR="007D1E7C" w:rsidRDefault="007D1E7C" w:rsidP="0068569C">
      <w:pPr>
        <w:spacing w:before="0" w:after="0" w:line="240" w:lineRule="auto"/>
      </w:pPr>
      <w:r>
        <w:separator/>
      </w:r>
    </w:p>
  </w:endnote>
  <w:endnote w:type="continuationSeparator" w:id="0">
    <w:p w14:paraId="6782C7ED" w14:textId="77777777" w:rsidR="007D1E7C" w:rsidRDefault="007D1E7C" w:rsidP="0068569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D26A6F" w14:textId="068E8347" w:rsidR="007958B3" w:rsidRPr="007958B3" w:rsidRDefault="007958B3" w:rsidP="007958B3">
    <w:pPr>
      <w:pStyle w:val="Rodap"/>
    </w:pPr>
    <w:r w:rsidRPr="007958B3">
      <w:rPr>
        <w:noProof/>
      </w:rPr>
      <w:drawing>
        <wp:inline distT="0" distB="0" distL="0" distR="0" wp14:anchorId="44F87CA4" wp14:editId="2A0A764F">
          <wp:extent cx="5397905" cy="789559"/>
          <wp:effectExtent l="0" t="0" r="0" b="0"/>
          <wp:docPr id="193522519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6426"/>
                  <a:stretch>
                    <a:fillRect/>
                  </a:stretch>
                </pic:blipFill>
                <pic:spPr bwMode="auto">
                  <a:xfrm>
                    <a:off x="0" y="0"/>
                    <a:ext cx="5424788" cy="79349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5D3F7BF" w14:textId="77777777" w:rsidR="007958B3" w:rsidRDefault="007958B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7237C5" w14:textId="77777777" w:rsidR="007D1E7C" w:rsidRDefault="007D1E7C" w:rsidP="0068569C">
      <w:pPr>
        <w:spacing w:before="0" w:after="0" w:line="240" w:lineRule="auto"/>
      </w:pPr>
      <w:r>
        <w:separator/>
      </w:r>
    </w:p>
  </w:footnote>
  <w:footnote w:type="continuationSeparator" w:id="0">
    <w:p w14:paraId="112B78C1" w14:textId="77777777" w:rsidR="007D1E7C" w:rsidRDefault="007D1E7C" w:rsidP="0068569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8748B1" w14:textId="4BF7574D" w:rsidR="0068569C" w:rsidRDefault="0068569C">
    <w:pPr>
      <w:pStyle w:val="Cabealho"/>
    </w:pPr>
    <w:r w:rsidRPr="0068569C">
      <w:rPr>
        <w:noProof/>
      </w:rPr>
      <w:drawing>
        <wp:inline distT="0" distB="0" distL="0" distR="0" wp14:anchorId="6ADCF6A4" wp14:editId="4A582121">
          <wp:extent cx="5397754" cy="899160"/>
          <wp:effectExtent l="0" t="0" r="0" b="0"/>
          <wp:docPr id="482130830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213083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39886" cy="9061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AB7437"/>
    <w:multiLevelType w:val="hybridMultilevel"/>
    <w:tmpl w:val="2A20692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78789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094"/>
    <w:rsid w:val="000225A0"/>
    <w:rsid w:val="00067AC4"/>
    <w:rsid w:val="0009079D"/>
    <w:rsid w:val="000E4BBB"/>
    <w:rsid w:val="00212EC8"/>
    <w:rsid w:val="002177C6"/>
    <w:rsid w:val="00304A93"/>
    <w:rsid w:val="00310BF6"/>
    <w:rsid w:val="004431AA"/>
    <w:rsid w:val="00483094"/>
    <w:rsid w:val="00496FA3"/>
    <w:rsid w:val="00512445"/>
    <w:rsid w:val="00581721"/>
    <w:rsid w:val="00653DE8"/>
    <w:rsid w:val="0068569C"/>
    <w:rsid w:val="00691733"/>
    <w:rsid w:val="007436FB"/>
    <w:rsid w:val="007958B3"/>
    <w:rsid w:val="007D1E7C"/>
    <w:rsid w:val="00882B80"/>
    <w:rsid w:val="008B60C8"/>
    <w:rsid w:val="008E4892"/>
    <w:rsid w:val="008E5EB9"/>
    <w:rsid w:val="00993A94"/>
    <w:rsid w:val="00B10BE2"/>
    <w:rsid w:val="00BB59F1"/>
    <w:rsid w:val="00C725D1"/>
    <w:rsid w:val="00D0316A"/>
    <w:rsid w:val="00D379C5"/>
    <w:rsid w:val="00D84000"/>
    <w:rsid w:val="00E224AD"/>
    <w:rsid w:val="00E938D8"/>
    <w:rsid w:val="00F119D5"/>
    <w:rsid w:val="00FA6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FF119"/>
  <w15:chartTrackingRefBased/>
  <w15:docId w15:val="{6444073D-B383-4EF6-BE37-C99C1DEC1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094"/>
    <w:pPr>
      <w:spacing w:before="100" w:after="200" w:line="276" w:lineRule="auto"/>
    </w:pPr>
    <w:rPr>
      <w:rFonts w:eastAsiaTheme="minorEastAsia"/>
      <w:kern w:val="0"/>
      <w:sz w:val="20"/>
      <w:szCs w:val="2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4830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830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830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830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830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830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830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830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830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830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830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830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8309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8309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8309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8309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8309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8309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830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830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830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830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830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8309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8309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8309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830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8309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83094"/>
    <w:rPr>
      <w:b/>
      <w:bCs/>
      <w:smallCaps/>
      <w:color w:val="0F4761" w:themeColor="accent1" w:themeShade="BF"/>
      <w:spacing w:val="5"/>
    </w:rPr>
  </w:style>
  <w:style w:type="paragraph" w:styleId="Corpodetexto">
    <w:name w:val="Body Text"/>
    <w:basedOn w:val="Normal"/>
    <w:link w:val="CorpodetextoChar"/>
    <w:rsid w:val="00483094"/>
    <w:pPr>
      <w:spacing w:after="140"/>
    </w:pPr>
  </w:style>
  <w:style w:type="character" w:customStyle="1" w:styleId="CorpodetextoChar">
    <w:name w:val="Corpo de texto Char"/>
    <w:basedOn w:val="Fontepargpadro"/>
    <w:link w:val="Corpodetexto"/>
    <w:rsid w:val="00483094"/>
    <w:rPr>
      <w:rFonts w:eastAsiaTheme="minorEastAsia"/>
      <w:kern w:val="0"/>
      <w:sz w:val="20"/>
      <w:szCs w:val="20"/>
      <w:lang w:eastAsia="pt-BR"/>
      <w14:ligatures w14:val="none"/>
    </w:rPr>
  </w:style>
  <w:style w:type="character" w:customStyle="1" w:styleId="nfaseforte">
    <w:name w:val="Ênfase forte"/>
    <w:rsid w:val="00483094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68569C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8569C"/>
    <w:rPr>
      <w:rFonts w:eastAsiaTheme="minorEastAsia"/>
      <w:kern w:val="0"/>
      <w:sz w:val="20"/>
      <w:szCs w:val="20"/>
      <w:lang w:eastAsia="pt-B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68569C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8569C"/>
    <w:rPr>
      <w:rFonts w:eastAsiaTheme="minorEastAsia"/>
      <w:kern w:val="0"/>
      <w:sz w:val="20"/>
      <w:szCs w:val="20"/>
      <w:lang w:eastAsia="pt-BR"/>
      <w14:ligatures w14:val="none"/>
    </w:rPr>
  </w:style>
  <w:style w:type="character" w:styleId="Hyperlink">
    <w:name w:val="Hyperlink"/>
    <w:basedOn w:val="Fontepargpadro"/>
    <w:uiPriority w:val="99"/>
    <w:unhideWhenUsed/>
    <w:rsid w:val="00993A94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93A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42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5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3448/rsd-v12i3.37913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webfipa.net/facfipa/ner/sumarios/cuidarte/2021v1/p.90-95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doi.org/10.1590/1982-3703003209676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588</Words>
  <Characters>3180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Borges</dc:creator>
  <cp:keywords/>
  <dc:description/>
  <cp:lastModifiedBy>Letícia Griffith</cp:lastModifiedBy>
  <cp:revision>2</cp:revision>
  <dcterms:created xsi:type="dcterms:W3CDTF">2026-05-03T00:25:00Z</dcterms:created>
  <dcterms:modified xsi:type="dcterms:W3CDTF">2026-05-05T01:26:00Z</dcterms:modified>
</cp:coreProperties>
</file>