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D7CC" w14:textId="77777777" w:rsidR="00516A5A" w:rsidRDefault="00A8286E">
      <w:pPr>
        <w:spacing w:after="160" w:line="240" w:lineRule="auto"/>
      </w:pPr>
      <w:r>
        <w:rPr>
          <w:b/>
        </w:rPr>
        <w:t>A INFLUÊNCIA DA DESIGUALDADE SOCIAL NO AGRAVAMENTO DA SAÚDE EM PACIENTES COM COVID-19 NO BRASIL.</w:t>
      </w:r>
    </w:p>
    <w:p w14:paraId="0E197A5D" w14:textId="66BE632B" w:rsidR="00516A5A" w:rsidRDefault="00A8286E">
      <w:pPr>
        <w:spacing w:after="160" w:line="240" w:lineRule="auto"/>
      </w:pPr>
      <w:r>
        <w:rPr>
          <w:b/>
          <w:u w:val="single"/>
        </w:rPr>
        <w:t>GABRIEL CARNEIRO DE ARAÚJO</w:t>
      </w:r>
      <w:r>
        <w:rPr>
          <w:vertAlign w:val="superscript"/>
        </w:rPr>
        <w:t>1</w:t>
      </w:r>
      <w:r w:rsidR="00B204C6">
        <w:t xml:space="preserve">; </w:t>
      </w:r>
      <w:r w:rsidR="00AB19BE">
        <w:t xml:space="preserve">ANDRESSA SILVA¹ </w:t>
      </w:r>
      <w:r>
        <w:t>GIORBÉLIO DOS SANTOS SILVA JUNIOR</w:t>
      </w:r>
      <w:r w:rsidR="00B204C6">
        <w:t>¹;</w:t>
      </w:r>
      <w:r w:rsidR="006D445E">
        <w:t xml:space="preserve"> MAYARA RICARDO MORAES¹</w:t>
      </w:r>
      <w:r>
        <w:t xml:space="preserve"> </w:t>
      </w:r>
      <w:r w:rsidR="00AB19BE">
        <w:t xml:space="preserve">ROBERTA CORREIA DANTAS¹; </w:t>
      </w:r>
      <w:r>
        <w:t>ISADORA</w:t>
      </w:r>
      <w:r w:rsidR="00D46679">
        <w:t xml:space="preserve"> BIANCO CARDOSO DE MENEZES</w:t>
      </w:r>
      <w:r w:rsidR="00B204C6">
        <w:t>²</w:t>
      </w:r>
    </w:p>
    <w:p w14:paraId="50986B09" w14:textId="4DF234B9" w:rsidR="00516A5A" w:rsidRPr="00935C7A" w:rsidRDefault="00B204C6">
      <w:pPr>
        <w:spacing w:line="240" w:lineRule="auto"/>
      </w:pPr>
      <w:r w:rsidRPr="00AB19BE">
        <w:rPr>
          <w:vertAlign w:val="superscript"/>
        </w:rPr>
        <w:t>1</w:t>
      </w:r>
      <w:r w:rsidRPr="00AB19BE">
        <w:t xml:space="preserve">Centro </w:t>
      </w:r>
      <w:r w:rsidR="005B1E65">
        <w:t>u</w:t>
      </w:r>
      <w:r w:rsidRPr="00AB19BE">
        <w:t>niversitário CESMAC</w:t>
      </w:r>
      <w:r w:rsidR="00A8286E" w:rsidRPr="00AB19BE">
        <w:t>;</w:t>
      </w:r>
      <w:r w:rsidRPr="00AB19BE">
        <w:t xml:space="preserve"> ²Centro Universitário CESMAC</w:t>
      </w:r>
      <w:r w:rsidR="00935C7A">
        <w:t xml:space="preserve"> </w:t>
      </w:r>
      <w:r w:rsidR="00A8286E">
        <w:rPr>
          <w:sz w:val="20"/>
          <w:szCs w:val="20"/>
        </w:rPr>
        <w:t>*</w:t>
      </w:r>
      <w:r w:rsidR="00935C7A">
        <w:rPr>
          <w:sz w:val="20"/>
          <w:szCs w:val="20"/>
        </w:rPr>
        <w:t xml:space="preserve">E-mail: </w:t>
      </w:r>
      <w:r w:rsidR="00A8286E">
        <w:rPr>
          <w:sz w:val="20"/>
          <w:szCs w:val="20"/>
        </w:rPr>
        <w:t>araujocgabriel10@gmail.com; *E-mail: do orientador:</w:t>
      </w:r>
      <w:r w:rsidR="00935C7A">
        <w:rPr>
          <w:sz w:val="20"/>
          <w:szCs w:val="20"/>
        </w:rPr>
        <w:t xml:space="preserve"> isadora.cardoso@cesmac.edu.br</w:t>
      </w:r>
    </w:p>
    <w:p w14:paraId="024F144A" w14:textId="77777777" w:rsidR="00516A5A" w:rsidRDefault="00516A5A">
      <w:pPr>
        <w:spacing w:line="240" w:lineRule="auto"/>
        <w:rPr>
          <w:sz w:val="20"/>
          <w:szCs w:val="20"/>
        </w:rPr>
      </w:pPr>
    </w:p>
    <w:p w14:paraId="785A8F0D" w14:textId="1B88C02D" w:rsidR="00A8286E" w:rsidRPr="00B204C6" w:rsidRDefault="00A8286E" w:rsidP="003E5493">
      <w:pPr>
        <w:spacing w:line="240" w:lineRule="auto"/>
        <w:rPr>
          <w:color w:val="000000" w:themeColor="text1"/>
          <w:sz w:val="22"/>
          <w:szCs w:val="22"/>
        </w:rPr>
      </w:pPr>
      <w:r w:rsidRPr="00B204C6">
        <w:rPr>
          <w:b/>
          <w:sz w:val="22"/>
          <w:szCs w:val="22"/>
          <w:u w:val="single"/>
        </w:rPr>
        <w:t>Introdução:</w:t>
      </w:r>
      <w:r w:rsidRPr="00B204C6">
        <w:rPr>
          <w:sz w:val="22"/>
          <w:szCs w:val="22"/>
        </w:rPr>
        <w:t xml:space="preserve"> Em 20 de Janeiro de 2020, a Organização Mundial da Saúde declarou situação pandêmica causada pelo vírus da Covid-19. Contudo</w:t>
      </w:r>
      <w:r w:rsidR="00D46679" w:rsidRPr="00B204C6">
        <w:rPr>
          <w:sz w:val="22"/>
          <w:szCs w:val="22"/>
        </w:rPr>
        <w:t xml:space="preserve">, é necessário um olhar para pandemia além do vírus, analisando o </w:t>
      </w:r>
      <w:r w:rsidRPr="00B204C6">
        <w:rPr>
          <w:sz w:val="22"/>
          <w:szCs w:val="22"/>
        </w:rPr>
        <w:t xml:space="preserve">processo saúde e doença presente </w:t>
      </w:r>
      <w:r w:rsidR="00D46679" w:rsidRPr="00B204C6">
        <w:rPr>
          <w:sz w:val="22"/>
          <w:szCs w:val="22"/>
        </w:rPr>
        <w:t>nos</w:t>
      </w:r>
      <w:r w:rsidRPr="00B204C6">
        <w:rPr>
          <w:sz w:val="22"/>
          <w:szCs w:val="22"/>
        </w:rPr>
        <w:t xml:space="preserve"> diferentes contextos</w:t>
      </w:r>
      <w:r w:rsidR="00D46679" w:rsidRPr="00B204C6">
        <w:rPr>
          <w:sz w:val="22"/>
          <w:szCs w:val="22"/>
        </w:rPr>
        <w:t xml:space="preserve"> de vida.</w:t>
      </w:r>
      <w:r w:rsidRPr="00B204C6">
        <w:rPr>
          <w:sz w:val="22"/>
          <w:szCs w:val="22"/>
        </w:rPr>
        <w:t xml:space="preserve"> Desse modo, o aspecto </w:t>
      </w:r>
      <w:r w:rsidR="00D46679" w:rsidRPr="00B204C6">
        <w:rPr>
          <w:sz w:val="22"/>
          <w:szCs w:val="22"/>
        </w:rPr>
        <w:t xml:space="preserve">de </w:t>
      </w:r>
      <w:r w:rsidRPr="00B204C6">
        <w:rPr>
          <w:sz w:val="22"/>
          <w:szCs w:val="22"/>
        </w:rPr>
        <w:t xml:space="preserve">desigualdade social estabelece fatores marcantes que faz </w:t>
      </w:r>
      <w:r w:rsidR="00D46679" w:rsidRPr="00B204C6">
        <w:rPr>
          <w:sz w:val="22"/>
          <w:szCs w:val="22"/>
        </w:rPr>
        <w:t xml:space="preserve">com que o Brasil </w:t>
      </w:r>
      <w:r w:rsidRPr="00B204C6">
        <w:rPr>
          <w:sz w:val="22"/>
          <w:szCs w:val="22"/>
        </w:rPr>
        <w:t>est</w:t>
      </w:r>
      <w:r w:rsidR="00D46679" w:rsidRPr="00B204C6">
        <w:rPr>
          <w:sz w:val="22"/>
          <w:szCs w:val="22"/>
        </w:rPr>
        <w:t>eja</w:t>
      </w:r>
      <w:r w:rsidRPr="00B204C6">
        <w:rPr>
          <w:sz w:val="22"/>
          <w:szCs w:val="22"/>
        </w:rPr>
        <w:t xml:space="preserve"> entre</w:t>
      </w:r>
      <w:r w:rsidR="007A594F" w:rsidRPr="00B204C6">
        <w:rPr>
          <w:sz w:val="22"/>
          <w:szCs w:val="22"/>
        </w:rPr>
        <w:t xml:space="preserve"> os</w:t>
      </w:r>
      <w:r w:rsidRPr="00B204C6">
        <w:rPr>
          <w:sz w:val="22"/>
          <w:szCs w:val="22"/>
        </w:rPr>
        <w:t xml:space="preserve"> </w:t>
      </w:r>
      <w:r w:rsidR="00D46679" w:rsidRPr="00B204C6">
        <w:rPr>
          <w:sz w:val="22"/>
          <w:szCs w:val="22"/>
        </w:rPr>
        <w:t xml:space="preserve">países </w:t>
      </w:r>
      <w:r w:rsidRPr="00B204C6">
        <w:rPr>
          <w:sz w:val="22"/>
          <w:szCs w:val="22"/>
        </w:rPr>
        <w:t>de maior mortalidade pelo Sars-cov-2.</w:t>
      </w:r>
      <w:r w:rsidR="00D46679" w:rsidRPr="00B204C6">
        <w:rPr>
          <w:sz w:val="22"/>
          <w:szCs w:val="22"/>
        </w:rPr>
        <w:t xml:space="preserve"> </w:t>
      </w:r>
      <w:r w:rsidRPr="00B204C6">
        <w:rPr>
          <w:b/>
          <w:sz w:val="22"/>
          <w:szCs w:val="22"/>
          <w:u w:val="single"/>
        </w:rPr>
        <w:t>Objetivos</w:t>
      </w:r>
      <w:r w:rsidR="009305BE" w:rsidRPr="00B204C6">
        <w:rPr>
          <w:b/>
          <w:sz w:val="22"/>
          <w:szCs w:val="22"/>
          <w:u w:val="single"/>
        </w:rPr>
        <w:t>:</w:t>
      </w:r>
      <w:r w:rsidRPr="00B204C6">
        <w:rPr>
          <w:sz w:val="22"/>
          <w:szCs w:val="22"/>
        </w:rPr>
        <w:t xml:space="preserve"> Apresentar uma análise crítica através de achados na literatura científica sobre a influência da desigualdade social no agravamento da saúde em pacientes com Covid-19 no Brasil.</w:t>
      </w:r>
      <w:r w:rsidR="003E5493" w:rsidRPr="00B204C6">
        <w:rPr>
          <w:sz w:val="22"/>
          <w:szCs w:val="22"/>
        </w:rPr>
        <w:t xml:space="preserve"> </w:t>
      </w:r>
      <w:r w:rsidRPr="00B204C6">
        <w:rPr>
          <w:b/>
          <w:sz w:val="22"/>
          <w:szCs w:val="22"/>
          <w:u w:val="single"/>
        </w:rPr>
        <w:t>Métodos:</w:t>
      </w:r>
      <w:r w:rsidRPr="00B204C6">
        <w:rPr>
          <w:sz w:val="22"/>
          <w:szCs w:val="22"/>
        </w:rPr>
        <w:t xml:space="preserve"> Revisão de literatura em que foi realizada busca de artigos nas bases PUBMED e SCIELO, utilizando a seguinte estratégia de busca: (desigualdade social) </w:t>
      </w:r>
      <w:r w:rsidRPr="00B204C6">
        <w:rPr>
          <w:rFonts w:eastAsia="Times New Roman"/>
          <w:color w:val="000000"/>
          <w:sz w:val="22"/>
          <w:szCs w:val="22"/>
        </w:rPr>
        <w:t>AND (COVID-19).</w:t>
      </w:r>
      <w:r w:rsidRPr="00B204C6">
        <w:rPr>
          <w:b/>
          <w:sz w:val="22"/>
          <w:szCs w:val="22"/>
          <w:u w:val="single"/>
        </w:rPr>
        <w:t>Resultados:</w:t>
      </w:r>
      <w:r w:rsidR="00A44476" w:rsidRPr="00B204C6">
        <w:rPr>
          <w:rFonts w:eastAsia="Times New Roman"/>
          <w:color w:val="FF0000"/>
          <w:sz w:val="22"/>
          <w:szCs w:val="22"/>
        </w:rPr>
        <w:t xml:space="preserve"> </w:t>
      </w:r>
      <w:r w:rsidR="002857F0" w:rsidRPr="00B204C6">
        <w:rPr>
          <w:rFonts w:eastAsia="Times New Roman"/>
          <w:color w:val="000000" w:themeColor="text1"/>
          <w:sz w:val="22"/>
          <w:szCs w:val="22"/>
        </w:rPr>
        <w:t xml:space="preserve">De 73 artigos encontrados nas bases de PUBMED e SCIELO, foram selecionados, após leitura de título e resumo, 9 artigos para ler por completo. </w:t>
      </w:r>
      <w:r w:rsidRPr="00B204C6">
        <w:rPr>
          <w:rFonts w:eastAsia="Times New Roman"/>
          <w:color w:val="000000" w:themeColor="text1"/>
          <w:sz w:val="22"/>
          <w:szCs w:val="22"/>
        </w:rPr>
        <w:t xml:space="preserve">Pela leitura dos artigos, percebeu-se que o fator econômico da desigualdade social é </w:t>
      </w:r>
      <w:r w:rsidR="006129F2" w:rsidRPr="00B204C6">
        <w:rPr>
          <w:rFonts w:eastAsia="Times New Roman"/>
          <w:color w:val="000000" w:themeColor="text1"/>
          <w:sz w:val="22"/>
          <w:szCs w:val="22"/>
        </w:rPr>
        <w:t>a</w:t>
      </w:r>
      <w:r w:rsidRPr="00B204C6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6129F2" w:rsidRPr="00B204C6">
        <w:rPr>
          <w:rFonts w:eastAsia="Times New Roman"/>
          <w:color w:val="000000" w:themeColor="text1"/>
          <w:sz w:val="22"/>
          <w:szCs w:val="22"/>
        </w:rPr>
        <w:t xml:space="preserve">causa </w:t>
      </w:r>
      <w:r w:rsidRPr="00B204C6">
        <w:rPr>
          <w:rFonts w:eastAsia="Times New Roman"/>
          <w:color w:val="000000" w:themeColor="text1"/>
          <w:sz w:val="22"/>
          <w:szCs w:val="22"/>
        </w:rPr>
        <w:t xml:space="preserve">mais relevante, haja vista que, a </w:t>
      </w:r>
      <w:r w:rsidRPr="00B204C6">
        <w:rPr>
          <w:color w:val="000000" w:themeColor="text1"/>
          <w:sz w:val="22"/>
          <w:szCs w:val="22"/>
          <w:highlight w:val="white"/>
        </w:rPr>
        <w:t>população de baixa renda é a que tem sua saúde mais comprometida, dentre os infectados. Isso é justificado pelo fato de que tal população não detém plano de saúde, usa o Sistema Único de Saúde</w:t>
      </w:r>
      <w:r w:rsidR="002857F0" w:rsidRPr="00B204C6">
        <w:rPr>
          <w:color w:val="000000" w:themeColor="text1"/>
          <w:sz w:val="22"/>
          <w:szCs w:val="22"/>
          <w:highlight w:val="white"/>
        </w:rPr>
        <w:t xml:space="preserve"> –</w:t>
      </w:r>
      <w:r w:rsidRPr="00B204C6">
        <w:rPr>
          <w:color w:val="000000" w:themeColor="text1"/>
          <w:sz w:val="22"/>
          <w:szCs w:val="22"/>
          <w:highlight w:val="white"/>
        </w:rPr>
        <w:t xml:space="preserve"> o qual</w:t>
      </w:r>
      <w:r w:rsidR="002857F0" w:rsidRPr="00B204C6">
        <w:rPr>
          <w:color w:val="000000" w:themeColor="text1"/>
          <w:sz w:val="22"/>
          <w:szCs w:val="22"/>
          <w:highlight w:val="white"/>
        </w:rPr>
        <w:t>,</w:t>
      </w:r>
      <w:r w:rsidRPr="00B204C6">
        <w:rPr>
          <w:color w:val="000000" w:themeColor="text1"/>
          <w:sz w:val="22"/>
          <w:szCs w:val="22"/>
          <w:highlight w:val="white"/>
        </w:rPr>
        <w:t xml:space="preserve"> </w:t>
      </w:r>
      <w:r w:rsidR="002857F0" w:rsidRPr="00B204C6">
        <w:rPr>
          <w:color w:val="000000" w:themeColor="text1"/>
          <w:sz w:val="22"/>
          <w:szCs w:val="22"/>
          <w:highlight w:val="white"/>
        </w:rPr>
        <w:t>na pandemia, houve uma superlotação das suas Unidades de Terapia Intensiva</w:t>
      </w:r>
      <w:r w:rsidRPr="00B204C6">
        <w:rPr>
          <w:color w:val="000000" w:themeColor="text1"/>
          <w:sz w:val="22"/>
          <w:szCs w:val="22"/>
          <w:highlight w:val="white"/>
        </w:rPr>
        <w:t xml:space="preserve"> – e não possuem recursos financeiros para compra de medicamentos receitados ou material preventivo, como máscaras e álcool em gel. Além disso, outra perspectiva é da susceptibilidade diferencial, pois fatores que acometem bastante classes sociais inferiores, como obesidade, deficiência </w:t>
      </w:r>
      <w:r w:rsidRPr="00B204C6">
        <w:rPr>
          <w:color w:val="000000" w:themeColor="text1"/>
          <w:sz w:val="22"/>
          <w:szCs w:val="22"/>
          <w:highlight w:val="white"/>
        </w:rPr>
        <w:lastRenderedPageBreak/>
        <w:t xml:space="preserve">nutricional e estresse psicológico, são condições que deprimem a fisiologia respiratória, já que reduzem a ventilação pulmonar e aumentam a predisposição à infecção das membranas das trocas gasosas alveolares. Logo, percebe-se a relação entre a influência da desigualdade </w:t>
      </w:r>
      <w:r w:rsidR="006129F2" w:rsidRPr="00B204C6">
        <w:rPr>
          <w:color w:val="000000" w:themeColor="text1"/>
          <w:sz w:val="22"/>
          <w:szCs w:val="22"/>
          <w:highlight w:val="white"/>
        </w:rPr>
        <w:t>econômica</w:t>
      </w:r>
      <w:r w:rsidRPr="00B204C6">
        <w:rPr>
          <w:color w:val="000000" w:themeColor="text1"/>
          <w:sz w:val="22"/>
          <w:szCs w:val="22"/>
          <w:highlight w:val="white"/>
        </w:rPr>
        <w:t xml:space="preserve"> na degradação da saúde social</w:t>
      </w:r>
      <w:r w:rsidR="006129F2" w:rsidRPr="00B204C6">
        <w:rPr>
          <w:color w:val="000000" w:themeColor="text1"/>
          <w:sz w:val="22"/>
          <w:szCs w:val="22"/>
          <w:highlight w:val="white"/>
        </w:rPr>
        <w:t xml:space="preserve"> na pandemia</w:t>
      </w:r>
      <w:r w:rsidRPr="00B204C6">
        <w:rPr>
          <w:color w:val="000000" w:themeColor="text1"/>
          <w:sz w:val="22"/>
          <w:szCs w:val="22"/>
          <w:highlight w:val="white"/>
        </w:rPr>
        <w:t>.</w:t>
      </w:r>
      <w:r w:rsidRPr="00B204C6">
        <w:rPr>
          <w:color w:val="000000" w:themeColor="text1"/>
          <w:sz w:val="22"/>
          <w:szCs w:val="22"/>
        </w:rPr>
        <w:t xml:space="preserve"> </w:t>
      </w:r>
      <w:r w:rsidRPr="00B204C6">
        <w:rPr>
          <w:b/>
          <w:sz w:val="22"/>
          <w:szCs w:val="22"/>
          <w:u w:val="single"/>
        </w:rPr>
        <w:t>Conclusões:</w:t>
      </w:r>
      <w:r w:rsidRPr="00B204C6">
        <w:rPr>
          <w:sz w:val="22"/>
          <w:szCs w:val="22"/>
        </w:rPr>
        <w:t xml:space="preserve"> </w:t>
      </w:r>
      <w:r w:rsidRPr="00B204C6">
        <w:rPr>
          <w:rFonts w:eastAsia="Times New Roman"/>
          <w:color w:val="000000"/>
          <w:sz w:val="22"/>
          <w:szCs w:val="22"/>
        </w:rPr>
        <w:t>Nota-se, portanto, que a desigualdade social, sob a ótica econômica, em todas as regiões do Brasil, exerce papel relevante no comprometimento da saúde em pacientes com Covid-19, através de fatores absolutos e contextuais.</w:t>
      </w:r>
    </w:p>
    <w:p w14:paraId="03089F78" w14:textId="00C739CD" w:rsidR="00516A5A" w:rsidRDefault="00A8286E" w:rsidP="00D46679">
      <w:pPr>
        <w:rPr>
          <w:rFonts w:eastAsia="Times New Roman"/>
          <w:color w:val="212529"/>
          <w:sz w:val="22"/>
          <w:szCs w:val="22"/>
        </w:rPr>
      </w:pPr>
      <w:r w:rsidRPr="00B204C6">
        <w:rPr>
          <w:b/>
          <w:sz w:val="22"/>
          <w:szCs w:val="22"/>
        </w:rPr>
        <w:t xml:space="preserve">Palavras-chave: </w:t>
      </w:r>
      <w:r w:rsidRPr="00B204C6">
        <w:rPr>
          <w:sz w:val="22"/>
          <w:szCs w:val="22"/>
        </w:rPr>
        <w:t>Desigualdade</w:t>
      </w:r>
      <w:r w:rsidR="00D46679" w:rsidRPr="00B204C6">
        <w:rPr>
          <w:sz w:val="22"/>
          <w:szCs w:val="22"/>
        </w:rPr>
        <w:t xml:space="preserve"> </w:t>
      </w:r>
      <w:r w:rsidRPr="00B204C6">
        <w:rPr>
          <w:sz w:val="22"/>
          <w:szCs w:val="22"/>
        </w:rPr>
        <w:t>Social. Covid-19</w:t>
      </w:r>
      <w:r w:rsidR="00D46679" w:rsidRPr="00B204C6">
        <w:rPr>
          <w:sz w:val="22"/>
          <w:szCs w:val="22"/>
        </w:rPr>
        <w:t xml:space="preserve">. </w:t>
      </w:r>
      <w:r w:rsidR="00D46679" w:rsidRPr="00B204C6">
        <w:rPr>
          <w:rFonts w:eastAsia="Times New Roman"/>
          <w:color w:val="212529"/>
          <w:sz w:val="22"/>
          <w:szCs w:val="22"/>
        </w:rPr>
        <w:br/>
        <w:t xml:space="preserve">Vulnerabilidade em Saúde. </w:t>
      </w:r>
    </w:p>
    <w:p w14:paraId="76012C2F" w14:textId="2609088E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4399E9CE" w14:textId="02AB62D9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03FBDE9A" w14:textId="70975D29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79DDECF6" w14:textId="51D88CD5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7B9F9DC5" w14:textId="357478F7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505172DF" w14:textId="5FB0B85D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199DC272" w14:textId="54395027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35C4BF9C" w14:textId="57F79C89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513D1DF1" w14:textId="30B28F27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4D2A9486" w14:textId="7590ABD9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4A1D957F" w14:textId="6BFD181A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67929E05" w14:textId="7EC51A54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6A8FF3A9" w14:textId="2F839102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655EC1CE" w14:textId="7F3DF1FF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0679AEA3" w14:textId="052D6561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3996FCA0" w14:textId="70665D6A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221A9CCD" w14:textId="71FE3086" w:rsidR="00B018F7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3F986C88" w14:textId="77777777" w:rsidR="00B018F7" w:rsidRPr="00B204C6" w:rsidRDefault="00B018F7" w:rsidP="00D46679">
      <w:pPr>
        <w:rPr>
          <w:rFonts w:eastAsia="Times New Roman"/>
          <w:color w:val="212529"/>
          <w:sz w:val="22"/>
          <w:szCs w:val="22"/>
        </w:rPr>
      </w:pPr>
    </w:p>
    <w:p w14:paraId="7CDA67CD" w14:textId="77777777" w:rsidR="00516A5A" w:rsidRDefault="00A8286E">
      <w:pPr>
        <w:spacing w:line="240" w:lineRule="auto"/>
        <w:jc w:val="left"/>
        <w:rPr>
          <w:b/>
        </w:rPr>
      </w:pPr>
      <w:r>
        <w:rPr>
          <w:b/>
        </w:rPr>
        <w:t>REFERÊNCIAS BIBLIOGRÁFICAS</w:t>
      </w:r>
    </w:p>
    <w:p w14:paraId="61CD1FEE" w14:textId="77777777" w:rsidR="00516A5A" w:rsidRDefault="00516A5A">
      <w:pPr>
        <w:spacing w:line="240" w:lineRule="auto"/>
        <w:rPr>
          <w:sz w:val="20"/>
          <w:szCs w:val="20"/>
        </w:rPr>
      </w:pPr>
    </w:p>
    <w:p w14:paraId="7E512564" w14:textId="55886DF4" w:rsidR="00FD4733" w:rsidRDefault="00FD4733" w:rsidP="00FD4733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B204C6">
        <w:rPr>
          <w:color w:val="222222"/>
          <w:sz w:val="20"/>
          <w:szCs w:val="20"/>
          <w:shd w:val="clear" w:color="auto" w:fill="FFFFFF"/>
        </w:rPr>
        <w:t>ABREU, Aline Miroski de et al. Conjunctural hunger and structural obesity in the global scenario: reflections on what Covid-19 masks reveal. </w:t>
      </w:r>
      <w:r w:rsidRPr="00B204C6">
        <w:rPr>
          <w:b/>
          <w:bCs/>
          <w:color w:val="222222"/>
          <w:sz w:val="20"/>
          <w:szCs w:val="20"/>
          <w:shd w:val="clear" w:color="auto" w:fill="FFFFFF"/>
        </w:rPr>
        <w:t>Revista de Nutrição</w:t>
      </w:r>
      <w:r w:rsidRPr="00B204C6">
        <w:rPr>
          <w:color w:val="222222"/>
          <w:sz w:val="20"/>
          <w:szCs w:val="20"/>
          <w:shd w:val="clear" w:color="auto" w:fill="FFFFFF"/>
        </w:rPr>
        <w:t>, v. 34, 2021.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</w:p>
    <w:p w14:paraId="08CDD289" w14:textId="6DEF0D98" w:rsidR="00FD4733" w:rsidRDefault="00FD4733" w:rsidP="00FD4733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B204C6">
        <w:rPr>
          <w:color w:val="222222"/>
          <w:sz w:val="20"/>
          <w:szCs w:val="20"/>
          <w:shd w:val="clear" w:color="auto" w:fill="FFFFFF"/>
        </w:rPr>
        <w:t>DEMENECH, Lauro Miranda et al. Desigualdade econômica e risco de infecção e morte por COVID-19 no Brasil. </w:t>
      </w:r>
      <w:r w:rsidRPr="00B204C6">
        <w:rPr>
          <w:b/>
          <w:bCs/>
          <w:color w:val="222222"/>
          <w:sz w:val="20"/>
          <w:szCs w:val="20"/>
          <w:shd w:val="clear" w:color="auto" w:fill="FFFFFF"/>
        </w:rPr>
        <w:t>Revista Brasileira de Epidemiologia</w:t>
      </w:r>
      <w:r w:rsidRPr="00B204C6">
        <w:rPr>
          <w:color w:val="222222"/>
          <w:sz w:val="20"/>
          <w:szCs w:val="20"/>
          <w:shd w:val="clear" w:color="auto" w:fill="FFFFFF"/>
        </w:rPr>
        <w:t>, v. 23, 2020.</w:t>
      </w:r>
    </w:p>
    <w:p w14:paraId="37F8A22B" w14:textId="06E965E6" w:rsidR="00FD4733" w:rsidRDefault="00FD4733" w:rsidP="00FD4733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B204C6">
        <w:rPr>
          <w:color w:val="222222"/>
          <w:sz w:val="20"/>
          <w:szCs w:val="20"/>
          <w:shd w:val="clear" w:color="auto" w:fill="FFFFFF"/>
        </w:rPr>
        <w:t>FARIA, Rivaldo Mauro de et al. Social and territorial inequalities in the mortality of children and adolescents due to COVID-19 in Brazil. </w:t>
      </w:r>
      <w:r w:rsidRPr="00B204C6">
        <w:rPr>
          <w:b/>
          <w:bCs/>
          <w:color w:val="222222"/>
          <w:sz w:val="20"/>
          <w:szCs w:val="20"/>
          <w:shd w:val="clear" w:color="auto" w:fill="FFFFFF"/>
        </w:rPr>
        <w:t>Revista Brasileira de Enfermagem</w:t>
      </w:r>
      <w:r w:rsidRPr="00B204C6">
        <w:rPr>
          <w:color w:val="222222"/>
          <w:sz w:val="20"/>
          <w:szCs w:val="20"/>
          <w:shd w:val="clear" w:color="auto" w:fill="FFFFFF"/>
        </w:rPr>
        <w:t>, v. 75, 2022.</w:t>
      </w:r>
    </w:p>
    <w:p w14:paraId="1862B0BA" w14:textId="42F6EEC3" w:rsidR="00FD4733" w:rsidRDefault="00FD4733" w:rsidP="00FD4733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B204C6">
        <w:rPr>
          <w:color w:val="222222"/>
          <w:sz w:val="20"/>
          <w:szCs w:val="20"/>
          <w:shd w:val="clear" w:color="auto" w:fill="FFFFFF"/>
        </w:rPr>
        <w:t>FIGUEIREDO, Alexandre Medeiros de et al. Social determinants of health and COVID-19 infection in Brazil: an analysis of the pandemic. </w:t>
      </w:r>
      <w:r w:rsidRPr="00B204C6">
        <w:rPr>
          <w:b/>
          <w:bCs/>
          <w:color w:val="222222"/>
          <w:sz w:val="20"/>
          <w:szCs w:val="20"/>
          <w:shd w:val="clear" w:color="auto" w:fill="FFFFFF"/>
        </w:rPr>
        <w:t>Revista brasileira de enfermagem</w:t>
      </w:r>
      <w:r w:rsidRPr="00B204C6">
        <w:rPr>
          <w:color w:val="222222"/>
          <w:sz w:val="20"/>
          <w:szCs w:val="20"/>
          <w:shd w:val="clear" w:color="auto" w:fill="FFFFFF"/>
        </w:rPr>
        <w:t>, v. 73, 2020.</w:t>
      </w:r>
    </w:p>
    <w:p w14:paraId="5073790B" w14:textId="16329040" w:rsidR="00FD4733" w:rsidRDefault="00FD4733" w:rsidP="00FD4733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B204C6">
        <w:rPr>
          <w:color w:val="222222"/>
          <w:sz w:val="20"/>
          <w:szCs w:val="20"/>
          <w:shd w:val="clear" w:color="auto" w:fill="FFFFFF"/>
        </w:rPr>
        <w:t>ORELLANA, Jesem Douglas Yamall et al. Explosão da mortalidade no epicentro amazônico da epidemia de COVID-19. </w:t>
      </w:r>
      <w:r w:rsidRPr="00B204C6">
        <w:rPr>
          <w:b/>
          <w:bCs/>
          <w:color w:val="222222"/>
          <w:sz w:val="20"/>
          <w:szCs w:val="20"/>
          <w:shd w:val="clear" w:color="auto" w:fill="FFFFFF"/>
        </w:rPr>
        <w:t>Cadernos de saúde pública</w:t>
      </w:r>
      <w:r w:rsidRPr="00B204C6">
        <w:rPr>
          <w:color w:val="222222"/>
          <w:sz w:val="20"/>
          <w:szCs w:val="20"/>
          <w:shd w:val="clear" w:color="auto" w:fill="FFFFFF"/>
        </w:rPr>
        <w:t>, v. 36, 2020.</w:t>
      </w:r>
    </w:p>
    <w:p w14:paraId="0CF63150" w14:textId="2CD49FD3" w:rsidR="00FD4733" w:rsidRDefault="00FD4733" w:rsidP="00FD4733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B204C6">
        <w:rPr>
          <w:color w:val="222222"/>
          <w:sz w:val="20"/>
          <w:szCs w:val="20"/>
          <w:shd w:val="clear" w:color="auto" w:fill="FFFFFF"/>
        </w:rPr>
        <w:t>PASSOS, Valéria Maria de Azeredo et al. Maior mortalidade durante a pandemia de COVID-19 em áreas socialmente vulneráveis em Belo Horizonte: implicações para a priorização da vacinação. </w:t>
      </w:r>
      <w:r w:rsidRPr="00B204C6">
        <w:rPr>
          <w:b/>
          <w:bCs/>
          <w:color w:val="222222"/>
          <w:sz w:val="20"/>
          <w:szCs w:val="20"/>
          <w:shd w:val="clear" w:color="auto" w:fill="FFFFFF"/>
        </w:rPr>
        <w:t>Revista Brasileira de Epidemiologia</w:t>
      </w:r>
      <w:r w:rsidRPr="00B204C6">
        <w:rPr>
          <w:color w:val="222222"/>
          <w:sz w:val="20"/>
          <w:szCs w:val="20"/>
          <w:shd w:val="clear" w:color="auto" w:fill="FFFFFF"/>
        </w:rPr>
        <w:t>, v. 24, 2021.</w:t>
      </w:r>
    </w:p>
    <w:p w14:paraId="29AC4CC6" w14:textId="74041A72" w:rsidR="00FD4733" w:rsidRPr="00B018F7" w:rsidRDefault="00FD4733" w:rsidP="00FD4733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B204C6">
        <w:rPr>
          <w:color w:val="222222"/>
          <w:sz w:val="20"/>
          <w:szCs w:val="20"/>
          <w:shd w:val="clear" w:color="auto" w:fill="FFFFFF"/>
        </w:rPr>
        <w:t>SANHUEZA-SANZANA, Carlos et al. Desigualdades sociais associadas com a letalidade por COVID-19 na cidade de Fortaleza, Ceará, 2020. </w:t>
      </w:r>
      <w:r w:rsidRPr="00B204C6">
        <w:rPr>
          <w:b/>
          <w:bCs/>
          <w:color w:val="222222"/>
          <w:sz w:val="20"/>
          <w:szCs w:val="20"/>
          <w:shd w:val="clear" w:color="auto" w:fill="FFFFFF"/>
        </w:rPr>
        <w:t>Epidemiologia e Serviços de Saúde</w:t>
      </w:r>
      <w:r w:rsidRPr="00B204C6">
        <w:rPr>
          <w:color w:val="222222"/>
          <w:sz w:val="20"/>
          <w:szCs w:val="20"/>
          <w:shd w:val="clear" w:color="auto" w:fill="FFFFFF"/>
        </w:rPr>
        <w:t>, v. 30, 2021.</w:t>
      </w:r>
    </w:p>
    <w:p w14:paraId="109EDE38" w14:textId="5C777B7A" w:rsidR="003E5493" w:rsidRPr="00B204C6" w:rsidRDefault="003E5493" w:rsidP="003E5493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B204C6">
        <w:rPr>
          <w:color w:val="222222"/>
          <w:sz w:val="20"/>
          <w:szCs w:val="20"/>
          <w:shd w:val="clear" w:color="auto" w:fill="FFFFFF"/>
        </w:rPr>
        <w:t>SILVA, Vanessa Rodrigues da et al. Tendência temporal das taxas de incidência e de mortalidade por COVID-19 e sua relação com indicadores socioeconômicos no Piauí: estudo ecológico, 2020-2021. </w:t>
      </w:r>
      <w:r w:rsidRPr="00B204C6">
        <w:rPr>
          <w:b/>
          <w:bCs/>
          <w:color w:val="222222"/>
          <w:sz w:val="20"/>
          <w:szCs w:val="20"/>
          <w:shd w:val="clear" w:color="auto" w:fill="FFFFFF"/>
        </w:rPr>
        <w:t>Epidemiologia e Serviços de Saúde</w:t>
      </w:r>
      <w:r w:rsidRPr="00B204C6">
        <w:rPr>
          <w:color w:val="222222"/>
          <w:sz w:val="20"/>
          <w:szCs w:val="20"/>
          <w:shd w:val="clear" w:color="auto" w:fill="FFFFFF"/>
        </w:rPr>
        <w:t>, v. 31, p. e20211150, 2022.</w:t>
      </w:r>
    </w:p>
    <w:p w14:paraId="0ABFA007" w14:textId="5BCE7419" w:rsidR="003E5493" w:rsidRPr="00B204C6" w:rsidRDefault="003E5493" w:rsidP="003E5493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  <w:r w:rsidRPr="00B204C6">
        <w:rPr>
          <w:color w:val="222222"/>
          <w:sz w:val="20"/>
          <w:szCs w:val="20"/>
          <w:shd w:val="clear" w:color="auto" w:fill="FFFFFF"/>
        </w:rPr>
        <w:t>SUÁREZ-MUTIS, Martha Cecilia et al. Desigualdade social e vulnerabilidade dos povos indígenas no enfrentamento da Covid-19: um olhar dos atores nas lives. </w:t>
      </w:r>
      <w:r w:rsidRPr="00B204C6">
        <w:rPr>
          <w:b/>
          <w:bCs/>
          <w:color w:val="222222"/>
          <w:sz w:val="20"/>
          <w:szCs w:val="20"/>
          <w:shd w:val="clear" w:color="auto" w:fill="FFFFFF"/>
        </w:rPr>
        <w:t>Saúde em Debate</w:t>
      </w:r>
      <w:r w:rsidRPr="00B204C6">
        <w:rPr>
          <w:color w:val="222222"/>
          <w:sz w:val="20"/>
          <w:szCs w:val="20"/>
          <w:shd w:val="clear" w:color="auto" w:fill="FFFFFF"/>
        </w:rPr>
        <w:t>, v. 45, p. 21-42, 2022.</w:t>
      </w:r>
    </w:p>
    <w:p w14:paraId="0391361D" w14:textId="77777777" w:rsidR="005B311A" w:rsidRPr="00B204C6" w:rsidRDefault="005B311A" w:rsidP="003E5493">
      <w:pPr>
        <w:spacing w:line="240" w:lineRule="auto"/>
        <w:jc w:val="left"/>
        <w:rPr>
          <w:color w:val="222222"/>
          <w:sz w:val="20"/>
          <w:szCs w:val="20"/>
          <w:shd w:val="clear" w:color="auto" w:fill="FFFFFF"/>
        </w:rPr>
      </w:pPr>
    </w:p>
    <w:sectPr w:rsidR="005B311A" w:rsidRPr="00B204C6" w:rsidSect="00935C7A">
      <w:headerReference w:type="default" r:id="rId6"/>
      <w:footerReference w:type="default" r:id="rId7"/>
      <w:headerReference w:type="first" r:id="rId8"/>
      <w:footerReference w:type="first" r:id="rId9"/>
      <w:pgSz w:w="8419" w:h="11906"/>
      <w:pgMar w:top="720" w:right="720" w:bottom="720" w:left="72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0B511" w14:textId="77777777" w:rsidR="004714AD" w:rsidRDefault="004714AD">
      <w:pPr>
        <w:spacing w:line="240" w:lineRule="auto"/>
      </w:pPr>
      <w:r>
        <w:separator/>
      </w:r>
    </w:p>
  </w:endnote>
  <w:endnote w:type="continuationSeparator" w:id="0">
    <w:p w14:paraId="76537D82" w14:textId="77777777" w:rsidR="004714AD" w:rsidRDefault="00471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E27D" w14:textId="77777777" w:rsidR="00B018F7" w:rsidRDefault="00B0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0E8B792" wp14:editId="0AD73B5A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04585" cy="7810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0CA0F7" w14:textId="77777777" w:rsidR="00B018F7" w:rsidRDefault="00B018F7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E8B792" id="Retângulo 1" o:spid="_x0000_s1026" style="position:absolute;left:0;text-align:left;margin-left:-34pt;margin-top:-1pt;width:488.55pt;height: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" fillcolor="#f7c02e" stroked="f">
              <v:textbox inset="2.53958mm,2.53958mm,2.53958mm,2.53958mm">
                <w:txbxContent>
                  <w:p w14:paraId="7E0CA0F7" w14:textId="77777777" w:rsidR="00B018F7" w:rsidRDefault="00B018F7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2E3933A" w14:textId="77777777" w:rsidR="00B018F7" w:rsidRDefault="00B0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E7DF2" w14:textId="77777777" w:rsidR="00B018F7" w:rsidRDefault="00B0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6F27440" w14:textId="77777777" w:rsidR="00B018F7" w:rsidRDefault="00B0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C01F6" w14:textId="77777777" w:rsidR="004714AD" w:rsidRDefault="004714AD">
      <w:pPr>
        <w:spacing w:line="240" w:lineRule="auto"/>
      </w:pPr>
      <w:r>
        <w:separator/>
      </w:r>
    </w:p>
  </w:footnote>
  <w:footnote w:type="continuationSeparator" w:id="0">
    <w:p w14:paraId="148D0827" w14:textId="77777777" w:rsidR="004714AD" w:rsidRDefault="00471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5A1F" w14:textId="77777777" w:rsidR="00B018F7" w:rsidRDefault="00B018F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2"/>
        <w:szCs w:val="12"/>
      </w:rPr>
    </w:pP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B018F7" w14:paraId="67F96A65" w14:textId="77777777">
      <w:tc>
        <w:tcPr>
          <w:tcW w:w="2235" w:type="dxa"/>
        </w:tcPr>
        <w:p w14:paraId="1C1428B6" w14:textId="77777777" w:rsidR="00B018F7" w:rsidRDefault="00B018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color w:val="000000"/>
            </w:rPr>
          </w:pPr>
        </w:p>
      </w:tc>
      <w:tc>
        <w:tcPr>
          <w:tcW w:w="2235" w:type="dxa"/>
        </w:tcPr>
        <w:p w14:paraId="4C6A929A" w14:textId="77777777" w:rsidR="00B018F7" w:rsidRDefault="00B018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0A24370" wp14:editId="5C01ECDD">
                <wp:extent cx="798404" cy="5377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F86F889" w14:textId="77777777" w:rsidR="00B018F7" w:rsidRDefault="00B018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6673A198" w14:textId="77777777" w:rsidR="00B018F7" w:rsidRDefault="00B018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CB304" w14:textId="77777777" w:rsidR="00B018F7" w:rsidRDefault="00B018F7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5A"/>
    <w:rsid w:val="002857F0"/>
    <w:rsid w:val="003E5493"/>
    <w:rsid w:val="004714AD"/>
    <w:rsid w:val="004C53B2"/>
    <w:rsid w:val="00516A5A"/>
    <w:rsid w:val="005B1E65"/>
    <w:rsid w:val="005B311A"/>
    <w:rsid w:val="006129F2"/>
    <w:rsid w:val="006D445E"/>
    <w:rsid w:val="007A594F"/>
    <w:rsid w:val="009305BE"/>
    <w:rsid w:val="00935C7A"/>
    <w:rsid w:val="00A44476"/>
    <w:rsid w:val="00A8286E"/>
    <w:rsid w:val="00AB19BE"/>
    <w:rsid w:val="00AE3DD8"/>
    <w:rsid w:val="00B018F7"/>
    <w:rsid w:val="00B204C6"/>
    <w:rsid w:val="00D46679"/>
    <w:rsid w:val="00D7669F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FA42"/>
  <w15:docId w15:val="{A30760AD-3713-4572-B568-552A2C5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jc w:val="left"/>
      <w:outlineLvl w:val="0"/>
    </w:pPr>
    <w:rPr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3"/>
    </w:pPr>
    <w:rPr>
      <w:rFonts w:ascii="Calibri" w:eastAsia="Calibri" w:hAnsi="Calibri" w:cs="Calibri"/>
      <w:i/>
      <w:color w:val="2E74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4"/>
    </w:pPr>
    <w:rPr>
      <w:rFonts w:ascii="Calibri" w:eastAsia="Calibri" w:hAnsi="Calibri" w:cs="Calibri"/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5"/>
    </w:pPr>
    <w:rPr>
      <w:rFonts w:ascii="Calibri" w:eastAsia="Calibri" w:hAnsi="Calibri" w:cs="Calibri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Araújo</dc:creator>
  <cp:lastModifiedBy>GABRIEL CARNEIRO DE ARAUJO</cp:lastModifiedBy>
  <cp:revision>11</cp:revision>
  <dcterms:created xsi:type="dcterms:W3CDTF">2022-10-18T18:53:00Z</dcterms:created>
  <dcterms:modified xsi:type="dcterms:W3CDTF">2022-10-20T20:52:00Z</dcterms:modified>
</cp:coreProperties>
</file>