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A8CD" w14:textId="77777777" w:rsidR="002C003D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D53D3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CFE" w:rsidRPr="00FD53D3">
        <w:rPr>
          <w:rStyle w:val="oypena"/>
          <w:rFonts w:eastAsiaTheme="majorEastAsia"/>
          <w:b/>
          <w:bCs/>
          <w:color w:val="000000"/>
          <w:sz w:val="28"/>
          <w:szCs w:val="28"/>
        </w:rPr>
        <w:t>DISFUNÇÃO SEXUAL EM MULHERES NO CLIMATÉRIO</w:t>
      </w:r>
    </w:p>
    <w:p w14:paraId="38F2F7B7" w14:textId="37B5889C" w:rsidR="00FE4105" w:rsidRDefault="00FE4105" w:rsidP="007D3DC7">
      <w:pPr>
        <w:pStyle w:val="cvgsua"/>
        <w:jc w:val="both"/>
        <w:rPr>
          <w:color w:val="000000"/>
        </w:rPr>
      </w:pPr>
      <w:bookmarkStart w:id="0" w:name="_GoBack"/>
      <w:bookmarkEnd w:id="0"/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5E6737">
        <w:rPr>
          <w:rStyle w:val="oypena"/>
          <w:rFonts w:eastAsiaTheme="majorEastAsia"/>
          <w:color w:val="000000"/>
        </w:rPr>
        <w:t xml:space="preserve"> </w:t>
      </w:r>
      <w:r w:rsidR="00D534E3">
        <w:t xml:space="preserve">O climatério na mulher é caracterizado pelo estado fisiológico do </w:t>
      </w:r>
      <w:proofErr w:type="spellStart"/>
      <w:r w:rsidR="00D534E3">
        <w:t>hipoestrogenismo</w:t>
      </w:r>
      <w:proofErr w:type="spellEnd"/>
      <w:r w:rsidR="00D534E3">
        <w:t xml:space="preserve"> progressivo, apresentando como marco a interrupção definitiva dos ciclos menstruais (menopausa). Tal período tem início por volta dos 40 anos e estendendo-se até os 65 anos. A disfunção sexual (DS) caracteriza-se por distúrbios e mudanças psicofisiológicas no ciclo da resposta sexual, abrangendo distúrbios de desejo sexual, excitação, orgasmo e dor. No Brasil, a prevalência de disfunção sexual chega a atingir em média 60% das mulheres na faixa etária de 40 a 65 anos. Portanto, mulheres na fase do climatério tornam-se mais vulneráveis à disfunção sexual em consequência do </w:t>
      </w:r>
      <w:proofErr w:type="spellStart"/>
      <w:r w:rsidR="00D534E3">
        <w:t>hipoestrogenismo</w:t>
      </w:r>
      <w:proofErr w:type="spellEnd"/>
      <w:r w:rsidR="00D534E3">
        <w:t xml:space="preserve"> fisiológico somado às dificuldades emocionais e sociais característicos dessa fase.</w:t>
      </w:r>
      <w:r w:rsidR="00A45CFE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D534E3">
        <w:t>Este trabalho tem como objetivo analisar a influência do período do climatério na disfunção sexual em mulheres.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D534E3" w:rsidRPr="00D534E3">
        <w:t xml:space="preserve"> </w:t>
      </w:r>
      <w:r w:rsidR="00D534E3">
        <w:t xml:space="preserve">Trata-se de uma revisão integrativa de literatura, com pesquisa pelos descritores e operadores “disfunção sexual em mulheres” nas bases de dados </w:t>
      </w:r>
      <w:proofErr w:type="spellStart"/>
      <w:r w:rsidR="00D534E3">
        <w:t>Scielo</w:t>
      </w:r>
      <w:proofErr w:type="spellEnd"/>
      <w:r w:rsidR="00D534E3">
        <w:t>. Foram excluídos artigos que não tratavam da relação da disfunção sexual em mulheres e o período do climatério, e incluídos aqueles que apresentavam essa relação bem estabelecida, resultando nos 4 artigos utilizados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A45CFE">
        <w:t xml:space="preserve">Os estudos selecionados apontaram que </w:t>
      </w:r>
      <w:r w:rsidR="00A45CFE" w:rsidRPr="00E10DEA">
        <w:t xml:space="preserve">as mulheres com risco de disfunção sexual apresentavam mais sintomas climatéricos referentes aos domínios </w:t>
      </w:r>
      <w:proofErr w:type="spellStart"/>
      <w:r w:rsidR="00A45CFE" w:rsidRPr="00E10DEA">
        <w:t>somatovegetativos</w:t>
      </w:r>
      <w:proofErr w:type="spellEnd"/>
      <w:r w:rsidR="00A45CFE" w:rsidRPr="00E10DEA">
        <w:t xml:space="preserve">, urogenitais e psicológicos do </w:t>
      </w:r>
      <w:proofErr w:type="spellStart"/>
      <w:r w:rsidR="00A45CFE">
        <w:t>Menopause</w:t>
      </w:r>
      <w:proofErr w:type="spellEnd"/>
      <w:r w:rsidR="00A45CFE">
        <w:t xml:space="preserve"> Rating </w:t>
      </w:r>
      <w:proofErr w:type="spellStart"/>
      <w:r w:rsidR="00A45CFE">
        <w:t>Scale</w:t>
      </w:r>
      <w:proofErr w:type="spellEnd"/>
      <w:r w:rsidR="00A45CFE">
        <w:t xml:space="preserve"> (MRS), instrumento validado e reconhecido para uso no Brasil, </w:t>
      </w:r>
      <w:r w:rsidR="00A45CFE" w:rsidRPr="00E10DEA">
        <w:t>em relação àquelas que não apresentavam risco de disfunção sexual, sugerindo que os sintomas climatéricos exercem um efeito significativo na função sexual das mulheres nes</w:t>
      </w:r>
      <w:r w:rsidR="00A45CFE">
        <w:t>sa</w:t>
      </w:r>
      <w:r w:rsidR="00A45CFE" w:rsidRPr="00E10DEA">
        <w:t xml:space="preserve"> faixa etária</w:t>
      </w:r>
      <w:r w:rsidR="00A45CFE">
        <w:t>. Sendo que os sintomas do domínio psicológico do MRS (humor depressivo, irritabilidade, ansiedade e esgotamento físico e mental) foram os mais associados à disfunção sexual</w:t>
      </w:r>
      <w:r>
        <w:rPr>
          <w:rStyle w:val="oypena"/>
          <w:rFonts w:eastAsiaTheme="majorEastAsia"/>
          <w:color w:val="000000"/>
        </w:rPr>
        <w:t>.</w:t>
      </w:r>
      <w:r w:rsidR="005E6737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A45CFE">
        <w:t>Diante da perspectiva apresentada, observa-se que nessa fase da vida existem diversos fatores que interferem na função sexual e sexualidade da mulher, como as próprias alterações hormonais e fisiológicas. Logo, torna-se importante para a população em questão, que seja esclarecido às mesmas a influência do climatério e sintomas associados na condição de disfunção sexual, tendo em vista a necessidade de melhora da qualidade de vida dessas mulheres.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1F41A5CD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5C08CA">
        <w:rPr>
          <w:rStyle w:val="oypena"/>
          <w:rFonts w:eastAsiaTheme="majorEastAsia"/>
          <w:color w:val="000000"/>
        </w:rPr>
        <w:t>Disfunções sexuais fisiológicas</w:t>
      </w:r>
      <w:r>
        <w:rPr>
          <w:rStyle w:val="oypena"/>
          <w:rFonts w:eastAsiaTheme="majorEastAsia"/>
          <w:color w:val="000000"/>
        </w:rPr>
        <w:t xml:space="preserve">; </w:t>
      </w:r>
      <w:r w:rsidR="005C08CA">
        <w:rPr>
          <w:rStyle w:val="oypena"/>
          <w:rFonts w:eastAsiaTheme="majorEastAsia"/>
          <w:color w:val="000000"/>
        </w:rPr>
        <w:t>Climatério</w:t>
      </w:r>
      <w:r>
        <w:rPr>
          <w:rStyle w:val="oypena"/>
          <w:rFonts w:eastAsiaTheme="majorEastAsia"/>
          <w:color w:val="000000"/>
        </w:rPr>
        <w:t xml:space="preserve">; </w:t>
      </w:r>
      <w:r w:rsidR="005C08CA">
        <w:rPr>
          <w:rStyle w:val="oypena"/>
          <w:rFonts w:eastAsiaTheme="majorEastAsia"/>
          <w:color w:val="000000"/>
        </w:rPr>
        <w:t>Saúde da Mulher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2CBF040C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72290175">
            <wp:simplePos x="0" y="0"/>
            <wp:positionH relativeFrom="page">
              <wp:posOffset>-478790</wp:posOffset>
            </wp:positionH>
            <wp:positionV relativeFrom="page">
              <wp:posOffset>115570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F820B03" w14:textId="77777777" w:rsidR="00D8505F" w:rsidRDefault="00D8505F" w:rsidP="00D8505F">
      <w:pPr>
        <w:rPr>
          <w:rFonts w:ascii="Times New Roman" w:hAnsi="Times New Roman" w:cs="Times New Roman"/>
          <w:sz w:val="24"/>
          <w:szCs w:val="24"/>
        </w:rPr>
      </w:pPr>
      <w:r w:rsidRPr="00D8505F">
        <w:rPr>
          <w:rFonts w:ascii="Times New Roman" w:hAnsi="Times New Roman" w:cs="Times New Roman"/>
          <w:sz w:val="24"/>
          <w:szCs w:val="24"/>
        </w:rPr>
        <w:t xml:space="preserve">CABRAL, P. U. L. et al. Influência dos sintomas climatéricos sobre a função sexual de mulheres de meia-idade. </w:t>
      </w:r>
      <w:r w:rsidRPr="00D8505F">
        <w:rPr>
          <w:rFonts w:ascii="Times New Roman" w:hAnsi="Times New Roman" w:cs="Times New Roman"/>
          <w:b/>
          <w:bCs/>
          <w:sz w:val="24"/>
          <w:szCs w:val="24"/>
        </w:rPr>
        <w:t>Revista Brasileira de Ginecologia e Obstetrícia</w:t>
      </w:r>
      <w:r w:rsidRPr="00D8505F">
        <w:rPr>
          <w:rFonts w:ascii="Times New Roman" w:hAnsi="Times New Roman" w:cs="Times New Roman"/>
          <w:sz w:val="24"/>
          <w:szCs w:val="24"/>
        </w:rPr>
        <w:t>, v. 34, n. 7, p. 329–334, jul. 2012.</w:t>
      </w:r>
    </w:p>
    <w:p w14:paraId="663DB534" w14:textId="77777777" w:rsidR="00D76248" w:rsidRDefault="00D8505F" w:rsidP="00D762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505F">
        <w:rPr>
          <w:rFonts w:ascii="Times New Roman" w:hAnsi="Times New Roman" w:cs="Times New Roman"/>
          <w:color w:val="000000"/>
          <w:sz w:val="24"/>
          <w:szCs w:val="24"/>
        </w:rPr>
        <w:t>CAVALCANTI, I. F. et al. Função sexual e fatores associados à disfunção sexual em mulheres no climatério. </w:t>
      </w:r>
      <w:r w:rsidRPr="00D85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Brasileira de Ginecologia e Obstetrícia</w:t>
      </w:r>
      <w:r w:rsidRPr="00D8505F">
        <w:rPr>
          <w:rFonts w:ascii="Times New Roman" w:hAnsi="Times New Roman" w:cs="Times New Roman"/>
          <w:color w:val="000000"/>
          <w:sz w:val="24"/>
          <w:szCs w:val="24"/>
        </w:rPr>
        <w:t>, v. 36, p. 497–502, 1 nov. 2014.</w:t>
      </w:r>
    </w:p>
    <w:p w14:paraId="3F8942F1" w14:textId="1DBC921A" w:rsidR="00D76248" w:rsidRPr="00D76248" w:rsidRDefault="00D76248" w:rsidP="00D762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7"/>
          <w:szCs w:val="27"/>
        </w:rPr>
        <w:t>GONÇALVES, J. T. T. et al. Disfunção sexual no climatério e fatores associados. </w:t>
      </w:r>
      <w:r>
        <w:rPr>
          <w:rFonts w:ascii="Calibri" w:hAnsi="Calibri"/>
          <w:b/>
          <w:bCs/>
          <w:color w:val="000000"/>
          <w:sz w:val="27"/>
          <w:szCs w:val="27"/>
        </w:rPr>
        <w:t>Revista Brasileira de Saúde Materno Infantil</w:t>
      </w:r>
      <w:r>
        <w:rPr>
          <w:rFonts w:ascii="Calibri" w:hAnsi="Calibri"/>
          <w:color w:val="000000"/>
          <w:sz w:val="27"/>
          <w:szCs w:val="27"/>
        </w:rPr>
        <w:t>, v. 23, 2023.</w:t>
      </w:r>
    </w:p>
    <w:p w14:paraId="6F624F42" w14:textId="2A29DCDE" w:rsidR="00D8505F" w:rsidRPr="00D8505F" w:rsidRDefault="00D8505F" w:rsidP="00D8505F">
      <w:pPr>
        <w:pStyle w:val="NormalWeb"/>
        <w:spacing w:before="0" w:beforeAutospacing="0" w:after="0" w:afterAutospacing="0" w:line="360" w:lineRule="atLeast"/>
        <w:rPr>
          <w:color w:val="000000"/>
        </w:rPr>
      </w:pPr>
      <w:r w:rsidRPr="00D8505F">
        <w:rPr>
          <w:color w:val="000000"/>
        </w:rPr>
        <w:t>SILVA, G. M. D. DA; LIMA, S. M. R. R.; MORAES, J. C. DE. Avaliação da função sexual em mulheres após a menopausa portadoras de síndrome metabólica. </w:t>
      </w:r>
      <w:r w:rsidRPr="00D8505F">
        <w:rPr>
          <w:b/>
          <w:bCs/>
          <w:color w:val="000000"/>
        </w:rPr>
        <w:t>Revista Brasileira de Ginecologia e Obstetrícia</w:t>
      </w:r>
      <w:r w:rsidRPr="00D8505F">
        <w:rPr>
          <w:color w:val="000000"/>
        </w:rPr>
        <w:t>, v. 35, n. 7, p. 301–308, jul. 2013.</w:t>
      </w:r>
    </w:p>
    <w:p w14:paraId="298797C8" w14:textId="77777777" w:rsidR="00D8505F" w:rsidRDefault="00D8505F" w:rsidP="00D8505F">
      <w:pPr>
        <w:pStyle w:val="NormalWeb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‌</w:t>
      </w:r>
    </w:p>
    <w:p w14:paraId="26F977AF" w14:textId="77777777" w:rsidR="00D8505F" w:rsidRPr="00D8505F" w:rsidRDefault="00D8505F" w:rsidP="00D8505F">
      <w:pPr>
        <w:pStyle w:val="NormalWeb"/>
        <w:spacing w:before="0" w:beforeAutospacing="0" w:after="0" w:afterAutospacing="0" w:line="360" w:lineRule="atLeast"/>
        <w:rPr>
          <w:color w:val="000000"/>
        </w:rPr>
      </w:pPr>
    </w:p>
    <w:p w14:paraId="1CB7B810" w14:textId="77777777" w:rsidR="00D8505F" w:rsidRDefault="00D8505F" w:rsidP="00D8505F">
      <w:pPr>
        <w:pStyle w:val="NormalWeb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‌</w:t>
      </w:r>
    </w:p>
    <w:p w14:paraId="3C6CD9AF" w14:textId="77777777" w:rsidR="00D8505F" w:rsidRPr="00D8505F" w:rsidRDefault="00D8505F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2C003D"/>
    <w:rsid w:val="00300F21"/>
    <w:rsid w:val="00316600"/>
    <w:rsid w:val="003871C6"/>
    <w:rsid w:val="004737CC"/>
    <w:rsid w:val="004C4A45"/>
    <w:rsid w:val="004F4DD4"/>
    <w:rsid w:val="005121D3"/>
    <w:rsid w:val="005C08CA"/>
    <w:rsid w:val="005C547E"/>
    <w:rsid w:val="005E6737"/>
    <w:rsid w:val="0073586F"/>
    <w:rsid w:val="00795EC8"/>
    <w:rsid w:val="007D3DC7"/>
    <w:rsid w:val="008B2226"/>
    <w:rsid w:val="00A45CFE"/>
    <w:rsid w:val="00AE1048"/>
    <w:rsid w:val="00BD6FBA"/>
    <w:rsid w:val="00C83F01"/>
    <w:rsid w:val="00D534E3"/>
    <w:rsid w:val="00D76248"/>
    <w:rsid w:val="00D8505F"/>
    <w:rsid w:val="00DA08F8"/>
    <w:rsid w:val="00F56C55"/>
    <w:rsid w:val="00FD53D3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unhideWhenUsed/>
    <w:rsid w:val="00D8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Cristina França Rodrigues</cp:lastModifiedBy>
  <cp:revision>7</cp:revision>
  <dcterms:created xsi:type="dcterms:W3CDTF">2024-05-03T02:39:00Z</dcterms:created>
  <dcterms:modified xsi:type="dcterms:W3CDTF">2024-05-16T18:21:00Z</dcterms:modified>
</cp:coreProperties>
</file>