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6990960F" w14:textId="04B1CBB0" w:rsidR="0491D5EE" w:rsidRDefault="2BF74FE8" w:rsidP="00A32AA8">
      <w:pPr>
        <w:ind w:firstLine="0"/>
        <w:rPr>
          <w:rFonts w:ascii="Arial" w:hAnsi="Arial" w:cs="Arial"/>
          <w:sz w:val="24"/>
          <w:szCs w:val="24"/>
        </w:rPr>
      </w:pPr>
      <w:r w:rsidRPr="001F6136">
        <w:rPr>
          <w:rFonts w:ascii="Arial" w:hAnsi="Arial" w:cs="Arial"/>
          <w:sz w:val="24"/>
          <w:szCs w:val="24"/>
        </w:rPr>
        <w:t xml:space="preserve">Grupo de Trabalho (GT): </w:t>
      </w:r>
      <w:r w:rsidR="00A32AA8">
        <w:rPr>
          <w:rFonts w:ascii="Arial" w:hAnsi="Arial" w:cs="Arial"/>
          <w:sz w:val="24"/>
          <w:szCs w:val="24"/>
        </w:rPr>
        <w:t>GT 11 – Educação Superior</w:t>
      </w:r>
    </w:p>
    <w:p w14:paraId="2CCBBBDA" w14:textId="77777777" w:rsidR="00A32AA8" w:rsidRPr="001F6136" w:rsidRDefault="00A32AA8" w:rsidP="00A32AA8">
      <w:pPr>
        <w:ind w:firstLine="0"/>
        <w:rPr>
          <w:rFonts w:ascii="Arial" w:hAnsi="Arial" w:cs="Arial"/>
          <w:sz w:val="24"/>
          <w:szCs w:val="24"/>
        </w:rPr>
      </w:pPr>
    </w:p>
    <w:p w14:paraId="7E19E27C" w14:textId="3C5F9889"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p>
    <w:p w14:paraId="76D235B2" w14:textId="580693E4" w:rsidR="77D603DC" w:rsidRPr="001F6136" w:rsidRDefault="77D603DC" w:rsidP="001F6136">
      <w:pPr>
        <w:rPr>
          <w:rFonts w:ascii="Arial" w:hAnsi="Arial" w:cs="Arial"/>
          <w:sz w:val="24"/>
          <w:szCs w:val="24"/>
        </w:rPr>
      </w:pPr>
    </w:p>
    <w:p w14:paraId="1572CD5D" w14:textId="3C86F910"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presencial</w:t>
      </w:r>
    </w:p>
    <w:p w14:paraId="5191CADF" w14:textId="5F803C52" w:rsidR="0491D5EE" w:rsidRDefault="0491D5EE" w:rsidP="00E73320">
      <w:pPr>
        <w:pStyle w:val="Texto"/>
      </w:pPr>
    </w:p>
    <w:p w14:paraId="2C8BD57A" w14:textId="370E9ECF" w:rsidR="003B2FAA" w:rsidRDefault="00CD16F5" w:rsidP="003B2FAA">
      <w:pPr>
        <w:pStyle w:val="Ttulo"/>
      </w:pPr>
      <w:r>
        <w:t xml:space="preserve">A RELAÇÃO </w:t>
      </w:r>
      <w:r w:rsidR="00DB733B">
        <w:t xml:space="preserve">COM </w:t>
      </w:r>
      <w:r>
        <w:t xml:space="preserve">O APRENDER </w:t>
      </w:r>
      <w:r w:rsidR="00DB733B">
        <w:t>DAQUELES QUE TEM POUCO TEMPO PARA OS ESTUDOS</w:t>
      </w:r>
    </w:p>
    <w:p w14:paraId="5A1B1E66" w14:textId="6C5C168C" w:rsidR="78AE189E" w:rsidRPr="00DA1797" w:rsidRDefault="78AE189E" w:rsidP="00E73320">
      <w:pPr>
        <w:pStyle w:val="Texto"/>
      </w:pPr>
    </w:p>
    <w:p w14:paraId="7DC4BC66" w14:textId="2DBEA64C" w:rsidR="00A161E5" w:rsidRDefault="00A32AA8" w:rsidP="004C446D">
      <w:pPr>
        <w:pStyle w:val="Autoria"/>
        <w:rPr>
          <w:sz w:val="24"/>
        </w:rPr>
      </w:pPr>
      <w:r>
        <w:rPr>
          <w:sz w:val="24"/>
        </w:rPr>
        <w:t>Rosângela de Amorim Teixeira de Oliveira</w:t>
      </w:r>
      <w:r w:rsidR="00250E5E">
        <w:rPr>
          <w:rStyle w:val="Refdenotaderodap"/>
          <w:sz w:val="24"/>
        </w:rPr>
        <w:footnoteReference w:id="1"/>
      </w:r>
    </w:p>
    <w:p w14:paraId="02B5E00D" w14:textId="2B770553" w:rsidR="00A32AA8" w:rsidRDefault="00A32AA8" w:rsidP="00A32AA8">
      <w:pPr>
        <w:pStyle w:val="Autoria"/>
        <w:rPr>
          <w:sz w:val="24"/>
        </w:rPr>
      </w:pPr>
      <w:r>
        <w:rPr>
          <w:sz w:val="24"/>
        </w:rPr>
        <w:t>Stela Maria Meneghel</w:t>
      </w:r>
      <w:r>
        <w:rPr>
          <w:rStyle w:val="Refdenotaderodap"/>
          <w:sz w:val="24"/>
        </w:rPr>
        <w:footnoteReference w:id="2"/>
      </w:r>
    </w:p>
    <w:p w14:paraId="1865568B" w14:textId="77777777" w:rsidR="00A32AA8" w:rsidRDefault="00A32AA8" w:rsidP="004C446D">
      <w:pPr>
        <w:pStyle w:val="Autoria"/>
        <w:rPr>
          <w:sz w:val="24"/>
        </w:rPr>
      </w:pPr>
    </w:p>
    <w:p w14:paraId="4F47D999" w14:textId="323E0AE3" w:rsidR="00DF040B" w:rsidRPr="00DA1797" w:rsidRDefault="00250E5E" w:rsidP="00250E5E">
      <w:pPr>
        <w:pStyle w:val="Texto"/>
        <w:tabs>
          <w:tab w:val="clear" w:pos="4819"/>
          <w:tab w:val="left" w:pos="5760"/>
        </w:tabs>
      </w:pPr>
      <w:r>
        <w:tab/>
      </w:r>
    </w:p>
    <w:p w14:paraId="7783C2E5" w14:textId="3176E044" w:rsidR="00BB3206" w:rsidRPr="000C6C98" w:rsidRDefault="00BD0F6C" w:rsidP="00442C14">
      <w:pPr>
        <w:pStyle w:val="Resumo"/>
      </w:pPr>
      <w:r w:rsidRPr="001A1913">
        <w:rPr>
          <w:b/>
          <w:bCs/>
        </w:rPr>
        <w:t>PALAVRAS-CHAVE:</w:t>
      </w:r>
      <w:r w:rsidR="001D54DD" w:rsidRPr="001D54DD">
        <w:rPr>
          <w:color w:val="156082" w:themeColor="accent1"/>
        </w:rPr>
        <w:t xml:space="preserve"> </w:t>
      </w:r>
      <w:r w:rsidR="001D54DD" w:rsidRPr="00035ADC">
        <w:t xml:space="preserve">Educação Superior. </w:t>
      </w:r>
      <w:r w:rsidR="000C6C98" w:rsidRPr="00035ADC">
        <w:t>Trabalhadores</w:t>
      </w:r>
      <w:r w:rsidR="000C6C98" w:rsidRPr="000C6C98">
        <w:t xml:space="preserve">-estudantes. </w:t>
      </w:r>
      <w:r w:rsidR="001D54DD" w:rsidRPr="000C6C98">
        <w:t xml:space="preserve">Afiliação. </w:t>
      </w:r>
      <w:r w:rsidR="000C6C98" w:rsidRPr="000C6C98">
        <w:t>Tempo de estudos.</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17DD1496" w14:textId="09EEACEB" w:rsidR="005E64C4" w:rsidRDefault="009F4436" w:rsidP="009A33DE">
      <w:pPr>
        <w:pStyle w:val="Texto"/>
      </w:pPr>
      <w:r>
        <w:t xml:space="preserve">Nas últimas duas </w:t>
      </w:r>
      <w:r w:rsidRPr="0013329C">
        <w:t>décadas no Brasil, as políticas de expansão na educação superior aliadas às ações afirmativas tem alterado o perfil dos estudantes (</w:t>
      </w:r>
      <w:r w:rsidR="0013329C" w:rsidRPr="0013329C">
        <w:rPr>
          <w:rFonts w:eastAsia="Times New Roman"/>
        </w:rPr>
        <w:t>Wittkowski; Meneghel</w:t>
      </w:r>
      <w:r w:rsidR="0013329C" w:rsidRPr="0013329C">
        <w:t xml:space="preserve">, 2019; </w:t>
      </w:r>
      <w:r w:rsidRPr="0013329C">
        <w:t>Ristoff, 20</w:t>
      </w:r>
      <w:r w:rsidR="0042729C" w:rsidRPr="0013329C">
        <w:t>22</w:t>
      </w:r>
      <w:r w:rsidRPr="0013329C">
        <w:t>)</w:t>
      </w:r>
      <w:r w:rsidR="005E64C4" w:rsidRPr="0013329C">
        <w:t xml:space="preserve">. Esta mudança incluiu grupos </w:t>
      </w:r>
      <w:r w:rsidR="006D5602" w:rsidRPr="0013329C">
        <w:t xml:space="preserve">historicamente </w:t>
      </w:r>
      <w:r w:rsidR="00E6700A" w:rsidRPr="0013329C">
        <w:t xml:space="preserve">excluídos </w:t>
      </w:r>
      <w:r w:rsidR="005E64C4" w:rsidRPr="0013329C">
        <w:t>deste nível</w:t>
      </w:r>
      <w:r w:rsidR="005E64C4">
        <w:t xml:space="preserve"> de ensino e trouxe maiores responsabilidades institucionais</w:t>
      </w:r>
      <w:r w:rsidR="008E6F3E">
        <w:t>, bem como maior mobilização dos próprios estudantes para com sua dedicação aos estudos.</w:t>
      </w:r>
    </w:p>
    <w:p w14:paraId="71C3A38E" w14:textId="0E389888" w:rsidR="008E6F3E" w:rsidRDefault="008E6F3E" w:rsidP="009A33DE">
      <w:pPr>
        <w:pStyle w:val="Texto"/>
      </w:pPr>
      <w:r>
        <w:t xml:space="preserve">Segundo o Censo da Educação </w:t>
      </w:r>
      <w:r w:rsidRPr="00B740AB">
        <w:t xml:space="preserve">Superior 2024, </w:t>
      </w:r>
      <w:r w:rsidR="00E6700A" w:rsidRPr="00B740AB">
        <w:t xml:space="preserve">dentre </w:t>
      </w:r>
      <w:r w:rsidR="005A11AB" w:rsidRPr="00B740AB">
        <w:t>o</w:t>
      </w:r>
      <w:r w:rsidR="00E6700A" w:rsidRPr="00B740AB">
        <w:t>s</w:t>
      </w:r>
      <w:r w:rsidR="005A11AB" w:rsidRPr="00B740AB">
        <w:t xml:space="preserve"> </w:t>
      </w:r>
      <w:r w:rsidR="00E6700A" w:rsidRPr="00B740AB">
        <w:t xml:space="preserve">turnos de estudo, o </w:t>
      </w:r>
      <w:r w:rsidR="005A11AB" w:rsidRPr="00B740AB">
        <w:t xml:space="preserve">noturno </w:t>
      </w:r>
      <w:r w:rsidR="00E6700A" w:rsidRPr="00B740AB">
        <w:t xml:space="preserve">é o que </w:t>
      </w:r>
      <w:r w:rsidR="004A5319">
        <w:t>mais possu</w:t>
      </w:r>
      <w:r w:rsidR="00A270CD">
        <w:t>i</w:t>
      </w:r>
      <w:r w:rsidR="00E6700A" w:rsidRPr="00B740AB">
        <w:t xml:space="preserve"> </w:t>
      </w:r>
      <w:r w:rsidR="005A11AB" w:rsidRPr="00B740AB">
        <w:t xml:space="preserve">mais estudantes </w:t>
      </w:r>
      <w:r w:rsidR="00E6700A" w:rsidRPr="00B740AB">
        <w:t>na m</w:t>
      </w:r>
      <w:r w:rsidR="00E6700A">
        <w:t xml:space="preserve">odalidade </w:t>
      </w:r>
      <w:r w:rsidR="005A11AB">
        <w:t>presencial</w:t>
      </w:r>
      <w:r w:rsidR="00E12736">
        <w:t xml:space="preserve"> (Inep, 2025)</w:t>
      </w:r>
      <w:r>
        <w:t xml:space="preserve">. Desde a década de 1980, </w:t>
      </w:r>
      <w:r w:rsidR="005A11AB">
        <w:t xml:space="preserve">pesquisas </w:t>
      </w:r>
      <w:r>
        <w:t>como a</w:t>
      </w:r>
      <w:r w:rsidR="00E6700A">
        <w:t>s</w:t>
      </w:r>
      <w:r>
        <w:t xml:space="preserve"> de Spósito </w:t>
      </w:r>
      <w:r w:rsidRPr="00403CC2">
        <w:t xml:space="preserve">(1985;1989) já </w:t>
      </w:r>
      <w:r w:rsidR="00E6700A">
        <w:t>r</w:t>
      </w:r>
      <w:r>
        <w:t>evela</w:t>
      </w:r>
      <w:r w:rsidR="00E6700A">
        <w:t>vam</w:t>
      </w:r>
      <w:r>
        <w:t xml:space="preserve"> que o</w:t>
      </w:r>
      <w:r w:rsidR="00E6700A">
        <w:t>s</w:t>
      </w:r>
      <w:r>
        <w:t xml:space="preserve"> estudantes optam por </w:t>
      </w:r>
      <w:r w:rsidR="00E6700A">
        <w:t>ele devido à necessidade de</w:t>
      </w:r>
      <w:r>
        <w:t xml:space="preserve"> conciliar atividades laborais com as aulas nas </w:t>
      </w:r>
      <w:r w:rsidR="00E6700A">
        <w:t xml:space="preserve">instituições de </w:t>
      </w:r>
      <w:r w:rsidR="00E6700A" w:rsidRPr="0013329C">
        <w:t>educação superior</w:t>
      </w:r>
      <w:r w:rsidR="00E6700A">
        <w:t xml:space="preserve"> (IES)</w:t>
      </w:r>
      <w:r>
        <w:t>.</w:t>
      </w:r>
      <w:r w:rsidR="006156DE">
        <w:t xml:space="preserve"> Galleão (2020)</w:t>
      </w:r>
      <w:r w:rsidR="00E6700A">
        <w:t xml:space="preserve"> denomina e</w:t>
      </w:r>
      <w:r w:rsidR="006156DE">
        <w:t xml:space="preserve">studantes-trabalhadores </w:t>
      </w:r>
      <w:r w:rsidR="00A270CD">
        <w:t>a</w:t>
      </w:r>
      <w:r w:rsidR="006156DE">
        <w:t>os que trabalham até 20 horas semanais e trabalhadores-</w:t>
      </w:r>
      <w:r w:rsidR="006156DE">
        <w:lastRenderedPageBreak/>
        <w:t xml:space="preserve">estudantes </w:t>
      </w:r>
      <w:r w:rsidR="00A270CD">
        <w:t>à</w:t>
      </w:r>
      <w:r w:rsidR="006156DE">
        <w:t xml:space="preserve">queles estudantes que </w:t>
      </w:r>
      <w:r w:rsidR="00E6700A">
        <w:t xml:space="preserve">dedicam </w:t>
      </w:r>
      <w:r w:rsidR="006156DE">
        <w:t xml:space="preserve">mais de 20 horas </w:t>
      </w:r>
      <w:r w:rsidR="00E6700A">
        <w:t xml:space="preserve">ao exercício de </w:t>
      </w:r>
      <w:r w:rsidR="006156DE">
        <w:t>atividades remuneradas.</w:t>
      </w:r>
    </w:p>
    <w:p w14:paraId="1C1F4EBD" w14:textId="379F2989" w:rsidR="009040D5" w:rsidRDefault="00E6700A" w:rsidP="009A33DE">
      <w:pPr>
        <w:pStyle w:val="Texto"/>
      </w:pPr>
      <w:r>
        <w:t xml:space="preserve">Para </w:t>
      </w:r>
      <w:r w:rsidR="00AD1900">
        <w:t>Coulon</w:t>
      </w:r>
      <w:r>
        <w:t xml:space="preserve"> (</w:t>
      </w:r>
      <w:r w:rsidR="00AD1900">
        <w:t xml:space="preserve">2008), </w:t>
      </w:r>
      <w:r>
        <w:t xml:space="preserve">ao chegar na educação superior, os </w:t>
      </w:r>
      <w:r w:rsidR="00681155">
        <w:t>ingressantes</w:t>
      </w:r>
      <w:r>
        <w:t xml:space="preserve"> precisam passar por um </w:t>
      </w:r>
      <w:r w:rsidRPr="002C61B8">
        <w:rPr>
          <w:b/>
          <w:bCs/>
        </w:rPr>
        <w:t>processo de afiliação</w:t>
      </w:r>
      <w:r>
        <w:t>,</w:t>
      </w:r>
      <w:r w:rsidR="00681155">
        <w:t xml:space="preserve"> </w:t>
      </w:r>
      <w:r w:rsidR="00A270CD">
        <w:t>compreendida pela</w:t>
      </w:r>
      <w:r w:rsidR="00681155">
        <w:t xml:space="preserve"> passagem </w:t>
      </w:r>
      <w:r w:rsidR="00A270CD">
        <w:t>n</w:t>
      </w:r>
      <w:r w:rsidR="00681155">
        <w:t xml:space="preserve">o primeiro ano </w:t>
      </w:r>
      <w:r w:rsidR="00681155" w:rsidRPr="00C81271">
        <w:t xml:space="preserve">de universidade, </w:t>
      </w:r>
      <w:r w:rsidR="00A270CD">
        <w:t xml:space="preserve">aos quais </w:t>
      </w:r>
      <w:r w:rsidR="00681155" w:rsidRPr="00C81271">
        <w:t>“o sujeito se desloca em sua relação com o saber e com as regras quando ele passa do estatuto de principiante ao de membro reconhecido do grupo” (Coulon, 2008, p. 56).</w:t>
      </w:r>
      <w:r w:rsidRPr="00C81271">
        <w:t xml:space="preserve"> No caso de trabalhadores-estudantes, porém, </w:t>
      </w:r>
      <w:r w:rsidR="00AD1900" w:rsidRPr="00C81271">
        <w:t>as demandas são específicas</w:t>
      </w:r>
      <w:r w:rsidR="00A270CD">
        <w:t>,</w:t>
      </w:r>
      <w:r w:rsidR="00A270CD" w:rsidRPr="00A270CD">
        <w:t xml:space="preserve"> </w:t>
      </w:r>
      <w:r w:rsidR="00A270CD" w:rsidRPr="00C81271">
        <w:t>à medida que as condições de dedicação para o aprender este novo ofício ficam comprometidas em função de um tempo mais restrito</w:t>
      </w:r>
      <w:r w:rsidR="00A270CD">
        <w:t>.</w:t>
      </w:r>
      <w:r w:rsidR="00AD1900" w:rsidRPr="00C81271">
        <w:t xml:space="preserve"> </w:t>
      </w:r>
    </w:p>
    <w:p w14:paraId="2BB5A163" w14:textId="487453A6" w:rsidR="005A11AB" w:rsidRPr="00C81271" w:rsidRDefault="00D10F7A" w:rsidP="009E225E">
      <w:pPr>
        <w:pStyle w:val="Texto"/>
      </w:pPr>
      <w:r w:rsidRPr="00C81271">
        <w:t xml:space="preserve">Diante deste cenário, este estudo </w:t>
      </w:r>
      <w:r w:rsidR="000B1CD8" w:rsidRPr="00C81271">
        <w:t>ob</w:t>
      </w:r>
      <w:r w:rsidRPr="00C81271">
        <w:t xml:space="preserve">jetiva debater </w:t>
      </w:r>
      <w:r w:rsidR="009E225E">
        <w:t>a afiliação dos trabalhadores-estudantes, de cursos presenciais noturnos, na perspectiva da classificação feita por Charlot (</w:t>
      </w:r>
      <w:r w:rsidR="009C0A7A">
        <w:t xml:space="preserve">2000; </w:t>
      </w:r>
      <w:r w:rsidR="009E225E">
        <w:t>2005) e Dubet (2017).</w:t>
      </w:r>
      <w:r w:rsidRPr="00C81271">
        <w:t xml:space="preserve"> </w:t>
      </w:r>
      <w:r w:rsidR="00AA7D49" w:rsidRPr="00C81271">
        <w:t xml:space="preserve">Considerando que, no Brasil, estes sujeitos representam </w:t>
      </w:r>
      <w:r w:rsidR="00C81271" w:rsidRPr="00C81271">
        <w:t xml:space="preserve">54% </w:t>
      </w:r>
      <w:r w:rsidR="00AA7D49" w:rsidRPr="00C81271">
        <w:t>d</w:t>
      </w:r>
      <w:r w:rsidR="00C11274" w:rsidRPr="00C81271">
        <w:t>as matrículas</w:t>
      </w:r>
      <w:r w:rsidR="00AA7D49" w:rsidRPr="00C81271">
        <w:t xml:space="preserve"> de graduação presencial</w:t>
      </w:r>
      <w:r w:rsidR="009040D5">
        <w:t xml:space="preserve"> (Inep, 2025)</w:t>
      </w:r>
      <w:r w:rsidR="00AA7D49" w:rsidRPr="00C81271">
        <w:t>, e</w:t>
      </w:r>
      <w:r w:rsidRPr="00C81271">
        <w:t>le se justifica pela necessidade de debater</w:t>
      </w:r>
      <w:r w:rsidR="00AA7D49" w:rsidRPr="00C81271">
        <w:t xml:space="preserve"> o</w:t>
      </w:r>
      <w:r w:rsidRPr="00C81271">
        <w:t xml:space="preserve"> acolhimento e afiliação destes sujeitos, </w:t>
      </w:r>
      <w:r w:rsidR="00AA7D49" w:rsidRPr="00C81271">
        <w:t xml:space="preserve">subsidiando ações de </w:t>
      </w:r>
      <w:r w:rsidRPr="00C81271">
        <w:t>permanência e sucesso</w:t>
      </w:r>
      <w:r w:rsidR="00A478FD">
        <w:t xml:space="preserve"> acadêmico.</w:t>
      </w:r>
    </w:p>
    <w:p w14:paraId="698931EB" w14:textId="77777777" w:rsidR="00DF02F4" w:rsidRDefault="00DF02F4" w:rsidP="00DF02F4">
      <w:pPr>
        <w:pStyle w:val="Texto"/>
      </w:pPr>
    </w:p>
    <w:p w14:paraId="4F4D05EC" w14:textId="128A4BD0" w:rsidR="00DF02F4" w:rsidRPr="00707214" w:rsidRDefault="002C61B8" w:rsidP="00DF02F4">
      <w:pPr>
        <w:pStyle w:val="Ttulo1"/>
      </w:pPr>
      <w:r>
        <w:t>2</w:t>
      </w:r>
      <w:r w:rsidR="00DF02F4">
        <w:t xml:space="preserve"> </w:t>
      </w:r>
      <w:r w:rsidR="00DF02F4" w:rsidRPr="00707214">
        <w:t>METODOLOGIA</w:t>
      </w:r>
    </w:p>
    <w:p w14:paraId="72C7CE1E" w14:textId="6AE7BAA8" w:rsidR="00DF02F4" w:rsidRDefault="00DF02F4" w:rsidP="006728C8">
      <w:pPr>
        <w:pStyle w:val="Texto"/>
      </w:pPr>
      <w:r>
        <w:t>O presente estudo, é um recorte de uma pesquisa de doutoramento em educação</w:t>
      </w:r>
      <w:r w:rsidR="009E225E">
        <w:t>, de</w:t>
      </w:r>
      <w:r>
        <w:t xml:space="preserve"> abordagem qualitativa (Robaína </w:t>
      </w:r>
      <w:r w:rsidRPr="00240B55">
        <w:rPr>
          <w:i/>
          <w:iCs/>
        </w:rPr>
        <w:t>et al</w:t>
      </w:r>
      <w:r>
        <w:t>., 2021)</w:t>
      </w:r>
      <w:r w:rsidR="00F01551">
        <w:t>, bibliográfica e de caráter exploratório.</w:t>
      </w:r>
      <w:r>
        <w:t xml:space="preserve"> </w:t>
      </w:r>
    </w:p>
    <w:p w14:paraId="70E81690" w14:textId="35A7509F" w:rsidR="00366CA2" w:rsidRDefault="00366CA2" w:rsidP="006728C8">
      <w:pPr>
        <w:pStyle w:val="Texto"/>
      </w:pPr>
      <w:r>
        <w:t>Neste trabalho nos dedicamos a analisar duas produções de autores</w:t>
      </w:r>
      <w:r w:rsidR="00ED31AE">
        <w:t xml:space="preserve"> </w:t>
      </w:r>
      <w:r w:rsidR="005B54B2">
        <w:t>franceses que</w:t>
      </w:r>
      <w:r>
        <w:t xml:space="preserve"> propuseram formas de relação para com os estudos, são eles: Bernard Charlot, ‘Da relação com o saber’ (2000</w:t>
      </w:r>
      <w:r w:rsidR="00110A75">
        <w:t>; 2005</w:t>
      </w:r>
      <w:r>
        <w:t xml:space="preserve">) e François Dubet, ‘Dimensões e figuras da experiência estudantil na universidade de massa’ (2017). No primeiro, o autor propõe os processos de mobilização dos estudantes para com os estudos; o segundo, analisa </w:t>
      </w:r>
      <w:r w:rsidR="00517B34">
        <w:t xml:space="preserve">por meio de </w:t>
      </w:r>
      <w:r>
        <w:t>três dimensões e tipifica como este acadêmico se envolve</w:t>
      </w:r>
      <w:r w:rsidR="00D43C2D">
        <w:t xml:space="preserve">. </w:t>
      </w:r>
      <w:r>
        <w:t xml:space="preserve">Nosso diálogo se </w:t>
      </w:r>
      <w:r w:rsidR="00517B34">
        <w:t>concentra</w:t>
      </w:r>
      <w:r>
        <w:t xml:space="preserve"> em torno d</w:t>
      </w:r>
      <w:r w:rsidR="00D43C2D">
        <w:t>os e</w:t>
      </w:r>
      <w:r>
        <w:t xml:space="preserve">studantes que trabalham, tendo assim, pouco tempo de </w:t>
      </w:r>
      <w:r w:rsidR="00A47492">
        <w:t>adaptação</w:t>
      </w:r>
      <w:r>
        <w:t xml:space="preserve"> às exigências acadêmicas.</w:t>
      </w:r>
    </w:p>
    <w:p w14:paraId="76665A0E" w14:textId="77777777" w:rsidR="006728C8" w:rsidRPr="009A33DE" w:rsidRDefault="006728C8" w:rsidP="00DF02F4">
      <w:pPr>
        <w:pStyle w:val="Texto"/>
      </w:pPr>
    </w:p>
    <w:p w14:paraId="41EEC0FF" w14:textId="77B0E655" w:rsidR="00435A4C" w:rsidRPr="00707214" w:rsidRDefault="006728C8" w:rsidP="004C446D">
      <w:pPr>
        <w:pStyle w:val="Ttulo1"/>
        <w:rPr>
          <w:b w:val="0"/>
        </w:rPr>
      </w:pPr>
      <w:r>
        <w:t>3</w:t>
      </w:r>
      <w:r w:rsidR="00D97213">
        <w:t xml:space="preserve"> </w:t>
      </w:r>
      <w:r w:rsidR="00055BA2">
        <w:t>REFERENCIAL TEÓRICO</w:t>
      </w:r>
    </w:p>
    <w:p w14:paraId="717BA44F" w14:textId="37171EED" w:rsidR="00365BA1" w:rsidRPr="00046339" w:rsidRDefault="00AA7D49" w:rsidP="00DF040B">
      <w:pPr>
        <w:pStyle w:val="Texto"/>
      </w:pPr>
      <w:r w:rsidRPr="00046339">
        <w:t>P</w:t>
      </w:r>
      <w:r w:rsidR="006D5602" w:rsidRPr="00046339">
        <w:t>esquisadores como Bernard Charlot (2000)</w:t>
      </w:r>
      <w:r w:rsidR="00365BA1" w:rsidRPr="00046339">
        <w:t xml:space="preserve"> </w:t>
      </w:r>
      <w:r w:rsidR="006D5602" w:rsidRPr="00046339">
        <w:t>e François Dubet (2017) t</w:t>
      </w:r>
      <w:r w:rsidR="00D10F7A" w:rsidRPr="00046339">
        <w:t>ê</w:t>
      </w:r>
      <w:r w:rsidR="006D5602" w:rsidRPr="00046339">
        <w:t>m contribuído para refletir sobre os</w:t>
      </w:r>
      <w:r w:rsidR="006F657D" w:rsidRPr="00046339">
        <w:t xml:space="preserve"> modos de envolvimento </w:t>
      </w:r>
      <w:r w:rsidRPr="00046339">
        <w:t xml:space="preserve">destes sujeitos </w:t>
      </w:r>
      <w:r w:rsidR="006F657D" w:rsidRPr="00046339">
        <w:t>com os estudos</w:t>
      </w:r>
      <w:r w:rsidRPr="00046339">
        <w:t>.</w:t>
      </w:r>
      <w:r w:rsidR="006D5602" w:rsidRPr="00046339">
        <w:t xml:space="preserve"> </w:t>
      </w:r>
      <w:r w:rsidR="00DD168D">
        <w:t>O</w:t>
      </w:r>
      <w:r w:rsidR="00365BA1" w:rsidRPr="00046339">
        <w:t xml:space="preserve">s autores observem os estudantes em níveis de formação e etapas de vida </w:t>
      </w:r>
      <w:r w:rsidR="00365BA1" w:rsidRPr="00046339">
        <w:lastRenderedPageBreak/>
        <w:t>distintos</w:t>
      </w:r>
      <w:r w:rsidR="00DD168D">
        <w:t>: um trata da</w:t>
      </w:r>
      <w:r w:rsidR="00365BA1" w:rsidRPr="00046339">
        <w:t xml:space="preserve"> educação escolar</w:t>
      </w:r>
      <w:r w:rsidR="00DD168D">
        <w:t xml:space="preserve">, que </w:t>
      </w:r>
      <w:r w:rsidR="00365BA1" w:rsidRPr="00046339">
        <w:t xml:space="preserve">tem um viés de </w:t>
      </w:r>
      <w:r w:rsidR="004E6CFE">
        <w:t>obrigatoriedade no ensino; já o outro, tem o campo universitário, que predispõe maior</w:t>
      </w:r>
      <w:r w:rsidR="00365BA1" w:rsidRPr="00046339">
        <w:t xml:space="preserve"> autonomia</w:t>
      </w:r>
      <w:r w:rsidR="004E6CFE">
        <w:t xml:space="preserve"> do estudante. A</w:t>
      </w:r>
      <w:r w:rsidR="00365BA1" w:rsidRPr="00046339">
        <w:t xml:space="preserve">mbos têm por foco a relação com os estudos. </w:t>
      </w:r>
    </w:p>
    <w:p w14:paraId="37310098" w14:textId="4226DD18" w:rsidR="00BC6539" w:rsidRDefault="006F657D" w:rsidP="00DF040B">
      <w:pPr>
        <w:pStyle w:val="Texto"/>
      </w:pPr>
      <w:r w:rsidRPr="00046339">
        <w:t>Charlot</w:t>
      </w:r>
      <w:r w:rsidR="00AA7D49" w:rsidRPr="00046339">
        <w:t>,</w:t>
      </w:r>
      <w:r w:rsidRPr="00046339">
        <w:t xml:space="preserve"> </w:t>
      </w:r>
      <w:r w:rsidR="00AA7D49" w:rsidRPr="00046339">
        <w:t xml:space="preserve">na </w:t>
      </w:r>
      <w:r w:rsidRPr="00046339">
        <w:t>obra ‘Da relação com o saber’ (2000)</w:t>
      </w:r>
      <w:r w:rsidR="00AA7D49" w:rsidRPr="00046339">
        <w:t xml:space="preserve">, </w:t>
      </w:r>
      <w:r w:rsidR="00365BA1" w:rsidRPr="00046339">
        <w:t>em pesquisa sobre estudantes na etapa</w:t>
      </w:r>
      <w:r w:rsidR="00046339" w:rsidRPr="00046339">
        <w:t xml:space="preserve"> escolar</w:t>
      </w:r>
      <w:r w:rsidR="00365BA1" w:rsidRPr="00046339">
        <w:t xml:space="preserve"> </w:t>
      </w:r>
      <w:r w:rsidR="00AA7D49" w:rsidRPr="00046339">
        <w:t xml:space="preserve">descreve </w:t>
      </w:r>
      <w:r w:rsidR="00F818A1" w:rsidRPr="00046339">
        <w:t>processos</w:t>
      </w:r>
      <w:r w:rsidR="006D5602" w:rsidRPr="00046339">
        <w:t xml:space="preserve"> de mobilização </w:t>
      </w:r>
      <w:r w:rsidRPr="00046339">
        <w:t>d</w:t>
      </w:r>
      <w:r w:rsidR="00AA7D49" w:rsidRPr="00046339">
        <w:t>os</w:t>
      </w:r>
      <w:r w:rsidRPr="00046339">
        <w:t xml:space="preserve"> estudantes </w:t>
      </w:r>
      <w:r w:rsidR="00AA7D49" w:rsidRPr="00046339">
        <w:t>para com o aprender</w:t>
      </w:r>
      <w:r w:rsidR="005D275F" w:rsidRPr="00046339">
        <w:t xml:space="preserve">. </w:t>
      </w:r>
      <w:r w:rsidR="00AA7D49" w:rsidRPr="00046339">
        <w:t xml:space="preserve">Ele afirma </w:t>
      </w:r>
      <w:r w:rsidR="001735AE" w:rsidRPr="00046339">
        <w:t>que</w:t>
      </w:r>
      <w:r w:rsidR="00AA7D49" w:rsidRPr="00046339">
        <w:t>,</w:t>
      </w:r>
      <w:r w:rsidR="001735AE" w:rsidRPr="00046339">
        <w:t xml:space="preserve"> no processo de escolarização, o desejo de aprender </w:t>
      </w:r>
      <w:r w:rsidR="00AA7D49" w:rsidRPr="00046339">
        <w:t xml:space="preserve">se manifesta </w:t>
      </w:r>
      <w:r w:rsidR="001735AE" w:rsidRPr="00046339">
        <w:t xml:space="preserve">e mobiliza </w:t>
      </w:r>
      <w:r w:rsidR="00AA7D49" w:rsidRPr="00046339">
        <w:t xml:space="preserve">o sujeito </w:t>
      </w:r>
      <w:r w:rsidR="001735AE" w:rsidRPr="00046339">
        <w:t xml:space="preserve">para </w:t>
      </w:r>
      <w:r w:rsidR="00AA7D49" w:rsidRPr="00046339">
        <w:t>mant</w:t>
      </w:r>
      <w:r w:rsidR="001735AE" w:rsidRPr="00046339">
        <w:t>e</w:t>
      </w:r>
      <w:r w:rsidR="00AA7D49" w:rsidRPr="00046339">
        <w:t xml:space="preserve">r-se </w:t>
      </w:r>
      <w:r w:rsidR="001735AE" w:rsidRPr="00046339">
        <w:t>próximo ao saber</w:t>
      </w:r>
      <w:r w:rsidR="00AA7D49" w:rsidRPr="00046339">
        <w:t xml:space="preserve"> (ou não!)</w:t>
      </w:r>
      <w:r w:rsidR="00E95795" w:rsidRPr="00046339">
        <w:t xml:space="preserve">. </w:t>
      </w:r>
      <w:r w:rsidR="00BC6539">
        <w:t xml:space="preserve">Para o autor, a </w:t>
      </w:r>
      <w:r w:rsidR="00BC6539" w:rsidRPr="00C816B3">
        <w:rPr>
          <w:b/>
          <w:bCs/>
        </w:rPr>
        <w:t>mobilização</w:t>
      </w:r>
      <w:r w:rsidR="00BC6539">
        <w:t xml:space="preserve"> acontece q</w:t>
      </w:r>
      <w:r w:rsidR="00BC6539" w:rsidRPr="00157CDD">
        <w:t>uando o indivíduo se coloca em movimento em uma atividade</w:t>
      </w:r>
      <w:r w:rsidR="00BC6539">
        <w:t xml:space="preserve"> (</w:t>
      </w:r>
      <w:r w:rsidR="00BC6539" w:rsidRPr="00157CDD">
        <w:t>também chamadas de trabalho ou prática</w:t>
      </w:r>
      <w:r w:rsidR="00BC6539">
        <w:t>)</w:t>
      </w:r>
      <w:r w:rsidR="00BC6539" w:rsidRPr="00157CDD">
        <w:t>, que significam “conjunto de ações propulsionadas por um móbil e que visam a uma meta” (Charlot, 2000, p. 55)</w:t>
      </w:r>
      <w:r w:rsidR="00BC6539">
        <w:t>.</w:t>
      </w:r>
    </w:p>
    <w:p w14:paraId="571461F7" w14:textId="34638F51" w:rsidR="00253355" w:rsidRDefault="00253355" w:rsidP="00DF040B">
      <w:pPr>
        <w:pStyle w:val="Texto"/>
      </w:pPr>
      <w:r>
        <w:t>Em publicação</w:t>
      </w:r>
      <w:r w:rsidR="00716306">
        <w:t xml:space="preserve"> posterior</w:t>
      </w:r>
      <w:r>
        <w:t>, Charlot (2005) explica que as questões iniciais da pesquisa empírica são sobre o sentido de ir à escola, aprender e compreender.</w:t>
      </w:r>
      <w:r w:rsidR="00716306">
        <w:t xml:space="preserve"> </w:t>
      </w:r>
      <w:r w:rsidR="00557026">
        <w:t xml:space="preserve">A compreensão do significado de aprender para o aluno pode </w:t>
      </w:r>
      <w:r w:rsidR="00BC6539">
        <w:t xml:space="preserve">se </w:t>
      </w:r>
      <w:r w:rsidR="00557026">
        <w:t>dar de muitas formas, porque os</w:t>
      </w:r>
      <w:r w:rsidR="00716306">
        <w:t xml:space="preserve"> processos epistêmicos se articulam com outros, “que se enraízam nas relações familiares e comunitárias” (Charlot, 2005, p. 53)</w:t>
      </w:r>
      <w:r w:rsidR="003B38E1">
        <w:t xml:space="preserve"> e não são determinadas diretamente pela posição social. Vai depender da construção </w:t>
      </w:r>
      <w:r w:rsidR="00956973">
        <w:t>feita pelo sujeito de sua relação com o saber em encontrar o sentido e o prazer no sucesso escolar.</w:t>
      </w:r>
    </w:p>
    <w:p w14:paraId="3D8A2A03" w14:textId="77777777" w:rsidR="00157CDD" w:rsidRDefault="00680116" w:rsidP="00DF040B">
      <w:pPr>
        <w:pStyle w:val="Texto"/>
      </w:pPr>
      <w:r>
        <w:t>E</w:t>
      </w:r>
      <w:r w:rsidR="005D275F">
        <w:t xml:space="preserve"> </w:t>
      </w:r>
      <w:r w:rsidR="005D275F" w:rsidRPr="00581F65">
        <w:t xml:space="preserve">Dubet, em </w:t>
      </w:r>
      <w:r w:rsidR="006F657D" w:rsidRPr="00581F65">
        <w:t xml:space="preserve">‘Dimensões e figuras da experiência estudantil na universidade de massa’ (2017), </w:t>
      </w:r>
      <w:r w:rsidRPr="00581F65">
        <w:t xml:space="preserve">defende que </w:t>
      </w:r>
      <w:r w:rsidR="00340726" w:rsidRPr="00581F65">
        <w:t xml:space="preserve">as relações dos estudantes com </w:t>
      </w:r>
      <w:r w:rsidR="00E95795" w:rsidRPr="00581F65">
        <w:t>o</w:t>
      </w:r>
      <w:r w:rsidR="00340726" w:rsidRPr="00581F65">
        <w:t>s estudos definem</w:t>
      </w:r>
      <w:r w:rsidRPr="00581F65">
        <w:t xml:space="preserve"> as experiências estudantis. </w:t>
      </w:r>
      <w:r w:rsidR="00340726" w:rsidRPr="00581F65">
        <w:t xml:space="preserve">A partir disso, </w:t>
      </w:r>
      <w:r w:rsidR="00E95795" w:rsidRPr="00581F65">
        <w:t xml:space="preserve">faz uma </w:t>
      </w:r>
      <w:r w:rsidRPr="00581F65">
        <w:t>tip</w:t>
      </w:r>
      <w:r w:rsidR="00E95795" w:rsidRPr="00581F65">
        <w:t>ologia d</w:t>
      </w:r>
      <w:r w:rsidRPr="00581F65">
        <w:t xml:space="preserve">estas experiências </w:t>
      </w:r>
      <w:r w:rsidR="00E95795" w:rsidRPr="00581F65">
        <w:t>e</w:t>
      </w:r>
      <w:r w:rsidRPr="00581F65">
        <w:t>m</w:t>
      </w:r>
      <w:r w:rsidR="005D275F" w:rsidRPr="00581F65">
        <w:t xml:space="preserve"> três dimensões</w:t>
      </w:r>
      <w:r w:rsidRPr="00581F65">
        <w:t>:</w:t>
      </w:r>
      <w:r w:rsidR="005D275F" w:rsidRPr="00581F65">
        <w:t xml:space="preserve"> projeto</w:t>
      </w:r>
      <w:r w:rsidR="00110ECC" w:rsidRPr="00581F65">
        <w:t>, integração e vocação.</w:t>
      </w:r>
      <w:r w:rsidR="00761A92" w:rsidRPr="00581F65">
        <w:t xml:space="preserve"> </w:t>
      </w:r>
      <w:r w:rsidR="00B76A17" w:rsidRPr="00581F65">
        <w:t xml:space="preserve">A dimensão do </w:t>
      </w:r>
      <w:r w:rsidR="00B76A17" w:rsidRPr="00581F65">
        <w:rPr>
          <w:b/>
          <w:bCs/>
        </w:rPr>
        <w:t>projeto</w:t>
      </w:r>
      <w:r w:rsidR="00B76A17" w:rsidRPr="00581F65">
        <w:t xml:space="preserve"> é subdividida em três tipos: o projeto profissional é a segurança </w:t>
      </w:r>
      <w:r w:rsidR="00B76A17">
        <w:t xml:space="preserve">que o diploma vai garantir, imediatamente, uma vaga no mercado de trabalho; o projeto escolar é aquele em que o estudante coloca seu próprio desenvolvimento como finalidade, desenvolvem gosto pelos estudos; por fim, a ausência de projeto, para esses, não há benefícios nos estudos, estão </w:t>
      </w:r>
      <w:r w:rsidR="00AE264F">
        <w:t xml:space="preserve">por outros motivos. A dimensão da </w:t>
      </w:r>
      <w:r w:rsidR="00AE264F" w:rsidRPr="00AE264F">
        <w:rPr>
          <w:b/>
          <w:bCs/>
        </w:rPr>
        <w:t xml:space="preserve">integração </w:t>
      </w:r>
      <w:r w:rsidR="00AE264F">
        <w:t>se refere a forma e nível de implicação e interação no meio escolar, que pode estar mais relacionada à cognitiva ou a social, a assiduidade e a sociabilidade são alguns dos indicadores desta integração.</w:t>
      </w:r>
      <w:r w:rsidR="00157CDD">
        <w:t xml:space="preserve"> </w:t>
      </w:r>
    </w:p>
    <w:p w14:paraId="33F78675" w14:textId="6B8524BA" w:rsidR="00B76A17" w:rsidRDefault="00157CDD" w:rsidP="00DF040B">
      <w:pPr>
        <w:pStyle w:val="Texto"/>
      </w:pPr>
      <w:r>
        <w:t xml:space="preserve">Por sua vez, no que trata da dimensão da </w:t>
      </w:r>
      <w:r w:rsidRPr="00157CDD">
        <w:rPr>
          <w:b/>
          <w:bCs/>
        </w:rPr>
        <w:t>vocação</w:t>
      </w:r>
      <w:r>
        <w:t xml:space="preserve">, designa o sentimento de realização pessoal experimentado pelos estudos, se distingue do projeto, pois aqui o indivíduo busca uma autenticidade de si mesmo, está presente em todos os </w:t>
      </w:r>
      <w:r>
        <w:lastRenderedPageBreak/>
        <w:t xml:space="preserve">estudantes, ainda que de maneira negativa (sofrimento) ou na ausência de interesse dos estudos (Dubet, 2017). </w:t>
      </w:r>
    </w:p>
    <w:p w14:paraId="18A062F4" w14:textId="39C9A7EC" w:rsidR="006D5602" w:rsidRPr="003B0F1C" w:rsidRDefault="00054CBA" w:rsidP="00DF040B">
      <w:pPr>
        <w:pStyle w:val="Texto"/>
        <w:rPr>
          <w:strike/>
        </w:rPr>
      </w:pPr>
      <w:r>
        <w:t>A seguir, apresentamos de forma sintética as propostas dos autores</w:t>
      </w:r>
      <w:r w:rsidR="003B0F1C">
        <w:t xml:space="preserve">. </w:t>
      </w:r>
    </w:p>
    <w:p w14:paraId="29204DD8" w14:textId="77777777" w:rsidR="00B373B7" w:rsidRDefault="00B373B7" w:rsidP="00DF040B">
      <w:pPr>
        <w:pStyle w:val="Texto"/>
      </w:pPr>
    </w:p>
    <w:p w14:paraId="0282F2F5" w14:textId="7BE8BBE9" w:rsidR="00054CBA" w:rsidRPr="00B373B7" w:rsidRDefault="00B373B7" w:rsidP="000C2021">
      <w:pPr>
        <w:pStyle w:val="Texto"/>
        <w:ind w:firstLine="0"/>
        <w:jc w:val="center"/>
        <w:rPr>
          <w:sz w:val="20"/>
          <w:szCs w:val="20"/>
        </w:rPr>
      </w:pPr>
      <w:r w:rsidRPr="00B373B7">
        <w:rPr>
          <w:sz w:val="20"/>
          <w:szCs w:val="20"/>
        </w:rPr>
        <w:t xml:space="preserve">Quadro 01 – </w:t>
      </w:r>
      <w:r w:rsidR="00BD7901">
        <w:rPr>
          <w:sz w:val="20"/>
          <w:szCs w:val="20"/>
        </w:rPr>
        <w:t xml:space="preserve">Os tipos de relações dos estudantes </w:t>
      </w:r>
      <w:r w:rsidR="00001AA3">
        <w:rPr>
          <w:sz w:val="20"/>
          <w:szCs w:val="20"/>
        </w:rPr>
        <w:t>para com os estudos</w:t>
      </w:r>
    </w:p>
    <w:tbl>
      <w:tblPr>
        <w:tblStyle w:val="Tabelacomgrade"/>
        <w:tblW w:w="0" w:type="auto"/>
        <w:jc w:val="center"/>
        <w:tblLook w:val="04A0" w:firstRow="1" w:lastRow="0" w:firstColumn="1" w:lastColumn="0" w:noHBand="0" w:noVBand="1"/>
      </w:tblPr>
      <w:tblGrid>
        <w:gridCol w:w="4530"/>
        <w:gridCol w:w="4531"/>
      </w:tblGrid>
      <w:tr w:rsidR="00054CBA" w14:paraId="619AB3A0" w14:textId="77777777" w:rsidTr="00ED560C">
        <w:trPr>
          <w:jc w:val="center"/>
        </w:trPr>
        <w:tc>
          <w:tcPr>
            <w:tcW w:w="4530" w:type="dxa"/>
            <w:vAlign w:val="center"/>
          </w:tcPr>
          <w:p w14:paraId="77442420" w14:textId="5C628050" w:rsidR="00054CBA" w:rsidRPr="00035AB2" w:rsidRDefault="00365BA1" w:rsidP="004911D8">
            <w:pPr>
              <w:pStyle w:val="Texto"/>
              <w:spacing w:line="240" w:lineRule="auto"/>
              <w:ind w:firstLine="0"/>
              <w:jc w:val="center"/>
              <w:rPr>
                <w:sz w:val="22"/>
                <w:szCs w:val="22"/>
              </w:rPr>
            </w:pPr>
            <w:r w:rsidRPr="00035AB2">
              <w:rPr>
                <w:sz w:val="22"/>
                <w:szCs w:val="22"/>
              </w:rPr>
              <w:t xml:space="preserve">Charlot </w:t>
            </w:r>
            <w:r w:rsidR="00035AB2" w:rsidRPr="00035AB2">
              <w:rPr>
                <w:sz w:val="22"/>
                <w:szCs w:val="22"/>
              </w:rPr>
              <w:t>–</w:t>
            </w:r>
            <w:r w:rsidRPr="00035AB2">
              <w:rPr>
                <w:sz w:val="22"/>
                <w:szCs w:val="22"/>
              </w:rPr>
              <w:t xml:space="preserve"> </w:t>
            </w:r>
            <w:r w:rsidR="00035AB2" w:rsidRPr="00035AB2">
              <w:rPr>
                <w:sz w:val="22"/>
                <w:szCs w:val="22"/>
              </w:rPr>
              <w:t xml:space="preserve">Processos </w:t>
            </w:r>
            <w:r w:rsidR="00054CBA" w:rsidRPr="00035AB2">
              <w:rPr>
                <w:sz w:val="22"/>
                <w:szCs w:val="22"/>
              </w:rPr>
              <w:t xml:space="preserve">de mobilização </w:t>
            </w:r>
          </w:p>
        </w:tc>
        <w:tc>
          <w:tcPr>
            <w:tcW w:w="4531" w:type="dxa"/>
            <w:vAlign w:val="center"/>
          </w:tcPr>
          <w:p w14:paraId="0C2AD0D8" w14:textId="657C25D4" w:rsidR="00054CBA" w:rsidRPr="00035AB2" w:rsidRDefault="00365BA1" w:rsidP="004911D8">
            <w:pPr>
              <w:pStyle w:val="Texto"/>
              <w:spacing w:line="240" w:lineRule="auto"/>
              <w:ind w:firstLine="0"/>
              <w:jc w:val="center"/>
              <w:rPr>
                <w:sz w:val="22"/>
                <w:szCs w:val="22"/>
              </w:rPr>
            </w:pPr>
            <w:r w:rsidRPr="00035AB2">
              <w:rPr>
                <w:sz w:val="22"/>
                <w:szCs w:val="22"/>
              </w:rPr>
              <w:t xml:space="preserve">Dubet - </w:t>
            </w:r>
            <w:r w:rsidR="00974476" w:rsidRPr="00035AB2">
              <w:rPr>
                <w:sz w:val="22"/>
                <w:szCs w:val="22"/>
              </w:rPr>
              <w:t>Figuras da experiência estudantil</w:t>
            </w:r>
            <w:r w:rsidR="004911D8" w:rsidRPr="00035AB2">
              <w:rPr>
                <w:sz w:val="22"/>
                <w:szCs w:val="22"/>
              </w:rPr>
              <w:t xml:space="preserve"> </w:t>
            </w:r>
          </w:p>
        </w:tc>
      </w:tr>
      <w:tr w:rsidR="00054CBA" w14:paraId="6987652D" w14:textId="77777777" w:rsidTr="00ED560C">
        <w:trPr>
          <w:jc w:val="center"/>
        </w:trPr>
        <w:tc>
          <w:tcPr>
            <w:tcW w:w="4530" w:type="dxa"/>
          </w:tcPr>
          <w:p w14:paraId="370F4B3C" w14:textId="46100BDD" w:rsidR="00694C3C" w:rsidRDefault="00AF2960" w:rsidP="00694C3C">
            <w:pPr>
              <w:ind w:firstLine="0"/>
              <w:rPr>
                <w:rFonts w:ascii="Arial" w:hAnsi="Arial" w:cs="Arial"/>
                <w:sz w:val="20"/>
                <w:szCs w:val="20"/>
              </w:rPr>
            </w:pPr>
            <w:r>
              <w:rPr>
                <w:rFonts w:ascii="Arial" w:hAnsi="Arial" w:cs="Arial"/>
                <w:sz w:val="20"/>
                <w:szCs w:val="20"/>
              </w:rPr>
              <w:t>1) “</w:t>
            </w:r>
            <w:r w:rsidR="00694C3C" w:rsidRPr="00694C3C">
              <w:rPr>
                <w:rFonts w:ascii="Arial" w:hAnsi="Arial" w:cs="Arial"/>
                <w:sz w:val="20"/>
                <w:szCs w:val="20"/>
              </w:rPr>
              <w:t>Para alguns, estudar tornou-se uma segunda natureza, e não conseguem para</w:t>
            </w:r>
            <w:r w:rsidR="003E1042">
              <w:rPr>
                <w:rFonts w:ascii="Arial" w:hAnsi="Arial" w:cs="Arial"/>
                <w:sz w:val="20"/>
                <w:szCs w:val="20"/>
              </w:rPr>
              <w:t>r</w:t>
            </w:r>
            <w:r w:rsidR="00694C3C" w:rsidRPr="00694C3C">
              <w:rPr>
                <w:rFonts w:ascii="Arial" w:hAnsi="Arial" w:cs="Arial"/>
                <w:sz w:val="20"/>
                <w:szCs w:val="20"/>
              </w:rPr>
              <w:t xml:space="preserve"> de fazê-lo (os intelectuais)</w:t>
            </w:r>
            <w:r>
              <w:rPr>
                <w:rFonts w:ascii="Arial" w:hAnsi="Arial" w:cs="Arial"/>
                <w:sz w:val="20"/>
                <w:szCs w:val="20"/>
              </w:rPr>
              <w:t>”</w:t>
            </w:r>
            <w:r w:rsidR="00253355">
              <w:rPr>
                <w:rFonts w:ascii="Arial" w:hAnsi="Arial" w:cs="Arial"/>
                <w:sz w:val="20"/>
                <w:szCs w:val="20"/>
              </w:rPr>
              <w:t xml:space="preserve"> (p. 51);</w:t>
            </w:r>
          </w:p>
          <w:p w14:paraId="272EE19E" w14:textId="70A3E716" w:rsidR="00694C3C" w:rsidRPr="00694C3C" w:rsidRDefault="00AF2960" w:rsidP="00694C3C">
            <w:pPr>
              <w:ind w:firstLine="0"/>
              <w:rPr>
                <w:rFonts w:ascii="Arial" w:hAnsi="Arial" w:cs="Arial"/>
                <w:sz w:val="20"/>
                <w:szCs w:val="20"/>
              </w:rPr>
            </w:pPr>
            <w:r>
              <w:rPr>
                <w:rFonts w:ascii="Arial" w:hAnsi="Arial" w:cs="Arial"/>
                <w:sz w:val="20"/>
                <w:szCs w:val="20"/>
              </w:rPr>
              <w:t>2) “</w:t>
            </w:r>
            <w:r w:rsidR="00694C3C" w:rsidRPr="00694C3C">
              <w:rPr>
                <w:rFonts w:ascii="Arial" w:hAnsi="Arial" w:cs="Arial"/>
                <w:sz w:val="20"/>
                <w:szCs w:val="20"/>
              </w:rPr>
              <w:t>Existem aqueles para os quais estudar é uma conquista permanente do saber e da boa nota; esta voluntariedade é, muitas vezes, o processo dominante entre os alunos do meio popular</w:t>
            </w:r>
            <w:r w:rsidR="007C131F">
              <w:rPr>
                <w:rFonts w:ascii="Arial" w:hAnsi="Arial" w:cs="Arial"/>
                <w:sz w:val="20"/>
                <w:szCs w:val="20"/>
              </w:rPr>
              <w:t>”</w:t>
            </w:r>
            <w:r w:rsidR="00253355">
              <w:rPr>
                <w:rFonts w:ascii="Arial" w:hAnsi="Arial" w:cs="Arial"/>
                <w:sz w:val="20"/>
                <w:szCs w:val="20"/>
              </w:rPr>
              <w:t xml:space="preserve"> (p. 51);</w:t>
            </w:r>
          </w:p>
          <w:p w14:paraId="397F9433" w14:textId="2607B066" w:rsidR="007C131F" w:rsidRDefault="007C131F" w:rsidP="00694C3C">
            <w:pPr>
              <w:ind w:firstLine="0"/>
              <w:rPr>
                <w:rFonts w:ascii="Arial" w:hAnsi="Arial" w:cs="Arial"/>
                <w:sz w:val="20"/>
                <w:szCs w:val="20"/>
              </w:rPr>
            </w:pPr>
            <w:r>
              <w:rPr>
                <w:rFonts w:ascii="Arial" w:hAnsi="Arial" w:cs="Arial"/>
                <w:sz w:val="20"/>
                <w:szCs w:val="20"/>
              </w:rPr>
              <w:t>3) “</w:t>
            </w:r>
            <w:r w:rsidR="00694C3C" w:rsidRPr="00694C3C">
              <w:rPr>
                <w:rFonts w:ascii="Arial" w:hAnsi="Arial" w:cs="Arial"/>
                <w:sz w:val="20"/>
                <w:szCs w:val="20"/>
              </w:rPr>
              <w:t>Há aqueles que estudam não para aprender, mas para passar para a série seguinte, em seguida, novamente para a série seguinte; para ter um diploma, um bom emprego, uma vida normal ou mesmo um belo caminho.</w:t>
            </w:r>
            <w:r>
              <w:rPr>
                <w:rFonts w:ascii="Arial" w:hAnsi="Arial" w:cs="Arial"/>
                <w:sz w:val="20"/>
                <w:szCs w:val="20"/>
              </w:rPr>
              <w:t xml:space="preserve"> E</w:t>
            </w:r>
            <w:r w:rsidR="00694C3C" w:rsidRPr="00694C3C">
              <w:rPr>
                <w:rFonts w:ascii="Arial" w:hAnsi="Arial" w:cs="Arial"/>
                <w:sz w:val="20"/>
                <w:szCs w:val="20"/>
              </w:rPr>
              <w:t>studar para passar, e não para aprender, é o processo dominante na maioria dos alunos do meio popular, mas não de todos</w:t>
            </w:r>
            <w:r w:rsidR="00253355">
              <w:rPr>
                <w:rFonts w:ascii="Arial" w:hAnsi="Arial" w:cs="Arial"/>
                <w:sz w:val="20"/>
                <w:szCs w:val="20"/>
              </w:rPr>
              <w:t>” (p. 51-52);</w:t>
            </w:r>
            <w:r w:rsidR="00694C3C" w:rsidRPr="00694C3C">
              <w:rPr>
                <w:rFonts w:ascii="Arial" w:hAnsi="Arial" w:cs="Arial"/>
                <w:sz w:val="20"/>
                <w:szCs w:val="20"/>
              </w:rPr>
              <w:t xml:space="preserve"> </w:t>
            </w:r>
          </w:p>
          <w:p w14:paraId="7682A43A" w14:textId="100703D6" w:rsidR="00694C3C" w:rsidRPr="00694C3C" w:rsidRDefault="007C131F" w:rsidP="00694C3C">
            <w:pPr>
              <w:ind w:firstLine="0"/>
              <w:rPr>
                <w:rFonts w:ascii="Arial" w:hAnsi="Arial" w:cs="Arial"/>
                <w:sz w:val="20"/>
                <w:szCs w:val="20"/>
              </w:rPr>
            </w:pPr>
            <w:r>
              <w:rPr>
                <w:rFonts w:ascii="Arial" w:hAnsi="Arial" w:cs="Arial"/>
                <w:sz w:val="20"/>
                <w:szCs w:val="20"/>
              </w:rPr>
              <w:t>4) “</w:t>
            </w:r>
            <w:r w:rsidR="00694C3C" w:rsidRPr="00694C3C">
              <w:rPr>
                <w:rFonts w:ascii="Arial" w:hAnsi="Arial" w:cs="Arial"/>
                <w:sz w:val="20"/>
                <w:szCs w:val="20"/>
              </w:rPr>
              <w:t>Há aqueles que não entendem porque estão na escola, alunos que, de fato, nu</w:t>
            </w:r>
            <w:r w:rsidR="007E7D04">
              <w:rPr>
                <w:rFonts w:ascii="Arial" w:hAnsi="Arial" w:cs="Arial"/>
                <w:sz w:val="20"/>
                <w:szCs w:val="20"/>
              </w:rPr>
              <w:t>n</w:t>
            </w:r>
            <w:r w:rsidR="00694C3C" w:rsidRPr="00694C3C">
              <w:rPr>
                <w:rFonts w:ascii="Arial" w:hAnsi="Arial" w:cs="Arial"/>
                <w:sz w:val="20"/>
                <w:szCs w:val="20"/>
              </w:rPr>
              <w:t>ca entraram nas lógicas especificas da escola</w:t>
            </w:r>
            <w:r>
              <w:rPr>
                <w:rFonts w:ascii="Arial" w:hAnsi="Arial" w:cs="Arial"/>
                <w:sz w:val="20"/>
                <w:szCs w:val="20"/>
              </w:rPr>
              <w:t>”</w:t>
            </w:r>
            <w:r w:rsidR="00716306">
              <w:rPr>
                <w:rFonts w:ascii="Arial" w:hAnsi="Arial" w:cs="Arial"/>
                <w:sz w:val="20"/>
                <w:szCs w:val="20"/>
              </w:rPr>
              <w:t xml:space="preserve"> (p. 52).</w:t>
            </w:r>
          </w:p>
          <w:p w14:paraId="06E9F412" w14:textId="77777777" w:rsidR="00054CBA" w:rsidRPr="00694C3C" w:rsidRDefault="00054CBA" w:rsidP="00694C3C">
            <w:pPr>
              <w:pStyle w:val="Texto"/>
              <w:spacing w:line="240" w:lineRule="auto"/>
              <w:ind w:firstLine="0"/>
              <w:rPr>
                <w:sz w:val="20"/>
                <w:szCs w:val="20"/>
              </w:rPr>
            </w:pPr>
          </w:p>
        </w:tc>
        <w:tc>
          <w:tcPr>
            <w:tcW w:w="4531" w:type="dxa"/>
          </w:tcPr>
          <w:p w14:paraId="2D213B31" w14:textId="0FA8030A" w:rsidR="005130A7" w:rsidRDefault="00C16564" w:rsidP="00694C3C">
            <w:pPr>
              <w:pStyle w:val="Texto"/>
              <w:spacing w:line="240" w:lineRule="auto"/>
              <w:ind w:firstLine="0"/>
              <w:rPr>
                <w:sz w:val="20"/>
                <w:szCs w:val="20"/>
              </w:rPr>
            </w:pPr>
            <w:r>
              <w:rPr>
                <w:sz w:val="20"/>
                <w:szCs w:val="20"/>
              </w:rPr>
              <w:t>a)</w:t>
            </w:r>
            <w:r w:rsidR="00974476" w:rsidRPr="00694C3C">
              <w:rPr>
                <w:sz w:val="20"/>
                <w:szCs w:val="20"/>
              </w:rPr>
              <w:t xml:space="preserve"> </w:t>
            </w:r>
            <w:r w:rsidR="00F01551">
              <w:rPr>
                <w:sz w:val="20"/>
                <w:szCs w:val="20"/>
              </w:rPr>
              <w:t xml:space="preserve">“Verdadeiros </w:t>
            </w:r>
            <w:r w:rsidR="00304FEA">
              <w:rPr>
                <w:sz w:val="20"/>
                <w:szCs w:val="20"/>
              </w:rPr>
              <w:t>estudantes” são</w:t>
            </w:r>
            <w:r w:rsidR="00F01551">
              <w:rPr>
                <w:sz w:val="20"/>
                <w:szCs w:val="20"/>
              </w:rPr>
              <w:t xml:space="preserve"> aqueles</w:t>
            </w:r>
            <w:r w:rsidR="00974476" w:rsidRPr="00694C3C">
              <w:rPr>
                <w:sz w:val="20"/>
                <w:szCs w:val="20"/>
              </w:rPr>
              <w:t xml:space="preserve"> que obtêm escores elevados, dedicam-se demasiadamente para o aprender</w:t>
            </w:r>
            <w:r w:rsidR="005130A7">
              <w:rPr>
                <w:sz w:val="20"/>
                <w:szCs w:val="20"/>
              </w:rPr>
              <w:t xml:space="preserve"> (p. 183);</w:t>
            </w:r>
          </w:p>
          <w:p w14:paraId="665EA49C" w14:textId="098A9FA7" w:rsidR="00974476" w:rsidRPr="00870803" w:rsidRDefault="00C16564" w:rsidP="00694C3C">
            <w:pPr>
              <w:pStyle w:val="Texto"/>
              <w:spacing w:line="240" w:lineRule="auto"/>
              <w:ind w:firstLine="0"/>
              <w:rPr>
                <w:sz w:val="20"/>
                <w:szCs w:val="20"/>
              </w:rPr>
            </w:pPr>
            <w:r>
              <w:rPr>
                <w:sz w:val="20"/>
                <w:szCs w:val="20"/>
              </w:rPr>
              <w:t>b</w:t>
            </w:r>
            <w:r w:rsidR="00974476" w:rsidRPr="00694C3C">
              <w:rPr>
                <w:sz w:val="20"/>
                <w:szCs w:val="20"/>
              </w:rPr>
              <w:t xml:space="preserve">) Bons alunos </w:t>
            </w:r>
            <w:r w:rsidR="00F01551">
              <w:rPr>
                <w:sz w:val="20"/>
                <w:szCs w:val="20"/>
              </w:rPr>
              <w:t xml:space="preserve">que </w:t>
            </w:r>
            <w:r w:rsidR="00974476" w:rsidRPr="00694C3C">
              <w:rPr>
                <w:sz w:val="20"/>
                <w:szCs w:val="20"/>
              </w:rPr>
              <w:t>concebem seus estudos como uma segurança, como a garantia de encontrar um emprego</w:t>
            </w:r>
            <w:r w:rsidR="00974476" w:rsidRPr="00870803">
              <w:rPr>
                <w:sz w:val="20"/>
                <w:szCs w:val="20"/>
              </w:rPr>
              <w:t>, e como um investimento rentável</w:t>
            </w:r>
            <w:r w:rsidR="005130A7">
              <w:rPr>
                <w:sz w:val="20"/>
                <w:szCs w:val="20"/>
              </w:rPr>
              <w:t xml:space="preserve"> (p. 185)</w:t>
            </w:r>
            <w:r w:rsidR="00974476" w:rsidRPr="00870803">
              <w:rPr>
                <w:sz w:val="20"/>
                <w:szCs w:val="20"/>
              </w:rPr>
              <w:t>;</w:t>
            </w:r>
          </w:p>
          <w:p w14:paraId="18B81ADB" w14:textId="54ACC153" w:rsidR="000735A0" w:rsidRPr="00870803" w:rsidRDefault="00C16564" w:rsidP="00694C3C">
            <w:pPr>
              <w:pStyle w:val="Texto"/>
              <w:spacing w:line="240" w:lineRule="auto"/>
              <w:ind w:firstLine="0"/>
              <w:rPr>
                <w:sz w:val="20"/>
                <w:szCs w:val="20"/>
              </w:rPr>
            </w:pPr>
            <w:r w:rsidRPr="00870803">
              <w:rPr>
                <w:sz w:val="20"/>
                <w:szCs w:val="20"/>
              </w:rPr>
              <w:t>c</w:t>
            </w:r>
            <w:r w:rsidR="000735A0" w:rsidRPr="00870803">
              <w:rPr>
                <w:sz w:val="20"/>
                <w:szCs w:val="20"/>
              </w:rPr>
              <w:t xml:space="preserve">) </w:t>
            </w:r>
            <w:r w:rsidR="00F01551">
              <w:rPr>
                <w:sz w:val="20"/>
                <w:szCs w:val="20"/>
              </w:rPr>
              <w:t>V</w:t>
            </w:r>
            <w:r w:rsidR="000735A0" w:rsidRPr="00870803">
              <w:rPr>
                <w:sz w:val="20"/>
                <w:szCs w:val="20"/>
              </w:rPr>
              <w:t>aloriza</w:t>
            </w:r>
            <w:r w:rsidR="00F01551">
              <w:rPr>
                <w:sz w:val="20"/>
                <w:szCs w:val="20"/>
              </w:rPr>
              <w:t>m</w:t>
            </w:r>
            <w:r w:rsidR="000735A0" w:rsidRPr="00870803">
              <w:rPr>
                <w:sz w:val="20"/>
                <w:szCs w:val="20"/>
              </w:rPr>
              <w:t xml:space="preserve"> a vocação como engajamento pessoal nos estudos, tem insegurança quanto ao futuro profissional e aos seus projetos</w:t>
            </w:r>
            <w:r w:rsidR="00F01551">
              <w:rPr>
                <w:sz w:val="20"/>
                <w:szCs w:val="20"/>
              </w:rPr>
              <w:t>; formação mais generalizada</w:t>
            </w:r>
            <w:r w:rsidR="005130A7">
              <w:rPr>
                <w:sz w:val="20"/>
                <w:szCs w:val="20"/>
              </w:rPr>
              <w:t xml:space="preserve"> (p. 188);</w:t>
            </w:r>
          </w:p>
          <w:p w14:paraId="1BE98F2E" w14:textId="043BF2CE" w:rsidR="000735A0" w:rsidRPr="00870803" w:rsidRDefault="00C16564" w:rsidP="00694C3C">
            <w:pPr>
              <w:pStyle w:val="Texto"/>
              <w:spacing w:line="240" w:lineRule="auto"/>
              <w:ind w:firstLine="0"/>
              <w:rPr>
                <w:sz w:val="20"/>
                <w:szCs w:val="20"/>
              </w:rPr>
            </w:pPr>
            <w:r w:rsidRPr="00870803">
              <w:rPr>
                <w:sz w:val="20"/>
                <w:szCs w:val="20"/>
              </w:rPr>
              <w:t>d)</w:t>
            </w:r>
            <w:r w:rsidR="000735A0" w:rsidRPr="00870803">
              <w:rPr>
                <w:sz w:val="20"/>
                <w:szCs w:val="20"/>
              </w:rPr>
              <w:t xml:space="preserve"> “Herdeiro</w:t>
            </w:r>
            <w:r w:rsidR="001F0327" w:rsidRPr="00870803">
              <w:rPr>
                <w:sz w:val="20"/>
                <w:szCs w:val="20"/>
              </w:rPr>
              <w:t xml:space="preserve"> de uma tradição de boemia intelectual” </w:t>
            </w:r>
            <w:r w:rsidR="00F01551">
              <w:rPr>
                <w:sz w:val="20"/>
                <w:szCs w:val="20"/>
              </w:rPr>
              <w:t xml:space="preserve">são aqueles distanciados da vida universitária; </w:t>
            </w:r>
            <w:r w:rsidR="001F0327" w:rsidRPr="00870803">
              <w:rPr>
                <w:sz w:val="20"/>
                <w:szCs w:val="20"/>
              </w:rPr>
              <w:t>a razão de seu ingresso está no interesse</w:t>
            </w:r>
            <w:r w:rsidR="00CE50B1" w:rsidRPr="00870803">
              <w:rPr>
                <w:sz w:val="20"/>
                <w:szCs w:val="20"/>
              </w:rPr>
              <w:t xml:space="preserve"> de um saber de alto nível, seu verdadeiro luxo e sua utilidade</w:t>
            </w:r>
            <w:r w:rsidR="00A22231">
              <w:rPr>
                <w:sz w:val="20"/>
                <w:szCs w:val="20"/>
              </w:rPr>
              <w:t xml:space="preserve"> (p. 189)</w:t>
            </w:r>
          </w:p>
          <w:p w14:paraId="3E19137D" w14:textId="56E91EC4" w:rsidR="00CE50B1" w:rsidRPr="00870803" w:rsidRDefault="00C16564" w:rsidP="00694C3C">
            <w:pPr>
              <w:pStyle w:val="Texto"/>
              <w:spacing w:line="240" w:lineRule="auto"/>
              <w:ind w:firstLine="0"/>
              <w:rPr>
                <w:sz w:val="20"/>
                <w:szCs w:val="20"/>
              </w:rPr>
            </w:pPr>
            <w:r w:rsidRPr="00870803">
              <w:rPr>
                <w:sz w:val="20"/>
                <w:szCs w:val="20"/>
              </w:rPr>
              <w:t>e)</w:t>
            </w:r>
            <w:r w:rsidR="00CE50B1" w:rsidRPr="00870803">
              <w:rPr>
                <w:sz w:val="20"/>
                <w:szCs w:val="20"/>
              </w:rPr>
              <w:t xml:space="preserve"> </w:t>
            </w:r>
            <w:r w:rsidR="00F01551">
              <w:rPr>
                <w:sz w:val="20"/>
                <w:szCs w:val="20"/>
              </w:rPr>
              <w:t xml:space="preserve">Os </w:t>
            </w:r>
            <w:r w:rsidR="00CE50B1" w:rsidRPr="00870803">
              <w:rPr>
                <w:sz w:val="20"/>
                <w:szCs w:val="20"/>
              </w:rPr>
              <w:t>“</w:t>
            </w:r>
            <w:r w:rsidR="00F01551">
              <w:rPr>
                <w:sz w:val="20"/>
                <w:szCs w:val="20"/>
              </w:rPr>
              <w:t>o</w:t>
            </w:r>
            <w:r w:rsidR="00CE50B1" w:rsidRPr="00870803">
              <w:rPr>
                <w:sz w:val="20"/>
                <w:szCs w:val="20"/>
              </w:rPr>
              <w:t>ciosos”</w:t>
            </w:r>
            <w:r w:rsidR="004911D8" w:rsidRPr="00870803">
              <w:rPr>
                <w:sz w:val="20"/>
                <w:szCs w:val="20"/>
              </w:rPr>
              <w:t xml:space="preserve"> </w:t>
            </w:r>
            <w:r w:rsidR="00F01551">
              <w:rPr>
                <w:sz w:val="20"/>
                <w:szCs w:val="20"/>
              </w:rPr>
              <w:t>tem a</w:t>
            </w:r>
            <w:r w:rsidR="004911D8" w:rsidRPr="00870803">
              <w:rPr>
                <w:sz w:val="20"/>
                <w:szCs w:val="20"/>
              </w:rPr>
              <w:t xml:space="preserve"> vida estudantil ativa e sociável, porém, desligados dos estudos e das aulas</w:t>
            </w:r>
            <w:r w:rsidR="00A22231">
              <w:rPr>
                <w:sz w:val="20"/>
                <w:szCs w:val="20"/>
              </w:rPr>
              <w:t xml:space="preserve"> (p. 190);</w:t>
            </w:r>
          </w:p>
          <w:p w14:paraId="5EC6A2D4" w14:textId="00C7C878" w:rsidR="004911D8" w:rsidRPr="00694C3C" w:rsidRDefault="00C16564" w:rsidP="00694C3C">
            <w:pPr>
              <w:pStyle w:val="Texto"/>
              <w:spacing w:line="240" w:lineRule="auto"/>
              <w:ind w:firstLine="0"/>
              <w:rPr>
                <w:sz w:val="20"/>
                <w:szCs w:val="20"/>
              </w:rPr>
            </w:pPr>
            <w:r w:rsidRPr="00870803">
              <w:rPr>
                <w:sz w:val="20"/>
                <w:szCs w:val="20"/>
              </w:rPr>
              <w:t>f</w:t>
            </w:r>
            <w:r w:rsidR="004911D8" w:rsidRPr="00870803">
              <w:rPr>
                <w:sz w:val="20"/>
                <w:szCs w:val="20"/>
              </w:rPr>
              <w:t xml:space="preserve">) </w:t>
            </w:r>
            <w:r w:rsidR="00F01551">
              <w:rPr>
                <w:sz w:val="20"/>
                <w:szCs w:val="20"/>
              </w:rPr>
              <w:t xml:space="preserve">Os estudantes isolados, </w:t>
            </w:r>
            <w:r w:rsidR="00563F47">
              <w:rPr>
                <w:sz w:val="20"/>
                <w:szCs w:val="20"/>
              </w:rPr>
              <w:t xml:space="preserve">novatos, </w:t>
            </w:r>
            <w:r w:rsidR="00F01551">
              <w:rPr>
                <w:sz w:val="20"/>
                <w:szCs w:val="20"/>
              </w:rPr>
              <w:t xml:space="preserve">mal orientados ou </w:t>
            </w:r>
            <w:r w:rsidR="00563F47">
              <w:rPr>
                <w:sz w:val="20"/>
                <w:szCs w:val="20"/>
              </w:rPr>
              <w:t xml:space="preserve">muito frágeis </w:t>
            </w:r>
            <w:r w:rsidR="004911D8" w:rsidRPr="00870803">
              <w:rPr>
                <w:sz w:val="20"/>
                <w:szCs w:val="20"/>
              </w:rPr>
              <w:t xml:space="preserve">se manifestam nas estatísticas da evasão escolar, </w:t>
            </w:r>
            <w:r w:rsidR="00563F47">
              <w:rPr>
                <w:sz w:val="20"/>
                <w:szCs w:val="20"/>
              </w:rPr>
              <w:t>tem uma experiência depressiva</w:t>
            </w:r>
            <w:r w:rsidR="004911D8" w:rsidRPr="00870803">
              <w:rPr>
                <w:sz w:val="20"/>
                <w:szCs w:val="20"/>
              </w:rPr>
              <w:t>,</w:t>
            </w:r>
            <w:r w:rsidR="00563F47">
              <w:rPr>
                <w:sz w:val="20"/>
                <w:szCs w:val="20"/>
              </w:rPr>
              <w:t xml:space="preserve"> </w:t>
            </w:r>
            <w:r w:rsidR="004911D8" w:rsidRPr="00870803">
              <w:rPr>
                <w:sz w:val="20"/>
                <w:szCs w:val="20"/>
              </w:rPr>
              <w:t>se decepcionam</w:t>
            </w:r>
            <w:r w:rsidR="004911D8" w:rsidRPr="00694C3C">
              <w:rPr>
                <w:sz w:val="20"/>
                <w:szCs w:val="20"/>
              </w:rPr>
              <w:t xml:space="preserve"> e rapidamente desaparecem</w:t>
            </w:r>
            <w:r w:rsidR="00FD3934">
              <w:rPr>
                <w:sz w:val="20"/>
                <w:szCs w:val="20"/>
              </w:rPr>
              <w:t xml:space="preserve"> (p. 191).</w:t>
            </w:r>
          </w:p>
          <w:p w14:paraId="5844FC14" w14:textId="5A4FF3E0" w:rsidR="00CE50B1" w:rsidRPr="00694C3C" w:rsidRDefault="00CE50B1" w:rsidP="00694C3C">
            <w:pPr>
              <w:pStyle w:val="Texto"/>
              <w:spacing w:line="240" w:lineRule="auto"/>
              <w:ind w:firstLine="0"/>
              <w:rPr>
                <w:sz w:val="20"/>
                <w:szCs w:val="20"/>
              </w:rPr>
            </w:pPr>
          </w:p>
        </w:tc>
      </w:tr>
    </w:tbl>
    <w:p w14:paraId="071D4F48" w14:textId="316528DE" w:rsidR="00054CBA" w:rsidRPr="00F300E7" w:rsidRDefault="00974476" w:rsidP="00FD3934">
      <w:pPr>
        <w:pStyle w:val="Texto"/>
        <w:spacing w:line="240" w:lineRule="auto"/>
        <w:ind w:firstLine="0"/>
        <w:jc w:val="center"/>
        <w:rPr>
          <w:sz w:val="20"/>
          <w:szCs w:val="20"/>
        </w:rPr>
      </w:pPr>
      <w:r w:rsidRPr="00F300E7">
        <w:rPr>
          <w:sz w:val="20"/>
          <w:szCs w:val="20"/>
        </w:rPr>
        <w:t>Fonte: Charlot (</w:t>
      </w:r>
      <w:r w:rsidR="00694C3C">
        <w:rPr>
          <w:sz w:val="20"/>
          <w:szCs w:val="20"/>
        </w:rPr>
        <w:t>200</w:t>
      </w:r>
      <w:r w:rsidR="00982CAC">
        <w:rPr>
          <w:sz w:val="20"/>
          <w:szCs w:val="20"/>
        </w:rPr>
        <w:t>5</w:t>
      </w:r>
      <w:r w:rsidRPr="00F300E7">
        <w:rPr>
          <w:sz w:val="20"/>
          <w:szCs w:val="20"/>
        </w:rPr>
        <w:t>) e Dubet (2017</w:t>
      </w:r>
      <w:r w:rsidR="00FD3934">
        <w:rPr>
          <w:sz w:val="20"/>
          <w:szCs w:val="20"/>
        </w:rPr>
        <w:t xml:space="preserve">). </w:t>
      </w:r>
      <w:r w:rsidR="000259F9" w:rsidRPr="00F300E7">
        <w:rPr>
          <w:sz w:val="20"/>
          <w:szCs w:val="20"/>
        </w:rPr>
        <w:t>Elaboração das autoras (2025)</w:t>
      </w:r>
      <w:r w:rsidR="003B0F1C">
        <w:rPr>
          <w:sz w:val="20"/>
          <w:szCs w:val="20"/>
        </w:rPr>
        <w:t>.</w:t>
      </w:r>
    </w:p>
    <w:p w14:paraId="08E17BDE" w14:textId="43BD5CF6" w:rsidR="00475534" w:rsidRDefault="00475534" w:rsidP="6EB1BE39">
      <w:pPr>
        <w:pStyle w:val="Texto"/>
        <w:rPr>
          <w:strike/>
        </w:rPr>
      </w:pPr>
    </w:p>
    <w:p w14:paraId="1AAE41F6" w14:textId="77777777" w:rsidR="00854645" w:rsidRDefault="005B2EAF" w:rsidP="006B36B9">
      <w:pPr>
        <w:pStyle w:val="Texto"/>
      </w:pPr>
      <w:r>
        <w:t xml:space="preserve">Os autores </w:t>
      </w:r>
      <w:r w:rsidR="006B36B9" w:rsidRPr="003B0F1C">
        <w:t>apresentam alguma congruência</w:t>
      </w:r>
      <w:r w:rsidR="00870803">
        <w:t>, como exemplo, os tipos ‘intelectuais’ e ‘verdadeiros estudantes’. Nesses tipos, os estudos são intrínsecos nas atividades diárias</w:t>
      </w:r>
      <w:r w:rsidR="00854645">
        <w:t>, já fazem parte da natureza do sujeito</w:t>
      </w:r>
      <w:r w:rsidR="00870803">
        <w:t>.</w:t>
      </w:r>
      <w:r>
        <w:t xml:space="preserve"> </w:t>
      </w:r>
      <w:r w:rsidR="00870803">
        <w:t>Da mesma forma, o</w:t>
      </w:r>
      <w:r w:rsidR="00854645">
        <w:t>s</w:t>
      </w:r>
      <w:r w:rsidR="00870803">
        <w:t xml:space="preserve"> que </w:t>
      </w:r>
      <w:r w:rsidR="00854645">
        <w:t>buscam boa nota e são bons alunos</w:t>
      </w:r>
      <w:r w:rsidR="00870803">
        <w:t xml:space="preserve">, </w:t>
      </w:r>
      <w:r w:rsidR="00854645">
        <w:t xml:space="preserve">porque ainda que não tenham um rendimento espetacular, </w:t>
      </w:r>
      <w:r w:rsidR="00870803">
        <w:t xml:space="preserve">tendem a ver os estudos com um interesse na ascensão pessoal e profissional. </w:t>
      </w:r>
    </w:p>
    <w:p w14:paraId="2065E53C" w14:textId="37F8B19F" w:rsidR="007500AA" w:rsidRPr="002D3A4F" w:rsidRDefault="007500AA" w:rsidP="006B36B9">
      <w:pPr>
        <w:pStyle w:val="Texto"/>
      </w:pPr>
      <w:r>
        <w:t>Charlot (2000) vai ressaltar que há de se ter cuidado em construir uma representação, a exemplo de “</w:t>
      </w:r>
      <w:r w:rsidRPr="002D3A4F">
        <w:t>bom aluno”</w:t>
      </w:r>
      <w:r w:rsidR="006F57EB" w:rsidRPr="002D3A4F">
        <w:t xml:space="preserve">, </w:t>
      </w:r>
      <w:r w:rsidR="00982CAC" w:rsidRPr="002D3A4F">
        <w:t>pela narrativa</w:t>
      </w:r>
      <w:r w:rsidR="006F57EB" w:rsidRPr="002D3A4F">
        <w:t xml:space="preserve"> do estudante, pois é um significado que está encruzilhado por diversas relações.</w:t>
      </w:r>
      <w:r w:rsidR="00854645">
        <w:t xml:space="preserve"> Da mesma forma, Dubet (2017) nos diz que existe um movimento circular entre as dimensões, migração de um para o outro, não se estabiliza e não se integram perfeitamente, e não há um tipo ideal de experiência estudantil, são diversas.</w:t>
      </w:r>
    </w:p>
    <w:p w14:paraId="6A7DE998" w14:textId="5A5E83B1" w:rsidR="00BC6539" w:rsidRDefault="00BC6539" w:rsidP="00BC6539">
      <w:pPr>
        <w:pStyle w:val="Texto"/>
      </w:pPr>
      <w:r>
        <w:lastRenderedPageBreak/>
        <w:t>Com um menor nível de engajamento</w:t>
      </w:r>
      <w:r w:rsidRPr="00046339">
        <w:t xml:space="preserve"> com o seu processo de aprendizagem (escola), pode levar ao desejo de abandono; mais mobilizado tende a trazer ao sujeito a sensação de pertencimento ao mundo escolar/acadêmico (Charlot, 2000).</w:t>
      </w:r>
    </w:p>
    <w:p w14:paraId="5905B946" w14:textId="1E46B765" w:rsidR="6EB1BE39" w:rsidRPr="00DF3615" w:rsidRDefault="6EB1BE39" w:rsidP="6EB1BE39">
      <w:pPr>
        <w:pStyle w:val="Texto"/>
      </w:pPr>
    </w:p>
    <w:p w14:paraId="4B72C82E" w14:textId="288379A1" w:rsidR="00707214" w:rsidRPr="00DF3615" w:rsidRDefault="00FC4166" w:rsidP="004C446D">
      <w:pPr>
        <w:pStyle w:val="Ttulo1"/>
        <w:rPr>
          <w:rFonts w:cs="Arial"/>
          <w:szCs w:val="24"/>
        </w:rPr>
      </w:pPr>
      <w:r w:rsidRPr="00DF3615">
        <w:rPr>
          <w:rFonts w:cs="Arial"/>
          <w:szCs w:val="24"/>
        </w:rPr>
        <w:t>4</w:t>
      </w:r>
      <w:r w:rsidR="0060173B" w:rsidRPr="00DF3615">
        <w:rPr>
          <w:rFonts w:cs="Arial"/>
          <w:szCs w:val="24"/>
        </w:rPr>
        <w:t xml:space="preserve"> </w:t>
      </w:r>
      <w:r w:rsidR="00B7745C" w:rsidRPr="00DF3615">
        <w:rPr>
          <w:rFonts w:cs="Arial"/>
          <w:szCs w:val="24"/>
        </w:rPr>
        <w:t xml:space="preserve">RESULTADOS E </w:t>
      </w:r>
      <w:r w:rsidR="00707214" w:rsidRPr="00DF3615">
        <w:rPr>
          <w:rFonts w:cs="Arial"/>
          <w:szCs w:val="24"/>
        </w:rPr>
        <w:t>DISCUSSÃO</w:t>
      </w:r>
      <w:r w:rsidR="00250E5E" w:rsidRPr="00DF3615">
        <w:rPr>
          <w:rFonts w:cs="Arial"/>
          <w:szCs w:val="24"/>
        </w:rPr>
        <w:t xml:space="preserve"> </w:t>
      </w:r>
    </w:p>
    <w:p w14:paraId="3F65B14A" w14:textId="2D4A2D13" w:rsidR="00110A75" w:rsidRDefault="00110A75" w:rsidP="00110A75">
      <w:pPr>
        <w:pStyle w:val="Texto"/>
      </w:pPr>
      <w:r w:rsidRPr="002D3A4F">
        <w:t>Coulon (2008), ao investigar a afiliação de ingressantes na ES, considera que a transição do ensino médio para a superior traz rupturas, gerando a necessidade de eles se envolverem com os estudos para aprenderem as normas e códigos de uma nova cultura (a acadêmica) e se introduzirem no ‘ofício de estudante’.</w:t>
      </w:r>
    </w:p>
    <w:p w14:paraId="5D1DFD8F" w14:textId="7C8103AE" w:rsidR="00DF3615" w:rsidRPr="00E1192B" w:rsidRDefault="004818D6" w:rsidP="00DF3615">
      <w:pPr>
        <w:spacing w:line="360" w:lineRule="auto"/>
        <w:rPr>
          <w:rFonts w:ascii="Arial" w:hAnsi="Arial" w:cs="Arial"/>
          <w:sz w:val="24"/>
          <w:szCs w:val="24"/>
        </w:rPr>
      </w:pPr>
      <w:r>
        <w:rPr>
          <w:rFonts w:ascii="Arial" w:hAnsi="Arial" w:cs="Arial"/>
          <w:sz w:val="24"/>
          <w:szCs w:val="24"/>
        </w:rPr>
        <w:t xml:space="preserve">Por meio da </w:t>
      </w:r>
      <w:r w:rsidR="002D3A4F" w:rsidRPr="00DF3615">
        <w:rPr>
          <w:rFonts w:ascii="Arial" w:hAnsi="Arial" w:cs="Arial"/>
          <w:sz w:val="24"/>
          <w:szCs w:val="24"/>
        </w:rPr>
        <w:t>perspectiva d</w:t>
      </w:r>
      <w:r>
        <w:rPr>
          <w:rFonts w:ascii="Arial" w:hAnsi="Arial" w:cs="Arial"/>
          <w:sz w:val="24"/>
          <w:szCs w:val="24"/>
        </w:rPr>
        <w:t>os</w:t>
      </w:r>
      <w:r w:rsidR="002D3A4F" w:rsidRPr="00DF3615">
        <w:rPr>
          <w:rFonts w:ascii="Arial" w:hAnsi="Arial" w:cs="Arial"/>
          <w:sz w:val="24"/>
          <w:szCs w:val="24"/>
        </w:rPr>
        <w:t xml:space="preserve"> tipos de engajamento</w:t>
      </w:r>
      <w:r>
        <w:rPr>
          <w:rFonts w:ascii="Arial" w:hAnsi="Arial" w:cs="Arial"/>
          <w:sz w:val="24"/>
          <w:szCs w:val="24"/>
        </w:rPr>
        <w:t xml:space="preserve"> pelos</w:t>
      </w:r>
      <w:r w:rsidR="002D3A4F" w:rsidRPr="00DF3615">
        <w:rPr>
          <w:rFonts w:ascii="Arial" w:hAnsi="Arial" w:cs="Arial"/>
          <w:sz w:val="24"/>
          <w:szCs w:val="24"/>
        </w:rPr>
        <w:t xml:space="preserve"> autores referenciados, tratamos agora</w:t>
      </w:r>
      <w:r w:rsidR="009C31D7">
        <w:rPr>
          <w:rFonts w:ascii="Arial" w:hAnsi="Arial" w:cs="Arial"/>
          <w:sz w:val="24"/>
          <w:szCs w:val="24"/>
        </w:rPr>
        <w:t xml:space="preserve">, com vistas ao </w:t>
      </w:r>
      <w:r w:rsidR="002D3A4F" w:rsidRPr="00DF3615">
        <w:rPr>
          <w:rFonts w:ascii="Arial" w:hAnsi="Arial" w:cs="Arial"/>
          <w:sz w:val="24"/>
          <w:szCs w:val="24"/>
        </w:rPr>
        <w:t>perfil de estudante</w:t>
      </w:r>
      <w:r w:rsidR="009C31D7">
        <w:rPr>
          <w:rFonts w:ascii="Arial" w:hAnsi="Arial" w:cs="Arial"/>
          <w:sz w:val="24"/>
          <w:szCs w:val="24"/>
        </w:rPr>
        <w:t xml:space="preserve"> que trabalha </w:t>
      </w:r>
      <w:r w:rsidR="00DF3615" w:rsidRPr="00DF3615">
        <w:rPr>
          <w:rFonts w:ascii="Arial" w:hAnsi="Arial" w:cs="Arial"/>
          <w:sz w:val="24"/>
          <w:szCs w:val="24"/>
        </w:rPr>
        <w:t>e as formas que</w:t>
      </w:r>
      <w:r w:rsidR="009C31D7">
        <w:rPr>
          <w:rFonts w:ascii="Arial" w:hAnsi="Arial" w:cs="Arial"/>
          <w:sz w:val="24"/>
          <w:szCs w:val="24"/>
        </w:rPr>
        <w:t>, a partir de cada tipo,</w:t>
      </w:r>
      <w:r w:rsidR="00DF3615" w:rsidRPr="00DF3615">
        <w:rPr>
          <w:rFonts w:ascii="Arial" w:hAnsi="Arial" w:cs="Arial"/>
          <w:sz w:val="24"/>
          <w:szCs w:val="24"/>
        </w:rPr>
        <w:t xml:space="preserve"> pode haver interferência para a afiliação</w:t>
      </w:r>
      <w:r w:rsidR="00C54537">
        <w:rPr>
          <w:rFonts w:ascii="Arial" w:hAnsi="Arial" w:cs="Arial"/>
          <w:sz w:val="24"/>
          <w:szCs w:val="24"/>
        </w:rPr>
        <w:t xml:space="preserve">, nos aspectos relativos às suas </w:t>
      </w:r>
      <w:r w:rsidR="008765B4">
        <w:rPr>
          <w:rFonts w:ascii="Arial" w:hAnsi="Arial" w:cs="Arial"/>
          <w:sz w:val="24"/>
          <w:szCs w:val="24"/>
        </w:rPr>
        <w:t xml:space="preserve">condições materiais e simbólicas representadas pelas </w:t>
      </w:r>
      <w:r w:rsidR="00C54537">
        <w:rPr>
          <w:rFonts w:ascii="Arial" w:hAnsi="Arial" w:cs="Arial"/>
          <w:sz w:val="24"/>
          <w:szCs w:val="24"/>
        </w:rPr>
        <w:t>dificuldades e apoios</w:t>
      </w:r>
      <w:r w:rsidR="00926A51">
        <w:rPr>
          <w:rFonts w:ascii="Arial" w:hAnsi="Arial" w:cs="Arial"/>
          <w:sz w:val="24"/>
          <w:szCs w:val="24"/>
        </w:rPr>
        <w:t xml:space="preserve"> </w:t>
      </w:r>
      <w:r w:rsidR="00926A51" w:rsidRPr="00E1192B">
        <w:rPr>
          <w:rFonts w:ascii="Arial" w:hAnsi="Arial" w:cs="Arial"/>
          <w:sz w:val="24"/>
          <w:szCs w:val="24"/>
        </w:rPr>
        <w:t>relacionados aos estudos.</w:t>
      </w:r>
    </w:p>
    <w:p w14:paraId="4F05A3E2" w14:textId="1863BDF7" w:rsidR="00C31810" w:rsidRDefault="002D3A4F" w:rsidP="003F3E07">
      <w:pPr>
        <w:pStyle w:val="Texto"/>
      </w:pPr>
      <w:r w:rsidRPr="00E1192B">
        <w:t xml:space="preserve"> </w:t>
      </w:r>
      <w:r w:rsidR="00443BB3">
        <w:t>Charlot (2005) explica que um estudante que fracassa “é porque não estuda ou porque não o faz de maneira eficaz” (p. 54), neste sentido, na universidade não basta que realizar as propostas pedidas dos professores, é preciso ir além, pesquisar palavras não compreendidas para, inclusive, aumento de vocabulário.</w:t>
      </w:r>
      <w:r w:rsidR="003F3E07">
        <w:t xml:space="preserve"> </w:t>
      </w:r>
      <w:r w:rsidR="00926A51" w:rsidRPr="00E1192B">
        <w:t>Os estudantes que já tem esse hábito de leitura mais apurado, só terão de familiarizar-se com os novo</w:t>
      </w:r>
      <w:r w:rsidR="00E1192B" w:rsidRPr="00E1192B">
        <w:t xml:space="preserve">s tipos de textos. </w:t>
      </w:r>
    </w:p>
    <w:p w14:paraId="13FF3F59" w14:textId="56088DA1" w:rsidR="00CF33AB" w:rsidRDefault="00CF33AB" w:rsidP="00C54537">
      <w:pPr>
        <w:pStyle w:val="Texto"/>
      </w:pPr>
      <w:r>
        <w:t>O processo autônomo da própria aprendizagem exige tempo, o que o trabalhador-estudante pouco tem, assim, a vocação, pode ser um critério de maior desejo pelo saber, instigando-o a não desistir nos primeiros meses de universidade que tendem ser mais desafiadores.</w:t>
      </w:r>
    </w:p>
    <w:p w14:paraId="4D838AA7" w14:textId="6ED70070" w:rsidR="009C6052" w:rsidRDefault="00F87B96" w:rsidP="00C54537">
      <w:pPr>
        <w:pStyle w:val="Texto"/>
      </w:pPr>
      <w:r>
        <w:t>Contribuindo ao processo</w:t>
      </w:r>
      <w:r w:rsidR="00566FBB">
        <w:t>, o capital cultural (</w:t>
      </w:r>
      <w:r w:rsidR="00566FBB" w:rsidRPr="009C0A7A">
        <w:t xml:space="preserve">Bourdieu, </w:t>
      </w:r>
      <w:r w:rsidR="009C0A7A" w:rsidRPr="009C0A7A">
        <w:t>1998</w:t>
      </w:r>
      <w:r w:rsidR="00566FBB" w:rsidRPr="009C0A7A">
        <w:t xml:space="preserve">) adquirido </w:t>
      </w:r>
      <w:r w:rsidR="00566FBB">
        <w:t>ao longo da vida pelo estudante</w:t>
      </w:r>
      <w:r>
        <w:t xml:space="preserve"> quanto aberto a novos repertórios são relevantes na ampliação da cultura acadêmica, n</w:t>
      </w:r>
      <w:r w:rsidR="00566FBB">
        <w:t>os modos de ver e se relacionar com o mundo.</w:t>
      </w:r>
      <w:r w:rsidR="004639EB">
        <w:t xml:space="preserve"> Pois mesmo os mais notadamente dedicados aos estudos, tem de compreender o mundo real</w:t>
      </w:r>
      <w:r w:rsidR="009C6052">
        <w:t xml:space="preserve">, o contexto de sua futura profissão. Essa relação com o mundo o auxiliará, de certa forma, na construção do pensamento autônomo. </w:t>
      </w:r>
    </w:p>
    <w:p w14:paraId="4045D99F" w14:textId="33F7AF77" w:rsidR="00766DC4" w:rsidRDefault="003F3E07" w:rsidP="00C54537">
      <w:pPr>
        <w:pStyle w:val="Texto"/>
      </w:pPr>
      <w:r>
        <w:t xml:space="preserve">No que se refere à </w:t>
      </w:r>
      <w:r w:rsidR="00766DC4">
        <w:t>produção escrita</w:t>
      </w:r>
      <w:r>
        <w:t xml:space="preserve">, </w:t>
      </w:r>
      <w:r w:rsidR="00766DC4">
        <w:t>estudos sobre letramentos acadêmicos tem apontado certo descompasso entre a solicitação e a expectativa dos professores perante às atividades escritas (Koerner; Fischer, 2023).</w:t>
      </w:r>
      <w:r w:rsidR="00981B5E">
        <w:t xml:space="preserve"> O estudante </w:t>
      </w:r>
      <w:r>
        <w:t xml:space="preserve">com menor </w:t>
      </w:r>
      <w:r>
        <w:lastRenderedPageBreak/>
        <w:t xml:space="preserve">desempenho, </w:t>
      </w:r>
      <w:r w:rsidR="00981B5E">
        <w:t>que não for auxiliado neste viés, pode ficar fragilizado</w:t>
      </w:r>
      <w:r w:rsidR="009C0A7A">
        <w:t>, sofrer, e consequentemente,</w:t>
      </w:r>
      <w:r w:rsidR="00981B5E">
        <w:t xml:space="preserve"> abandona</w:t>
      </w:r>
      <w:r w:rsidR="00FE7820">
        <w:t>r</w:t>
      </w:r>
      <w:r w:rsidR="00981B5E">
        <w:t xml:space="preserve"> o curso. </w:t>
      </w:r>
    </w:p>
    <w:p w14:paraId="2E9836BF" w14:textId="23E851C5" w:rsidR="00981B5E" w:rsidRDefault="00B36725" w:rsidP="00C54537">
      <w:pPr>
        <w:pStyle w:val="Texto"/>
      </w:pPr>
      <w:r>
        <w:t>Neste sentido, os professores que estão mais próximos aos estudantes, podem se tornar agentes de apoio ou de exclusão a depender de como trabalham e estabelecem as exigências acadêmicas. Estes profissionais podem fornecer estratégias aos que tem pouco tempo para com os estudos, de modo a não perder a qualidade da formação.</w:t>
      </w:r>
    </w:p>
    <w:p w14:paraId="51692745" w14:textId="70868C51" w:rsidR="005E2819" w:rsidRDefault="005E2819" w:rsidP="00C54537">
      <w:pPr>
        <w:pStyle w:val="Texto"/>
      </w:pPr>
      <w:r>
        <w:t>Os apoios são fundantes neste processo de afiliação de trabalhadores-estudantes que podem ser proporcionados tanto pela IES quanto pela família (por meio materiais, a exemplo de auxílios financeiros como também subjetivo, no incentivo à permanência e ações que visem a novas aprendizagens e programas para a saúde mental).</w:t>
      </w:r>
    </w:p>
    <w:p w14:paraId="48638760" w14:textId="065C9AB8" w:rsidR="00BC6539" w:rsidRPr="002D3A4F" w:rsidRDefault="00BC6539" w:rsidP="00BC6539">
      <w:pPr>
        <w:pStyle w:val="Texto"/>
        <w:rPr>
          <w:strike/>
        </w:rPr>
      </w:pPr>
      <w:r w:rsidRPr="002D3A4F">
        <w:t xml:space="preserve">Com um menor nível de engajamento, </w:t>
      </w:r>
      <w:r>
        <w:t xml:space="preserve">sejam os que não veem sentido da escola/universidade ou os que se sentem isolados e não constroem nenhuma relação/integração com outras pessoas ou com as atividades institucional, são os mais propensos </w:t>
      </w:r>
      <w:r w:rsidRPr="002D3A4F">
        <w:t xml:space="preserve">à evasão escolar por não conseguirem tornaram-se membros. </w:t>
      </w:r>
    </w:p>
    <w:p w14:paraId="11C452E4" w14:textId="77777777" w:rsidR="003E4EF0" w:rsidRDefault="003E4EF0" w:rsidP="00DF040B">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34A83561" w14:textId="221FA1C8" w:rsidR="00D94072" w:rsidRDefault="002806D0" w:rsidP="00DF040B">
      <w:pPr>
        <w:pStyle w:val="Texto"/>
      </w:pPr>
      <w:r>
        <w:t>O ofício de estudante</w:t>
      </w:r>
      <w:r w:rsidR="00D94072">
        <w:t xml:space="preserve"> tem como elemento essencial de sua função a dedicação aos estudos, o que os</w:t>
      </w:r>
      <w:r w:rsidR="00FD679C">
        <w:t xml:space="preserve"> trabalhadores-estudantes </w:t>
      </w:r>
      <w:r w:rsidR="00D94072">
        <w:t>desenvolvem com certa restrição. Isto exige uma mobilização maior perante os demais estudantes. No processo de afiliação intelectual, ainda que sua trajetória escolar lhe traga benefícios, estabelecem novas relações com os estudos, pois o movimento é contínuo,</w:t>
      </w:r>
      <w:r w:rsidR="00D94072" w:rsidRPr="00D94072">
        <w:t xml:space="preserve"> </w:t>
      </w:r>
      <w:r w:rsidR="00D94072">
        <w:t>conforme novos interesses e condições materiais.</w:t>
      </w:r>
    </w:p>
    <w:p w14:paraId="2EABA2E7" w14:textId="13D95AFC" w:rsidR="00126DD2" w:rsidRDefault="00D94072" w:rsidP="00DF040B">
      <w:pPr>
        <w:pStyle w:val="Texto"/>
      </w:pPr>
      <w:r>
        <w:t>Enquanto elementos de apoio e suporte à</w:t>
      </w:r>
      <w:r w:rsidR="00ED6C07">
        <w:t xml:space="preserve"> afiliação </w:t>
      </w:r>
      <w:r w:rsidR="00312207">
        <w:t>intelectual</w:t>
      </w:r>
      <w:r>
        <w:t>, fase que</w:t>
      </w:r>
      <w:r w:rsidR="00312207">
        <w:t xml:space="preserve"> p</w:t>
      </w:r>
      <w:r>
        <w:t>ode pe</w:t>
      </w:r>
      <w:r w:rsidR="00312207">
        <w:t>rdura</w:t>
      </w:r>
      <w:r>
        <w:t>r</w:t>
      </w:r>
      <w:r w:rsidR="00312207">
        <w:t xml:space="preserve"> até a fase final do curso, </w:t>
      </w:r>
      <w:r w:rsidR="007E7382">
        <w:t xml:space="preserve">a IES (por meio de políticas institucionais) </w:t>
      </w:r>
      <w:r w:rsidR="009C0A7A">
        <w:t>diante d</w:t>
      </w:r>
      <w:r w:rsidR="007E7382">
        <w:t>o perfil</w:t>
      </w:r>
      <w:r w:rsidR="009C0A7A">
        <w:t xml:space="preserve"> dos trabalhadores-estudantes</w:t>
      </w:r>
      <w:r w:rsidR="007E7382">
        <w:t>, conhecendo suas demandas específicas,</w:t>
      </w:r>
      <w:r w:rsidR="009C0A7A">
        <w:t xml:space="preserve"> pode</w:t>
      </w:r>
      <w:r w:rsidR="00312207">
        <w:t xml:space="preserve"> </w:t>
      </w:r>
      <w:r w:rsidR="007E7382">
        <w:t xml:space="preserve">favorecer este processo ao </w:t>
      </w:r>
      <w:r w:rsidR="00ED6C07">
        <w:t>promov</w:t>
      </w:r>
      <w:r w:rsidR="00312207">
        <w:t>er</w:t>
      </w:r>
      <w:r w:rsidR="00ED6C07">
        <w:t xml:space="preserve"> acolhimento, in</w:t>
      </w:r>
      <w:r w:rsidR="00E05BD7">
        <w:t>tegração</w:t>
      </w:r>
      <w:r w:rsidR="00ED6C07">
        <w:t xml:space="preserve"> e </w:t>
      </w:r>
      <w:r w:rsidR="007E7382">
        <w:t>práticas de letramento acadêmico.</w:t>
      </w:r>
    </w:p>
    <w:p w14:paraId="705FC7E6" w14:textId="77777777" w:rsidR="008121E1" w:rsidRDefault="008121E1" w:rsidP="00DF040B">
      <w:pPr>
        <w:pStyle w:val="Texto"/>
      </w:pPr>
    </w:p>
    <w:p w14:paraId="7F32F155" w14:textId="540A6AAF" w:rsidR="006306D9" w:rsidRDefault="00707214" w:rsidP="004C446D">
      <w:pPr>
        <w:pStyle w:val="TtulosNoNumerados"/>
      </w:pPr>
      <w:r w:rsidRPr="00707214">
        <w:t>REFERÊNCIAS</w:t>
      </w:r>
      <w:r w:rsidR="00F97C22">
        <w:t xml:space="preserve"> </w:t>
      </w:r>
    </w:p>
    <w:p w14:paraId="0D115AC1" w14:textId="77777777" w:rsidR="00033997" w:rsidRDefault="00033997" w:rsidP="00594A44">
      <w:pPr>
        <w:widowControl w:val="0"/>
        <w:spacing w:line="240" w:lineRule="auto"/>
        <w:ind w:firstLine="0"/>
        <w:rPr>
          <w:rFonts w:ascii="Arial" w:hAnsi="Arial" w:cs="Arial"/>
          <w:color w:val="000000" w:themeColor="text1"/>
          <w:sz w:val="24"/>
          <w:szCs w:val="24"/>
          <w:shd w:val="clear" w:color="auto" w:fill="FFFFFF"/>
        </w:rPr>
      </w:pPr>
    </w:p>
    <w:p w14:paraId="4E979E66" w14:textId="77777777" w:rsidR="003F3E07" w:rsidRPr="003F3E07" w:rsidRDefault="003F3E07" w:rsidP="003F3E07">
      <w:pPr>
        <w:widowControl w:val="0"/>
        <w:spacing w:line="240" w:lineRule="auto"/>
        <w:ind w:firstLine="0"/>
        <w:rPr>
          <w:rFonts w:ascii="Arial" w:hAnsi="Arial" w:cs="Arial"/>
          <w:color w:val="000000" w:themeColor="text1"/>
          <w:sz w:val="24"/>
          <w:szCs w:val="24"/>
          <w:shd w:val="clear" w:color="auto" w:fill="FFFFFF"/>
        </w:rPr>
      </w:pPr>
      <w:r w:rsidRPr="003F3E07">
        <w:rPr>
          <w:rFonts w:ascii="Arial" w:hAnsi="Arial" w:cs="Arial"/>
          <w:color w:val="000000" w:themeColor="text1"/>
          <w:sz w:val="24"/>
          <w:szCs w:val="24"/>
          <w:shd w:val="clear" w:color="auto" w:fill="FFFFFF"/>
        </w:rPr>
        <w:t xml:space="preserve">BOURDIEU, Pierre. Os três estados do capital cultural. CATANI, Afrânio &amp; NOGUEIRA, Maria Alice (orgs.) </w:t>
      </w:r>
      <w:r w:rsidRPr="003F3E07">
        <w:rPr>
          <w:rFonts w:ascii="Arial" w:hAnsi="Arial" w:cs="Arial"/>
          <w:b/>
          <w:bCs/>
          <w:color w:val="000000" w:themeColor="text1"/>
          <w:sz w:val="24"/>
          <w:szCs w:val="24"/>
          <w:shd w:val="clear" w:color="auto" w:fill="FFFFFF"/>
        </w:rPr>
        <w:t>Escritos de Educação.</w:t>
      </w:r>
      <w:r w:rsidRPr="003F3E07">
        <w:rPr>
          <w:rFonts w:ascii="Arial" w:hAnsi="Arial" w:cs="Arial"/>
          <w:color w:val="000000" w:themeColor="text1"/>
          <w:sz w:val="24"/>
          <w:szCs w:val="24"/>
          <w:shd w:val="clear" w:color="auto" w:fill="FFFFFF"/>
        </w:rPr>
        <w:t xml:space="preserve"> Petrópolis: Vozes, 1998, p. </w:t>
      </w:r>
      <w:r w:rsidRPr="003F3E07">
        <w:rPr>
          <w:rFonts w:ascii="Arial" w:hAnsi="Arial" w:cs="Arial"/>
          <w:color w:val="000000" w:themeColor="text1"/>
          <w:sz w:val="24"/>
          <w:szCs w:val="24"/>
          <w:shd w:val="clear" w:color="auto" w:fill="FFFFFF"/>
        </w:rPr>
        <w:lastRenderedPageBreak/>
        <w:t>71-80.</w:t>
      </w:r>
    </w:p>
    <w:p w14:paraId="29A49E7A" w14:textId="77777777" w:rsidR="003F3E07" w:rsidRPr="003F3E07" w:rsidRDefault="003F3E07" w:rsidP="003F3E07">
      <w:pPr>
        <w:pStyle w:val="Texto"/>
        <w:spacing w:line="240" w:lineRule="auto"/>
        <w:ind w:firstLine="0"/>
      </w:pPr>
    </w:p>
    <w:p w14:paraId="2B60659E" w14:textId="77777777" w:rsidR="003F3E07" w:rsidRPr="003F3E07" w:rsidRDefault="003F3E07" w:rsidP="003F3E07">
      <w:pPr>
        <w:spacing w:line="240" w:lineRule="auto"/>
        <w:ind w:firstLine="0"/>
        <w:rPr>
          <w:rFonts w:ascii="Arial" w:eastAsia="Times New Roman" w:hAnsi="Arial" w:cs="Arial"/>
          <w:sz w:val="24"/>
          <w:szCs w:val="24"/>
        </w:rPr>
      </w:pPr>
      <w:r w:rsidRPr="003F3E07">
        <w:rPr>
          <w:rFonts w:ascii="Arial" w:eastAsia="Times New Roman" w:hAnsi="Arial" w:cs="Arial"/>
          <w:color w:val="000000"/>
          <w:sz w:val="24"/>
          <w:szCs w:val="24"/>
        </w:rPr>
        <w:t>CHA</w:t>
      </w:r>
      <w:r w:rsidRPr="003F3E07">
        <w:rPr>
          <w:rFonts w:ascii="Arial" w:eastAsia="Times New Roman" w:hAnsi="Arial" w:cs="Arial"/>
          <w:sz w:val="24"/>
          <w:szCs w:val="24"/>
        </w:rPr>
        <w:t xml:space="preserve">RLOT, B. </w:t>
      </w:r>
      <w:r w:rsidRPr="003F3E07">
        <w:rPr>
          <w:rFonts w:ascii="Arial" w:eastAsia="Times New Roman" w:hAnsi="Arial" w:cs="Arial"/>
          <w:b/>
          <w:sz w:val="24"/>
          <w:szCs w:val="24"/>
        </w:rPr>
        <w:t>Da relação com o saber: elementos para uma teoria.</w:t>
      </w:r>
      <w:r w:rsidRPr="003F3E07">
        <w:rPr>
          <w:rFonts w:ascii="Arial" w:eastAsia="Times New Roman" w:hAnsi="Arial" w:cs="Arial"/>
          <w:sz w:val="24"/>
          <w:szCs w:val="24"/>
        </w:rPr>
        <w:t xml:space="preserve"> Porto Alegre: Artes Médicas Sul. 2000.</w:t>
      </w:r>
    </w:p>
    <w:p w14:paraId="2C273A30" w14:textId="77777777" w:rsidR="003F3E07" w:rsidRPr="003F3E07" w:rsidRDefault="003F3E07" w:rsidP="003F3E07">
      <w:pPr>
        <w:spacing w:line="240" w:lineRule="auto"/>
        <w:ind w:firstLine="0"/>
        <w:rPr>
          <w:rFonts w:ascii="Arial" w:eastAsia="Times New Roman" w:hAnsi="Arial" w:cs="Arial"/>
          <w:sz w:val="24"/>
          <w:szCs w:val="24"/>
        </w:rPr>
      </w:pPr>
    </w:p>
    <w:p w14:paraId="77F00A77" w14:textId="77777777" w:rsidR="003F3E07" w:rsidRPr="003F3E07" w:rsidRDefault="003F3E07" w:rsidP="003F3E07">
      <w:pPr>
        <w:spacing w:line="240" w:lineRule="auto"/>
        <w:ind w:firstLine="0"/>
        <w:rPr>
          <w:rFonts w:ascii="Arial" w:eastAsia="Times New Roman" w:hAnsi="Arial" w:cs="Arial"/>
          <w:sz w:val="24"/>
          <w:szCs w:val="24"/>
        </w:rPr>
      </w:pPr>
      <w:r w:rsidRPr="003F3E07">
        <w:rPr>
          <w:rFonts w:ascii="Arial" w:eastAsia="Times New Roman" w:hAnsi="Arial" w:cs="Arial"/>
          <w:sz w:val="24"/>
          <w:szCs w:val="24"/>
        </w:rPr>
        <w:t xml:space="preserve">CHARLOT, B. </w:t>
      </w:r>
      <w:r w:rsidRPr="003F3E07">
        <w:rPr>
          <w:rFonts w:ascii="Arial" w:eastAsia="Times New Roman" w:hAnsi="Arial" w:cs="Arial"/>
          <w:b/>
          <w:bCs/>
          <w:sz w:val="24"/>
          <w:szCs w:val="24"/>
        </w:rPr>
        <w:t>Relação com o saber, formação dos professores e globalização:</w:t>
      </w:r>
      <w:r w:rsidRPr="003F3E07">
        <w:rPr>
          <w:rFonts w:ascii="Arial" w:eastAsia="Times New Roman" w:hAnsi="Arial" w:cs="Arial"/>
          <w:sz w:val="24"/>
          <w:szCs w:val="24"/>
        </w:rPr>
        <w:t xml:space="preserve"> questões para a educação hoje. Porto Alegre: Artmed, 2005.</w:t>
      </w:r>
    </w:p>
    <w:p w14:paraId="4ECE7EED" w14:textId="77777777" w:rsidR="003F3E07" w:rsidRPr="003F3E07" w:rsidRDefault="003F3E07" w:rsidP="003F3E07">
      <w:pPr>
        <w:pStyle w:val="Texto"/>
        <w:spacing w:line="240" w:lineRule="auto"/>
        <w:ind w:firstLine="0"/>
      </w:pPr>
    </w:p>
    <w:p w14:paraId="62E82223" w14:textId="77777777" w:rsidR="003F3E07" w:rsidRPr="003F3E07" w:rsidRDefault="003F3E07" w:rsidP="003F3E07">
      <w:pPr>
        <w:spacing w:line="240" w:lineRule="auto"/>
        <w:ind w:firstLine="0"/>
        <w:rPr>
          <w:rFonts w:ascii="Arial" w:hAnsi="Arial" w:cs="Arial"/>
          <w:sz w:val="24"/>
          <w:szCs w:val="24"/>
        </w:rPr>
      </w:pPr>
      <w:r w:rsidRPr="003F3E07">
        <w:rPr>
          <w:rFonts w:ascii="Arial" w:hAnsi="Arial" w:cs="Arial"/>
          <w:sz w:val="24"/>
          <w:szCs w:val="24"/>
        </w:rPr>
        <w:t xml:space="preserve">COULON, A. </w:t>
      </w:r>
      <w:r w:rsidRPr="003F3E07">
        <w:rPr>
          <w:rFonts w:ascii="Arial" w:hAnsi="Arial" w:cs="Arial"/>
          <w:b/>
          <w:bCs/>
          <w:sz w:val="24"/>
          <w:szCs w:val="24"/>
        </w:rPr>
        <w:t>A condição de estudante: a entrada na vida universitária</w:t>
      </w:r>
      <w:r w:rsidRPr="003F3E07">
        <w:rPr>
          <w:rFonts w:ascii="Arial" w:hAnsi="Arial" w:cs="Arial"/>
          <w:sz w:val="24"/>
          <w:szCs w:val="24"/>
        </w:rPr>
        <w:t>. Salvador: Edufba, 2008.</w:t>
      </w:r>
    </w:p>
    <w:p w14:paraId="7E7282F6" w14:textId="77777777" w:rsidR="003F3E07" w:rsidRPr="003F3E07" w:rsidRDefault="003F3E07" w:rsidP="003F3E07">
      <w:pPr>
        <w:pStyle w:val="Texto"/>
        <w:spacing w:line="240" w:lineRule="auto"/>
        <w:ind w:firstLine="0"/>
      </w:pPr>
    </w:p>
    <w:p w14:paraId="0A1706F0" w14:textId="77777777" w:rsidR="003F3E07" w:rsidRPr="003F3E07" w:rsidRDefault="003F3E07" w:rsidP="003F3E07">
      <w:pPr>
        <w:pStyle w:val="Texto"/>
        <w:spacing w:line="240" w:lineRule="auto"/>
        <w:ind w:firstLine="0"/>
      </w:pPr>
      <w:r w:rsidRPr="003F3E07">
        <w:t xml:space="preserve">DUBET, F. Dimensões e figuras da experiência estudantil na universidade de massa. </w:t>
      </w:r>
      <w:r w:rsidRPr="003F3E07">
        <w:rPr>
          <w:b/>
          <w:bCs/>
        </w:rPr>
        <w:t>Revista de Educação, Ciência e Cultura.</w:t>
      </w:r>
      <w:r w:rsidRPr="003F3E07">
        <w:t xml:space="preserve"> Canoas, v. 22, n. 3, p. 175-194, nov. 2017.</w:t>
      </w:r>
    </w:p>
    <w:p w14:paraId="3071EA7F" w14:textId="77777777" w:rsidR="003F3E07" w:rsidRPr="003F3E07" w:rsidRDefault="003F3E07" w:rsidP="003F3E07">
      <w:pPr>
        <w:pStyle w:val="Texto"/>
        <w:spacing w:line="240" w:lineRule="auto"/>
        <w:ind w:firstLine="0"/>
      </w:pPr>
    </w:p>
    <w:p w14:paraId="1D3DE4A7" w14:textId="77777777" w:rsidR="003F3E07" w:rsidRPr="003F3E07" w:rsidRDefault="003F3E07" w:rsidP="003F3E07">
      <w:pPr>
        <w:spacing w:line="240" w:lineRule="auto"/>
        <w:ind w:firstLine="0"/>
        <w:rPr>
          <w:rFonts w:ascii="Arial" w:hAnsi="Arial" w:cs="Arial"/>
          <w:color w:val="000000" w:themeColor="text1"/>
          <w:sz w:val="24"/>
          <w:szCs w:val="24"/>
        </w:rPr>
      </w:pPr>
      <w:r w:rsidRPr="003F3E07">
        <w:rPr>
          <w:rFonts w:ascii="Arial" w:hAnsi="Arial" w:cs="Arial"/>
          <w:color w:val="000000" w:themeColor="text1"/>
          <w:sz w:val="24"/>
          <w:szCs w:val="24"/>
        </w:rPr>
        <w:t xml:space="preserve">GALLEÃO, A. M. </w:t>
      </w:r>
      <w:r w:rsidRPr="003F3E07">
        <w:rPr>
          <w:rFonts w:ascii="Arial" w:hAnsi="Arial" w:cs="Arial"/>
          <w:b/>
          <w:bCs/>
          <w:color w:val="000000" w:themeColor="text1"/>
          <w:sz w:val="24"/>
          <w:szCs w:val="24"/>
        </w:rPr>
        <w:t>Trabalhador-estudante de graduação: utopias e contradições</w:t>
      </w:r>
      <w:r w:rsidRPr="003F3E07">
        <w:rPr>
          <w:rFonts w:ascii="Arial" w:hAnsi="Arial" w:cs="Arial"/>
          <w:color w:val="000000" w:themeColor="text1"/>
          <w:sz w:val="24"/>
          <w:szCs w:val="24"/>
        </w:rPr>
        <w:t>. Doutorado em Educação pela Universidade Católica de Santos. Santos, 2020.</w:t>
      </w:r>
    </w:p>
    <w:p w14:paraId="56BBD72E" w14:textId="77777777" w:rsidR="003F3E07" w:rsidRPr="003F3E07" w:rsidRDefault="003F3E07" w:rsidP="003F3E07">
      <w:pPr>
        <w:pStyle w:val="Texto"/>
        <w:spacing w:line="240" w:lineRule="auto"/>
        <w:ind w:firstLine="0"/>
      </w:pPr>
    </w:p>
    <w:p w14:paraId="7F3AD14E" w14:textId="77777777" w:rsidR="003F3E07" w:rsidRPr="003F3E07" w:rsidRDefault="003F3E07" w:rsidP="003F3E07">
      <w:pPr>
        <w:autoSpaceDE w:val="0"/>
        <w:autoSpaceDN w:val="0"/>
        <w:adjustRightInd w:val="0"/>
        <w:spacing w:line="240" w:lineRule="auto"/>
        <w:ind w:firstLine="0"/>
        <w:rPr>
          <w:rFonts w:ascii="Arial" w:hAnsi="Arial" w:cs="Arial"/>
          <w:color w:val="000000" w:themeColor="text1"/>
          <w:sz w:val="24"/>
          <w:szCs w:val="24"/>
        </w:rPr>
      </w:pPr>
      <w:r w:rsidRPr="003F3E07">
        <w:rPr>
          <w:rFonts w:ascii="Arial" w:hAnsi="Arial" w:cs="Arial"/>
          <w:color w:val="000000" w:themeColor="text1"/>
          <w:sz w:val="24"/>
          <w:szCs w:val="24"/>
        </w:rPr>
        <w:t>INSTITUTO NACIONAL DE ESTUDOS E PESQUISAS EDUCACIONAIS ANÍSIO TEIXEIRA [Inep]. Censo</w:t>
      </w:r>
      <w:r w:rsidRPr="003F3E07">
        <w:rPr>
          <w:rFonts w:ascii="Arial" w:hAnsi="Arial" w:cs="Arial"/>
          <w:b/>
          <w:bCs/>
          <w:color w:val="000000" w:themeColor="text1"/>
          <w:sz w:val="24"/>
          <w:szCs w:val="24"/>
        </w:rPr>
        <w:t xml:space="preserve"> da Educação Superior 2024</w:t>
      </w:r>
      <w:r w:rsidRPr="003F3E07">
        <w:rPr>
          <w:rFonts w:ascii="Arial" w:hAnsi="Arial" w:cs="Arial"/>
          <w:color w:val="000000" w:themeColor="text1"/>
          <w:sz w:val="24"/>
          <w:szCs w:val="24"/>
        </w:rPr>
        <w:t xml:space="preserve"> – Notas estatísticas [recurso eletrônico]. Brasília, DF: Inep, 2025.</w:t>
      </w:r>
    </w:p>
    <w:p w14:paraId="0E7C9620" w14:textId="77777777" w:rsidR="003F3E07" w:rsidRPr="003F3E07" w:rsidRDefault="003F3E07" w:rsidP="003F3E07">
      <w:pPr>
        <w:autoSpaceDE w:val="0"/>
        <w:autoSpaceDN w:val="0"/>
        <w:adjustRightInd w:val="0"/>
        <w:spacing w:line="240" w:lineRule="auto"/>
        <w:ind w:firstLine="0"/>
        <w:rPr>
          <w:rFonts w:ascii="Arial" w:hAnsi="Arial" w:cs="Arial"/>
          <w:color w:val="000000" w:themeColor="text1"/>
          <w:sz w:val="24"/>
          <w:szCs w:val="24"/>
        </w:rPr>
      </w:pPr>
    </w:p>
    <w:p w14:paraId="5C97F59B" w14:textId="77777777" w:rsidR="003F3E07" w:rsidRPr="003F3E07" w:rsidRDefault="003F3E07" w:rsidP="003F3E07">
      <w:pPr>
        <w:pStyle w:val="Texto"/>
        <w:spacing w:line="240" w:lineRule="auto"/>
        <w:ind w:firstLine="0"/>
        <w:rPr>
          <w:color w:val="000000" w:themeColor="text1"/>
        </w:rPr>
      </w:pPr>
      <w:r w:rsidRPr="003F3E07">
        <w:rPr>
          <w:color w:val="000000" w:themeColor="text1"/>
        </w:rPr>
        <w:t>KOERNER, Rosana Mara; FISCHER, Adriana. Propostas de leitura e escrita de professores em cursos de licenciaturas: indícios dos modelos de letramento acadêmico. </w:t>
      </w:r>
      <w:r w:rsidRPr="003F3E07">
        <w:rPr>
          <w:b/>
          <w:bCs/>
          <w:color w:val="000000" w:themeColor="text1"/>
        </w:rPr>
        <w:t>Perspectiva</w:t>
      </w:r>
      <w:r w:rsidRPr="003F3E07">
        <w:rPr>
          <w:color w:val="000000" w:themeColor="text1"/>
        </w:rPr>
        <w:t>, </w:t>
      </w:r>
      <w:r w:rsidRPr="003F3E07">
        <w:rPr>
          <w:i/>
          <w:iCs/>
          <w:color w:val="000000" w:themeColor="text1"/>
        </w:rPr>
        <w:t>[S. l.]</w:t>
      </w:r>
      <w:r w:rsidRPr="003F3E07">
        <w:rPr>
          <w:color w:val="000000" w:themeColor="text1"/>
        </w:rPr>
        <w:t xml:space="preserve">, v. 41, n. 4, p. 01–23, 2022. DOI: 10.5007/2175-795X.2023.e86060. </w:t>
      </w:r>
    </w:p>
    <w:p w14:paraId="4CB62D0D" w14:textId="77777777" w:rsidR="003F3E07" w:rsidRPr="003F3E07" w:rsidRDefault="003F3E07" w:rsidP="003F3E07">
      <w:pPr>
        <w:pStyle w:val="Texto"/>
        <w:spacing w:line="240" w:lineRule="auto"/>
        <w:ind w:firstLine="0"/>
      </w:pPr>
    </w:p>
    <w:p w14:paraId="03EB1B3A" w14:textId="77777777" w:rsidR="003F3E07" w:rsidRPr="003F3E07" w:rsidRDefault="003F3E07" w:rsidP="003F3E07">
      <w:pPr>
        <w:spacing w:line="240" w:lineRule="auto"/>
        <w:ind w:firstLine="0"/>
        <w:rPr>
          <w:rFonts w:ascii="Arial" w:hAnsi="Arial" w:cs="Arial"/>
          <w:color w:val="000000" w:themeColor="text1"/>
          <w:sz w:val="24"/>
          <w:szCs w:val="24"/>
        </w:rPr>
      </w:pPr>
      <w:r w:rsidRPr="003F3E07">
        <w:rPr>
          <w:rFonts w:ascii="Arial" w:hAnsi="Arial" w:cs="Arial"/>
          <w:color w:val="000000" w:themeColor="text1"/>
          <w:sz w:val="24"/>
          <w:szCs w:val="24"/>
        </w:rPr>
        <w:t xml:space="preserve">RISTOFF, D. </w:t>
      </w:r>
      <w:r w:rsidRPr="003F3E07">
        <w:rPr>
          <w:rFonts w:ascii="Arial" w:hAnsi="Arial" w:cs="Arial"/>
          <w:b/>
          <w:bCs/>
          <w:color w:val="000000" w:themeColor="text1"/>
          <w:sz w:val="24"/>
          <w:szCs w:val="24"/>
        </w:rPr>
        <w:t>Mitos e meias verdades: a educação superior sobre ataque</w:t>
      </w:r>
      <w:r w:rsidRPr="003F3E07">
        <w:rPr>
          <w:rFonts w:ascii="Arial" w:hAnsi="Arial" w:cs="Arial"/>
          <w:color w:val="000000" w:themeColor="text1"/>
          <w:sz w:val="24"/>
          <w:szCs w:val="24"/>
        </w:rPr>
        <w:t>. 1 ed. Florianópolis/SC: Editora Insular, 2022. [Ebook].</w:t>
      </w:r>
    </w:p>
    <w:p w14:paraId="6D8028D4" w14:textId="77777777" w:rsidR="003F3E07" w:rsidRPr="003F3E07" w:rsidRDefault="003F3E07" w:rsidP="003F3E07">
      <w:pPr>
        <w:pStyle w:val="Texto"/>
        <w:spacing w:line="240" w:lineRule="auto"/>
        <w:ind w:firstLine="0"/>
      </w:pPr>
    </w:p>
    <w:p w14:paraId="68AB4606" w14:textId="77777777" w:rsidR="003F3E07" w:rsidRPr="003F3E07" w:rsidRDefault="003F3E07" w:rsidP="003F3E07">
      <w:pPr>
        <w:pStyle w:val="Texto"/>
        <w:spacing w:line="240" w:lineRule="auto"/>
        <w:ind w:firstLine="0"/>
      </w:pPr>
      <w:r w:rsidRPr="003F3E07">
        <w:t xml:space="preserve">ROBAÍNA, J. V. L.; FENNER, R. dos S.; MARTINS, L. A. M.; SOARES, J. R. </w:t>
      </w:r>
      <w:r w:rsidRPr="003F3E07">
        <w:rPr>
          <w:b/>
          <w:bCs/>
        </w:rPr>
        <w:t>Fundamentos teóricos e metodológicos da pesquisa em educação em ciências</w:t>
      </w:r>
      <w:r w:rsidRPr="003F3E07">
        <w:t>. vol. 1. [recurso eletrônico]. 1 ed. Curitiba, PR: Bagai, 2021.</w:t>
      </w:r>
    </w:p>
    <w:p w14:paraId="0DAA3B82" w14:textId="77777777" w:rsidR="003F3E07" w:rsidRPr="003F3E07" w:rsidRDefault="003F3E07" w:rsidP="003F3E07">
      <w:pPr>
        <w:pStyle w:val="Texto"/>
        <w:spacing w:line="240" w:lineRule="auto"/>
        <w:ind w:firstLine="0"/>
      </w:pPr>
    </w:p>
    <w:p w14:paraId="56B9B035" w14:textId="77777777" w:rsidR="003F3E07" w:rsidRPr="003F3E07" w:rsidRDefault="003F3E07" w:rsidP="003F3E07">
      <w:pPr>
        <w:widowControl w:val="0"/>
        <w:spacing w:line="240" w:lineRule="auto"/>
        <w:ind w:firstLine="0"/>
        <w:rPr>
          <w:rFonts w:ascii="Arial" w:hAnsi="Arial" w:cs="Arial"/>
          <w:sz w:val="24"/>
          <w:szCs w:val="24"/>
        </w:rPr>
      </w:pPr>
      <w:r w:rsidRPr="003F3E07">
        <w:rPr>
          <w:rFonts w:ascii="Arial" w:hAnsi="Arial" w:cs="Arial"/>
          <w:sz w:val="24"/>
          <w:szCs w:val="24"/>
        </w:rPr>
        <w:t xml:space="preserve">SPOSITO, M. P </w:t>
      </w:r>
      <w:r w:rsidRPr="003F3E07">
        <w:rPr>
          <w:rFonts w:ascii="Arial" w:hAnsi="Arial" w:cs="Arial"/>
          <w:i/>
          <w:iCs/>
          <w:sz w:val="24"/>
          <w:szCs w:val="24"/>
        </w:rPr>
        <w:t>et a</w:t>
      </w:r>
      <w:r w:rsidRPr="003F3E07">
        <w:rPr>
          <w:rFonts w:ascii="Arial" w:hAnsi="Arial" w:cs="Arial"/>
          <w:sz w:val="24"/>
          <w:szCs w:val="24"/>
        </w:rPr>
        <w:t>l. </w:t>
      </w:r>
      <w:r w:rsidRPr="003F3E07">
        <w:rPr>
          <w:rFonts w:ascii="Arial" w:hAnsi="Arial" w:cs="Arial"/>
          <w:b/>
          <w:bCs/>
          <w:sz w:val="24"/>
          <w:szCs w:val="24"/>
        </w:rPr>
        <w:t>Especificidades do curso superior noturno: o trabalhador estudante.</w:t>
      </w:r>
      <w:r w:rsidRPr="003F3E07">
        <w:rPr>
          <w:rFonts w:ascii="Arial" w:hAnsi="Arial" w:cs="Arial"/>
          <w:sz w:val="24"/>
          <w:szCs w:val="24"/>
        </w:rPr>
        <w:t xml:space="preserve"> São Paulo: Faculdade de Educação, Universidade de São Paulo,1985.</w:t>
      </w:r>
    </w:p>
    <w:p w14:paraId="2CA9D41F" w14:textId="77777777" w:rsidR="003F3E07" w:rsidRPr="003F3E07" w:rsidRDefault="003F3E07" w:rsidP="003F3E07">
      <w:pPr>
        <w:widowControl w:val="0"/>
        <w:spacing w:line="240" w:lineRule="auto"/>
        <w:ind w:firstLine="0"/>
        <w:rPr>
          <w:rFonts w:ascii="Arial" w:hAnsi="Arial" w:cs="Arial"/>
          <w:sz w:val="24"/>
          <w:szCs w:val="24"/>
        </w:rPr>
      </w:pPr>
    </w:p>
    <w:p w14:paraId="0A3B6E33" w14:textId="77777777" w:rsidR="003F3E07" w:rsidRPr="003F3E07" w:rsidRDefault="003F3E07" w:rsidP="003F3E07">
      <w:pPr>
        <w:widowControl w:val="0"/>
        <w:spacing w:line="240" w:lineRule="auto"/>
        <w:ind w:firstLine="0"/>
        <w:rPr>
          <w:rFonts w:ascii="Arial" w:hAnsi="Arial" w:cs="Arial"/>
          <w:sz w:val="24"/>
          <w:szCs w:val="24"/>
        </w:rPr>
      </w:pPr>
      <w:r w:rsidRPr="003F3E07">
        <w:rPr>
          <w:rFonts w:ascii="Arial" w:hAnsi="Arial" w:cs="Arial"/>
          <w:sz w:val="24"/>
          <w:szCs w:val="24"/>
        </w:rPr>
        <w:t>SPOSITO, M. P</w:t>
      </w:r>
      <w:r w:rsidRPr="003F3E07">
        <w:rPr>
          <w:rFonts w:ascii="Arial" w:hAnsi="Arial" w:cs="Arial"/>
          <w:i/>
          <w:iCs/>
          <w:sz w:val="24"/>
          <w:szCs w:val="24"/>
        </w:rPr>
        <w:t>. et al</w:t>
      </w:r>
      <w:r w:rsidRPr="003F3E07">
        <w:rPr>
          <w:rFonts w:ascii="Arial" w:hAnsi="Arial" w:cs="Arial"/>
          <w:sz w:val="24"/>
          <w:szCs w:val="24"/>
        </w:rPr>
        <w:t>. </w:t>
      </w:r>
      <w:r w:rsidRPr="003F3E07">
        <w:rPr>
          <w:rFonts w:ascii="Arial" w:hAnsi="Arial" w:cs="Arial"/>
          <w:b/>
          <w:bCs/>
          <w:sz w:val="24"/>
          <w:szCs w:val="24"/>
        </w:rPr>
        <w:t>Trabalhador - estudante: um perfil do aluno do curso superior noturno.</w:t>
      </w:r>
      <w:r w:rsidRPr="003F3E07">
        <w:rPr>
          <w:rFonts w:ascii="Arial" w:hAnsi="Arial" w:cs="Arial"/>
          <w:sz w:val="24"/>
          <w:szCs w:val="24"/>
        </w:rPr>
        <w:t xml:space="preserve"> São Paulo: Loyola, 1989.</w:t>
      </w:r>
    </w:p>
    <w:p w14:paraId="24FF5233" w14:textId="77777777" w:rsidR="003F3E07" w:rsidRPr="003F3E07" w:rsidRDefault="003F3E07" w:rsidP="003F3E07">
      <w:pPr>
        <w:widowControl w:val="0"/>
        <w:spacing w:line="240" w:lineRule="auto"/>
        <w:ind w:firstLine="0"/>
        <w:rPr>
          <w:rFonts w:ascii="Arial" w:hAnsi="Arial" w:cs="Arial"/>
          <w:sz w:val="24"/>
          <w:szCs w:val="24"/>
        </w:rPr>
      </w:pPr>
    </w:p>
    <w:p w14:paraId="720146CA" w14:textId="77777777" w:rsidR="003F3E07" w:rsidRPr="00F71DCB" w:rsidRDefault="003F3E07" w:rsidP="003F3E07">
      <w:pPr>
        <w:spacing w:line="240" w:lineRule="auto"/>
        <w:ind w:firstLine="0"/>
        <w:rPr>
          <w:rFonts w:ascii="Arial" w:eastAsia="Times New Roman" w:hAnsi="Arial" w:cs="Arial"/>
          <w:sz w:val="24"/>
          <w:szCs w:val="24"/>
          <w:lang w:val="es-419"/>
        </w:rPr>
      </w:pPr>
      <w:r w:rsidRPr="003F3E07">
        <w:rPr>
          <w:rFonts w:ascii="Arial" w:eastAsia="Times New Roman" w:hAnsi="Arial" w:cs="Arial"/>
          <w:sz w:val="24"/>
          <w:szCs w:val="24"/>
        </w:rPr>
        <w:t xml:space="preserve">WITTKOWSKI, J. R. T.; MENEGHEL, S. M. Políticas de Ação Afirmativa na Educação Superior brasileira: entre conquistas e negações. </w:t>
      </w:r>
      <w:r w:rsidRPr="003F3E07">
        <w:rPr>
          <w:rFonts w:ascii="Arial" w:eastAsia="Times New Roman" w:hAnsi="Arial" w:cs="Arial"/>
          <w:sz w:val="24"/>
          <w:szCs w:val="24"/>
          <w:lang w:val="es-419"/>
        </w:rPr>
        <w:t xml:space="preserve">Polyphōnía. </w:t>
      </w:r>
      <w:r w:rsidRPr="003F3E07">
        <w:rPr>
          <w:rFonts w:ascii="Arial" w:eastAsia="Times New Roman" w:hAnsi="Arial" w:cs="Arial"/>
          <w:b/>
          <w:sz w:val="24"/>
          <w:szCs w:val="24"/>
          <w:lang w:val="es-419"/>
        </w:rPr>
        <w:t>Revista de Educación Inclusiva / Polyphōnía</w:t>
      </w:r>
      <w:r w:rsidRPr="003F3E07">
        <w:rPr>
          <w:rFonts w:ascii="Arial" w:eastAsia="Times New Roman" w:hAnsi="Arial" w:cs="Arial"/>
          <w:sz w:val="24"/>
          <w:szCs w:val="24"/>
          <w:lang w:val="es-419"/>
        </w:rPr>
        <w:t>. Journal of Inclusive Education, v. 3, n. 3, p. 130-152, 29 dic. 2019.</w:t>
      </w:r>
    </w:p>
    <w:p w14:paraId="3605B289" w14:textId="77777777" w:rsidR="003F3E07" w:rsidRPr="00F71DCB" w:rsidRDefault="003F3E07" w:rsidP="003F3E07">
      <w:pPr>
        <w:widowControl w:val="0"/>
        <w:spacing w:line="240" w:lineRule="auto"/>
        <w:ind w:firstLine="0"/>
        <w:rPr>
          <w:rFonts w:ascii="Arial" w:hAnsi="Arial" w:cs="Arial"/>
          <w:sz w:val="24"/>
          <w:szCs w:val="24"/>
          <w:lang w:val="es-419"/>
        </w:rPr>
      </w:pPr>
    </w:p>
    <w:p w14:paraId="592425AB" w14:textId="5AE73A73" w:rsidR="001E54C1" w:rsidRPr="00035ADC" w:rsidRDefault="3A7DF960" w:rsidP="00F71DCB">
      <w:pPr>
        <w:pStyle w:val="TtulosNoNumerados"/>
        <w:spacing w:line="240" w:lineRule="auto"/>
        <w:rPr>
          <w:lang w:val="es-419"/>
        </w:rPr>
      </w:pPr>
      <w:r w:rsidRPr="00035ADC">
        <w:rPr>
          <w:lang w:val="es-419"/>
        </w:rPr>
        <w:t>AGRADECIMENTOS</w:t>
      </w:r>
      <w:r w:rsidR="00DF040B" w:rsidRPr="00035ADC">
        <w:rPr>
          <w:lang w:val="es-419"/>
        </w:rPr>
        <w:t xml:space="preserve"> </w:t>
      </w:r>
    </w:p>
    <w:p w14:paraId="42DF0E71" w14:textId="4B63492E" w:rsidR="006D4DE5" w:rsidRPr="00F71DCB" w:rsidRDefault="006D4DE5" w:rsidP="00F71DCB">
      <w:pPr>
        <w:pStyle w:val="TtulosNoNumerados"/>
        <w:spacing w:line="240" w:lineRule="auto"/>
        <w:jc w:val="both"/>
        <w:rPr>
          <w:b w:val="0"/>
          <w:bCs w:val="0"/>
        </w:rPr>
      </w:pPr>
      <w:r w:rsidRPr="00F71DCB">
        <w:rPr>
          <w:b w:val="0"/>
          <w:bCs w:val="0"/>
        </w:rPr>
        <w:t>Ao IFC pel</w:t>
      </w:r>
      <w:r w:rsidR="00F71DCB">
        <w:rPr>
          <w:b w:val="0"/>
          <w:bCs w:val="0"/>
        </w:rPr>
        <w:t>a oportunidade de cursar com dedicação à pesquisa (</w:t>
      </w:r>
      <w:r w:rsidRPr="00F71DCB">
        <w:rPr>
          <w:b w:val="0"/>
          <w:bCs w:val="0"/>
        </w:rPr>
        <w:t>afastamento integral</w:t>
      </w:r>
      <w:r w:rsidR="00F71DCB">
        <w:rPr>
          <w:b w:val="0"/>
          <w:bCs w:val="0"/>
        </w:rPr>
        <w:t>)</w:t>
      </w:r>
      <w:r w:rsidRPr="00F71DCB">
        <w:rPr>
          <w:b w:val="0"/>
          <w:bCs w:val="0"/>
        </w:rPr>
        <w:t>.</w:t>
      </w:r>
    </w:p>
    <w:p w14:paraId="400A594F" w14:textId="6E3C3370" w:rsidR="001E54C1" w:rsidRPr="00F71DCB" w:rsidRDefault="00A32AA8" w:rsidP="00F71DCB">
      <w:pPr>
        <w:pStyle w:val="TtulosNoNumerados"/>
        <w:spacing w:line="240" w:lineRule="auto"/>
        <w:jc w:val="both"/>
      </w:pPr>
      <w:r w:rsidRPr="00F71DCB">
        <w:rPr>
          <w:b w:val="0"/>
          <w:bCs w:val="0"/>
        </w:rPr>
        <w:t xml:space="preserve">À FURB pela bolsa gratuidade na pós-graduação </w:t>
      </w:r>
      <w:r w:rsidRPr="00F71DCB">
        <w:rPr>
          <w:b w:val="0"/>
          <w:bCs w:val="0"/>
          <w:i/>
          <w:iCs/>
        </w:rPr>
        <w:t>s</w:t>
      </w:r>
      <w:r w:rsidR="001057F0" w:rsidRPr="00F71DCB">
        <w:rPr>
          <w:b w:val="0"/>
          <w:bCs w:val="0"/>
          <w:i/>
          <w:iCs/>
        </w:rPr>
        <w:t>t</w:t>
      </w:r>
      <w:r w:rsidRPr="00F71DCB">
        <w:rPr>
          <w:b w:val="0"/>
          <w:bCs w:val="0"/>
          <w:i/>
          <w:iCs/>
        </w:rPr>
        <w:t>ricto sensu</w:t>
      </w:r>
      <w:r w:rsidRPr="00F71DCB">
        <w:rPr>
          <w:b w:val="0"/>
          <w:bCs w:val="0"/>
        </w:rPr>
        <w:t>.</w:t>
      </w:r>
    </w:p>
    <w:sectPr w:rsidR="001E54C1" w:rsidRPr="00F71DCB"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D210B" w14:textId="77777777" w:rsidR="00E807E7" w:rsidRDefault="00E807E7" w:rsidP="00026BCD">
      <w:pPr>
        <w:spacing w:line="240" w:lineRule="auto"/>
      </w:pPr>
      <w:r>
        <w:separator/>
      </w:r>
    </w:p>
  </w:endnote>
  <w:endnote w:type="continuationSeparator" w:id="0">
    <w:p w14:paraId="2906C618" w14:textId="77777777" w:rsidR="00E807E7" w:rsidRDefault="00E807E7"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99671" w14:textId="77777777" w:rsidR="00E807E7" w:rsidRDefault="00E807E7" w:rsidP="00026BCD">
      <w:pPr>
        <w:spacing w:line="240" w:lineRule="auto"/>
      </w:pPr>
      <w:r>
        <w:separator/>
      </w:r>
    </w:p>
  </w:footnote>
  <w:footnote w:type="continuationSeparator" w:id="0">
    <w:p w14:paraId="7259FFD2" w14:textId="77777777" w:rsidR="00E807E7" w:rsidRDefault="00E807E7" w:rsidP="00026BCD">
      <w:pPr>
        <w:spacing w:line="240" w:lineRule="auto"/>
      </w:pPr>
      <w:r>
        <w:continuationSeparator/>
      </w:r>
    </w:p>
  </w:footnote>
  <w:footnote w:id="1">
    <w:p w14:paraId="6EAD75A1" w14:textId="29586F64" w:rsidR="00A32AA8" w:rsidRDefault="00250E5E" w:rsidP="00B34262">
      <w:pPr>
        <w:pStyle w:val="TtulosNoNumerados"/>
        <w:spacing w:line="240" w:lineRule="auto"/>
        <w:jc w:val="both"/>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00A32AA8">
        <w:rPr>
          <w:b w:val="0"/>
          <w:bCs w:val="0"/>
          <w:sz w:val="22"/>
          <w:szCs w:val="22"/>
        </w:rPr>
        <w:t xml:space="preserve">Mestre em Educação (UFSC), Doutoranda em Educação (PPGE FURB), Pedagoga no IFC Campus Blumenau/SC, Brasil, </w:t>
      </w:r>
      <w:hyperlink r:id="rId1" w:history="1">
        <w:r w:rsidR="00A32AA8" w:rsidRPr="008639FE">
          <w:rPr>
            <w:rStyle w:val="Hyperlink"/>
            <w:b w:val="0"/>
            <w:bCs w:val="0"/>
            <w:sz w:val="22"/>
            <w:szCs w:val="22"/>
          </w:rPr>
          <w:t>ratoliveira@furb.br</w:t>
        </w:r>
      </w:hyperlink>
    </w:p>
    <w:p w14:paraId="22FD869C" w14:textId="0206564C" w:rsidR="00250E5E" w:rsidRDefault="00250E5E" w:rsidP="00B34262">
      <w:pPr>
        <w:pStyle w:val="TtulosNoNumerados"/>
        <w:spacing w:line="240" w:lineRule="auto"/>
        <w:jc w:val="both"/>
      </w:pPr>
      <w:r w:rsidRPr="00250E5E">
        <w:rPr>
          <w:rFonts w:eastAsia="Arial"/>
          <w:b w:val="0"/>
          <w:bCs w:val="0"/>
          <w:sz w:val="22"/>
          <w:szCs w:val="22"/>
        </w:rPr>
        <w:t>Titulação, Instituição, Cidade, Estado, País, e-mail</w:t>
      </w:r>
    </w:p>
  </w:footnote>
  <w:footnote w:id="2">
    <w:p w14:paraId="2334C455" w14:textId="0CB25E07" w:rsidR="00A32AA8" w:rsidRPr="00250E5E" w:rsidRDefault="00A32AA8" w:rsidP="00B34262">
      <w:pPr>
        <w:pStyle w:val="TtulosNoNumerados"/>
        <w:spacing w:line="240" w:lineRule="auto"/>
        <w:jc w:val="both"/>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Pr>
          <w:b w:val="0"/>
          <w:bCs w:val="0"/>
          <w:sz w:val="22"/>
          <w:szCs w:val="22"/>
        </w:rPr>
        <w:t>Doutora em Educação</w:t>
      </w:r>
      <w:r w:rsidR="005F1756">
        <w:rPr>
          <w:b w:val="0"/>
          <w:bCs w:val="0"/>
          <w:sz w:val="22"/>
          <w:szCs w:val="22"/>
        </w:rPr>
        <w:t xml:space="preserve"> (Unicamp)</w:t>
      </w:r>
      <w:r>
        <w:rPr>
          <w:b w:val="0"/>
          <w:bCs w:val="0"/>
          <w:sz w:val="22"/>
          <w:szCs w:val="22"/>
        </w:rPr>
        <w:t xml:space="preserve">, Professora no PPGE FURB, Blumenau/SC, Brasil, </w:t>
      </w:r>
      <w:hyperlink r:id="rId2" w:history="1">
        <w:r w:rsidRPr="008639FE">
          <w:rPr>
            <w:rStyle w:val="Hyperlink"/>
            <w:b w:val="0"/>
            <w:bCs w:val="0"/>
            <w:sz w:val="22"/>
            <w:szCs w:val="22"/>
          </w:rPr>
          <w:t>smeneghel@furb.br</w:t>
        </w:r>
      </w:hyperlink>
      <w:r>
        <w:rPr>
          <w:b w:val="0"/>
          <w:bCs w:val="0"/>
          <w:sz w:val="22"/>
          <w:szCs w:val="22"/>
        </w:rPr>
        <w:t xml:space="preserve"> </w:t>
      </w:r>
    </w:p>
    <w:p w14:paraId="3A5CBF08" w14:textId="77777777" w:rsidR="00A32AA8" w:rsidRDefault="00A32AA8" w:rsidP="00A32AA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1AA3"/>
    <w:rsid w:val="000045B3"/>
    <w:rsid w:val="000073F8"/>
    <w:rsid w:val="00010190"/>
    <w:rsid w:val="00017230"/>
    <w:rsid w:val="00022544"/>
    <w:rsid w:val="000251AB"/>
    <w:rsid w:val="000259F9"/>
    <w:rsid w:val="00026BCD"/>
    <w:rsid w:val="00027259"/>
    <w:rsid w:val="00033997"/>
    <w:rsid w:val="00035AB2"/>
    <w:rsid w:val="00035ADC"/>
    <w:rsid w:val="0004284F"/>
    <w:rsid w:val="00042954"/>
    <w:rsid w:val="00046339"/>
    <w:rsid w:val="00054A92"/>
    <w:rsid w:val="00054CBA"/>
    <w:rsid w:val="00055BA2"/>
    <w:rsid w:val="00056971"/>
    <w:rsid w:val="00057443"/>
    <w:rsid w:val="00071B9E"/>
    <w:rsid w:val="000726A9"/>
    <w:rsid w:val="00072BCC"/>
    <w:rsid w:val="000735A0"/>
    <w:rsid w:val="00080C97"/>
    <w:rsid w:val="00083ECD"/>
    <w:rsid w:val="0008414C"/>
    <w:rsid w:val="00087546"/>
    <w:rsid w:val="00091F4C"/>
    <w:rsid w:val="000B1CD8"/>
    <w:rsid w:val="000B3107"/>
    <w:rsid w:val="000B3767"/>
    <w:rsid w:val="000B4F5E"/>
    <w:rsid w:val="000B7579"/>
    <w:rsid w:val="000C2021"/>
    <w:rsid w:val="000C2E68"/>
    <w:rsid w:val="000C6C98"/>
    <w:rsid w:val="000D4380"/>
    <w:rsid w:val="000E12DF"/>
    <w:rsid w:val="001057F0"/>
    <w:rsid w:val="00110A75"/>
    <w:rsid w:val="00110ECC"/>
    <w:rsid w:val="00116C61"/>
    <w:rsid w:val="00126DD2"/>
    <w:rsid w:val="0013329C"/>
    <w:rsid w:val="00133DE8"/>
    <w:rsid w:val="00143DA4"/>
    <w:rsid w:val="0015196A"/>
    <w:rsid w:val="0015246C"/>
    <w:rsid w:val="00154AF7"/>
    <w:rsid w:val="00157CDD"/>
    <w:rsid w:val="00163493"/>
    <w:rsid w:val="00172360"/>
    <w:rsid w:val="001735AE"/>
    <w:rsid w:val="00182EA7"/>
    <w:rsid w:val="00194448"/>
    <w:rsid w:val="001A1913"/>
    <w:rsid w:val="001A3BDA"/>
    <w:rsid w:val="001B0B31"/>
    <w:rsid w:val="001C39F3"/>
    <w:rsid w:val="001D07A3"/>
    <w:rsid w:val="001D12D7"/>
    <w:rsid w:val="001D23A0"/>
    <w:rsid w:val="001D484D"/>
    <w:rsid w:val="001D54DD"/>
    <w:rsid w:val="001E17ED"/>
    <w:rsid w:val="001E54C1"/>
    <w:rsid w:val="001E75F3"/>
    <w:rsid w:val="001F0327"/>
    <w:rsid w:val="001F6136"/>
    <w:rsid w:val="00206790"/>
    <w:rsid w:val="00217CF3"/>
    <w:rsid w:val="00217E71"/>
    <w:rsid w:val="00227901"/>
    <w:rsid w:val="00235270"/>
    <w:rsid w:val="00236037"/>
    <w:rsid w:val="00240B55"/>
    <w:rsid w:val="0024284A"/>
    <w:rsid w:val="002506BE"/>
    <w:rsid w:val="00250E5E"/>
    <w:rsid w:val="00251815"/>
    <w:rsid w:val="00253355"/>
    <w:rsid w:val="00264159"/>
    <w:rsid w:val="002806D0"/>
    <w:rsid w:val="002913C8"/>
    <w:rsid w:val="0029403C"/>
    <w:rsid w:val="00295F67"/>
    <w:rsid w:val="00297714"/>
    <w:rsid w:val="00297730"/>
    <w:rsid w:val="00297BC7"/>
    <w:rsid w:val="002A08C5"/>
    <w:rsid w:val="002A6224"/>
    <w:rsid w:val="002B2314"/>
    <w:rsid w:val="002C61B8"/>
    <w:rsid w:val="002D2A29"/>
    <w:rsid w:val="002D3A4F"/>
    <w:rsid w:val="002D3DD1"/>
    <w:rsid w:val="002D4387"/>
    <w:rsid w:val="002E1719"/>
    <w:rsid w:val="002E5744"/>
    <w:rsid w:val="003013C9"/>
    <w:rsid w:val="0030144E"/>
    <w:rsid w:val="0030158D"/>
    <w:rsid w:val="00304FEA"/>
    <w:rsid w:val="003063C9"/>
    <w:rsid w:val="00312207"/>
    <w:rsid w:val="00323CD7"/>
    <w:rsid w:val="00326B64"/>
    <w:rsid w:val="00340726"/>
    <w:rsid w:val="003621BF"/>
    <w:rsid w:val="00365BA1"/>
    <w:rsid w:val="00366CA2"/>
    <w:rsid w:val="00372567"/>
    <w:rsid w:val="00390C0D"/>
    <w:rsid w:val="00391E0A"/>
    <w:rsid w:val="00391F87"/>
    <w:rsid w:val="00393A1C"/>
    <w:rsid w:val="003A16B9"/>
    <w:rsid w:val="003A53FB"/>
    <w:rsid w:val="003B0F1C"/>
    <w:rsid w:val="003B2FAA"/>
    <w:rsid w:val="003B38E1"/>
    <w:rsid w:val="003B5B9D"/>
    <w:rsid w:val="003B6045"/>
    <w:rsid w:val="003B6468"/>
    <w:rsid w:val="003C27BA"/>
    <w:rsid w:val="003D08B6"/>
    <w:rsid w:val="003D7F3E"/>
    <w:rsid w:val="003E1042"/>
    <w:rsid w:val="003E279A"/>
    <w:rsid w:val="003E42A2"/>
    <w:rsid w:val="003E4EF0"/>
    <w:rsid w:val="003F3E07"/>
    <w:rsid w:val="003F656B"/>
    <w:rsid w:val="00403677"/>
    <w:rsid w:val="00403CC2"/>
    <w:rsid w:val="00411B8E"/>
    <w:rsid w:val="00415C87"/>
    <w:rsid w:val="00416302"/>
    <w:rsid w:val="0042729C"/>
    <w:rsid w:val="00435A4C"/>
    <w:rsid w:val="004371A8"/>
    <w:rsid w:val="00442297"/>
    <w:rsid w:val="00442C14"/>
    <w:rsid w:val="00443BB3"/>
    <w:rsid w:val="00454912"/>
    <w:rsid w:val="00460089"/>
    <w:rsid w:val="004639EB"/>
    <w:rsid w:val="00475534"/>
    <w:rsid w:val="004818D6"/>
    <w:rsid w:val="00483A93"/>
    <w:rsid w:val="00485239"/>
    <w:rsid w:val="00485697"/>
    <w:rsid w:val="004903A7"/>
    <w:rsid w:val="004911D8"/>
    <w:rsid w:val="0049387A"/>
    <w:rsid w:val="004A223F"/>
    <w:rsid w:val="004A5319"/>
    <w:rsid w:val="004B0EE5"/>
    <w:rsid w:val="004B2C57"/>
    <w:rsid w:val="004C0FF1"/>
    <w:rsid w:val="004C10A5"/>
    <w:rsid w:val="004C27ED"/>
    <w:rsid w:val="004C29BE"/>
    <w:rsid w:val="004C446D"/>
    <w:rsid w:val="004D022B"/>
    <w:rsid w:val="004E1C77"/>
    <w:rsid w:val="004E6CFE"/>
    <w:rsid w:val="00501902"/>
    <w:rsid w:val="00503FD9"/>
    <w:rsid w:val="005056EF"/>
    <w:rsid w:val="0051115F"/>
    <w:rsid w:val="005130A7"/>
    <w:rsid w:val="00514075"/>
    <w:rsid w:val="00517B34"/>
    <w:rsid w:val="00522804"/>
    <w:rsid w:val="00526D12"/>
    <w:rsid w:val="00526E2F"/>
    <w:rsid w:val="00531E8C"/>
    <w:rsid w:val="00557026"/>
    <w:rsid w:val="00563F47"/>
    <w:rsid w:val="00566FBB"/>
    <w:rsid w:val="0057223F"/>
    <w:rsid w:val="0057474E"/>
    <w:rsid w:val="00576DF9"/>
    <w:rsid w:val="00580F7A"/>
    <w:rsid w:val="00581F65"/>
    <w:rsid w:val="00586840"/>
    <w:rsid w:val="00594A44"/>
    <w:rsid w:val="00597F8A"/>
    <w:rsid w:val="005A11AB"/>
    <w:rsid w:val="005A2B0A"/>
    <w:rsid w:val="005A456D"/>
    <w:rsid w:val="005A77E4"/>
    <w:rsid w:val="005B013A"/>
    <w:rsid w:val="005B1DF5"/>
    <w:rsid w:val="005B2EAF"/>
    <w:rsid w:val="005B3912"/>
    <w:rsid w:val="005B54B2"/>
    <w:rsid w:val="005C5724"/>
    <w:rsid w:val="005C58D8"/>
    <w:rsid w:val="005D275F"/>
    <w:rsid w:val="005D3A9E"/>
    <w:rsid w:val="005E2819"/>
    <w:rsid w:val="005E4F98"/>
    <w:rsid w:val="005E6050"/>
    <w:rsid w:val="005E64C4"/>
    <w:rsid w:val="005F1756"/>
    <w:rsid w:val="0060173B"/>
    <w:rsid w:val="006017C1"/>
    <w:rsid w:val="006032B4"/>
    <w:rsid w:val="006156DE"/>
    <w:rsid w:val="00627B52"/>
    <w:rsid w:val="006306D9"/>
    <w:rsid w:val="00646D7A"/>
    <w:rsid w:val="006728C8"/>
    <w:rsid w:val="00680116"/>
    <w:rsid w:val="00681155"/>
    <w:rsid w:val="0068327B"/>
    <w:rsid w:val="00684FAA"/>
    <w:rsid w:val="00694C3C"/>
    <w:rsid w:val="00695D93"/>
    <w:rsid w:val="006B0E98"/>
    <w:rsid w:val="006B36B9"/>
    <w:rsid w:val="006B64FA"/>
    <w:rsid w:val="006C2E27"/>
    <w:rsid w:val="006D163C"/>
    <w:rsid w:val="006D2F5D"/>
    <w:rsid w:val="006D3ABF"/>
    <w:rsid w:val="006D4DE5"/>
    <w:rsid w:val="006D5602"/>
    <w:rsid w:val="006E6C52"/>
    <w:rsid w:val="006E7866"/>
    <w:rsid w:val="006F1990"/>
    <w:rsid w:val="006F57EB"/>
    <w:rsid w:val="006F657D"/>
    <w:rsid w:val="0070013F"/>
    <w:rsid w:val="00701088"/>
    <w:rsid w:val="007016EA"/>
    <w:rsid w:val="00704890"/>
    <w:rsid w:val="00707214"/>
    <w:rsid w:val="0071030C"/>
    <w:rsid w:val="0071077E"/>
    <w:rsid w:val="00716306"/>
    <w:rsid w:val="00717678"/>
    <w:rsid w:val="00740617"/>
    <w:rsid w:val="007500AA"/>
    <w:rsid w:val="00760B15"/>
    <w:rsid w:val="00761A92"/>
    <w:rsid w:val="00761EA1"/>
    <w:rsid w:val="007621C9"/>
    <w:rsid w:val="0076389E"/>
    <w:rsid w:val="00766DC4"/>
    <w:rsid w:val="00777399"/>
    <w:rsid w:val="00777958"/>
    <w:rsid w:val="007A1F67"/>
    <w:rsid w:val="007B3083"/>
    <w:rsid w:val="007B7562"/>
    <w:rsid w:val="007B7881"/>
    <w:rsid w:val="007C131F"/>
    <w:rsid w:val="007C257B"/>
    <w:rsid w:val="007D0EAE"/>
    <w:rsid w:val="007D6A73"/>
    <w:rsid w:val="007E2E87"/>
    <w:rsid w:val="007E33B8"/>
    <w:rsid w:val="007E7382"/>
    <w:rsid w:val="007E7D04"/>
    <w:rsid w:val="00811545"/>
    <w:rsid w:val="008121E1"/>
    <w:rsid w:val="00812F49"/>
    <w:rsid w:val="008131C3"/>
    <w:rsid w:val="00816D36"/>
    <w:rsid w:val="00823FCA"/>
    <w:rsid w:val="008344DB"/>
    <w:rsid w:val="00836A3A"/>
    <w:rsid w:val="00850DC1"/>
    <w:rsid w:val="008518B0"/>
    <w:rsid w:val="00851C6F"/>
    <w:rsid w:val="00852452"/>
    <w:rsid w:val="00854645"/>
    <w:rsid w:val="00855404"/>
    <w:rsid w:val="008562B7"/>
    <w:rsid w:val="00865FF8"/>
    <w:rsid w:val="0087040B"/>
    <w:rsid w:val="00870803"/>
    <w:rsid w:val="00874BE4"/>
    <w:rsid w:val="00876586"/>
    <w:rsid w:val="008765B4"/>
    <w:rsid w:val="00887B0D"/>
    <w:rsid w:val="00892CA9"/>
    <w:rsid w:val="00895B75"/>
    <w:rsid w:val="008967EE"/>
    <w:rsid w:val="008A1428"/>
    <w:rsid w:val="008A71B5"/>
    <w:rsid w:val="008B0853"/>
    <w:rsid w:val="008B2E17"/>
    <w:rsid w:val="008B711F"/>
    <w:rsid w:val="008C02E5"/>
    <w:rsid w:val="008C6DFB"/>
    <w:rsid w:val="008D63F4"/>
    <w:rsid w:val="008E6F3E"/>
    <w:rsid w:val="008F32E8"/>
    <w:rsid w:val="008F3891"/>
    <w:rsid w:val="008F44CC"/>
    <w:rsid w:val="009040D5"/>
    <w:rsid w:val="0090786F"/>
    <w:rsid w:val="00913FFA"/>
    <w:rsid w:val="00915375"/>
    <w:rsid w:val="00915550"/>
    <w:rsid w:val="009173EC"/>
    <w:rsid w:val="0092326C"/>
    <w:rsid w:val="00926890"/>
    <w:rsid w:val="00926A51"/>
    <w:rsid w:val="00935542"/>
    <w:rsid w:val="00946FD8"/>
    <w:rsid w:val="00956973"/>
    <w:rsid w:val="009646B6"/>
    <w:rsid w:val="00965B62"/>
    <w:rsid w:val="009676AF"/>
    <w:rsid w:val="00971680"/>
    <w:rsid w:val="00974476"/>
    <w:rsid w:val="00981B5E"/>
    <w:rsid w:val="00982CAC"/>
    <w:rsid w:val="0098531D"/>
    <w:rsid w:val="0099161B"/>
    <w:rsid w:val="00992016"/>
    <w:rsid w:val="00994AF1"/>
    <w:rsid w:val="009A0059"/>
    <w:rsid w:val="009A33DE"/>
    <w:rsid w:val="009A704E"/>
    <w:rsid w:val="009B4393"/>
    <w:rsid w:val="009C0A7A"/>
    <w:rsid w:val="009C13D9"/>
    <w:rsid w:val="009C31D7"/>
    <w:rsid w:val="009C6052"/>
    <w:rsid w:val="009D4F11"/>
    <w:rsid w:val="009E225E"/>
    <w:rsid w:val="009E3B90"/>
    <w:rsid w:val="009E3BB5"/>
    <w:rsid w:val="009E6C0F"/>
    <w:rsid w:val="009F4436"/>
    <w:rsid w:val="00A161E5"/>
    <w:rsid w:val="00A20E34"/>
    <w:rsid w:val="00A22231"/>
    <w:rsid w:val="00A223FB"/>
    <w:rsid w:val="00A27006"/>
    <w:rsid w:val="00A270CD"/>
    <w:rsid w:val="00A32AA8"/>
    <w:rsid w:val="00A35ED3"/>
    <w:rsid w:val="00A45465"/>
    <w:rsid w:val="00A47061"/>
    <w:rsid w:val="00A47492"/>
    <w:rsid w:val="00A478FD"/>
    <w:rsid w:val="00A47FEE"/>
    <w:rsid w:val="00A53586"/>
    <w:rsid w:val="00A56F4A"/>
    <w:rsid w:val="00A57B3E"/>
    <w:rsid w:val="00A66E1D"/>
    <w:rsid w:val="00AA0B49"/>
    <w:rsid w:val="00AA6104"/>
    <w:rsid w:val="00AA7D49"/>
    <w:rsid w:val="00AB2173"/>
    <w:rsid w:val="00AB2777"/>
    <w:rsid w:val="00AB47AE"/>
    <w:rsid w:val="00AD1900"/>
    <w:rsid w:val="00AD5392"/>
    <w:rsid w:val="00AD658C"/>
    <w:rsid w:val="00AE092B"/>
    <w:rsid w:val="00AE264F"/>
    <w:rsid w:val="00AF2960"/>
    <w:rsid w:val="00AF346D"/>
    <w:rsid w:val="00AF4418"/>
    <w:rsid w:val="00AF6EED"/>
    <w:rsid w:val="00B20F28"/>
    <w:rsid w:val="00B2706C"/>
    <w:rsid w:val="00B274EF"/>
    <w:rsid w:val="00B31EAA"/>
    <w:rsid w:val="00B34262"/>
    <w:rsid w:val="00B35ECD"/>
    <w:rsid w:val="00B36725"/>
    <w:rsid w:val="00B373B7"/>
    <w:rsid w:val="00B4197F"/>
    <w:rsid w:val="00B420D5"/>
    <w:rsid w:val="00B47A4E"/>
    <w:rsid w:val="00B61B60"/>
    <w:rsid w:val="00B61C90"/>
    <w:rsid w:val="00B6500C"/>
    <w:rsid w:val="00B65078"/>
    <w:rsid w:val="00B663F7"/>
    <w:rsid w:val="00B71E12"/>
    <w:rsid w:val="00B740AB"/>
    <w:rsid w:val="00B76A17"/>
    <w:rsid w:val="00B7745C"/>
    <w:rsid w:val="00B801C6"/>
    <w:rsid w:val="00B8212B"/>
    <w:rsid w:val="00B827BB"/>
    <w:rsid w:val="00B94347"/>
    <w:rsid w:val="00B962FD"/>
    <w:rsid w:val="00BA460D"/>
    <w:rsid w:val="00BA6109"/>
    <w:rsid w:val="00BA68B0"/>
    <w:rsid w:val="00BB3206"/>
    <w:rsid w:val="00BB34FF"/>
    <w:rsid w:val="00BC6539"/>
    <w:rsid w:val="00BD004B"/>
    <w:rsid w:val="00BD042D"/>
    <w:rsid w:val="00BD0F6C"/>
    <w:rsid w:val="00BD278E"/>
    <w:rsid w:val="00BD4B2C"/>
    <w:rsid w:val="00BD722D"/>
    <w:rsid w:val="00BD7901"/>
    <w:rsid w:val="00BE76DE"/>
    <w:rsid w:val="00BF09E3"/>
    <w:rsid w:val="00C11274"/>
    <w:rsid w:val="00C16564"/>
    <w:rsid w:val="00C262B4"/>
    <w:rsid w:val="00C31810"/>
    <w:rsid w:val="00C32828"/>
    <w:rsid w:val="00C351D5"/>
    <w:rsid w:val="00C51FB1"/>
    <w:rsid w:val="00C54537"/>
    <w:rsid w:val="00C64869"/>
    <w:rsid w:val="00C81271"/>
    <w:rsid w:val="00C816B3"/>
    <w:rsid w:val="00C8769A"/>
    <w:rsid w:val="00C94D4B"/>
    <w:rsid w:val="00CA612A"/>
    <w:rsid w:val="00CC3A42"/>
    <w:rsid w:val="00CC754B"/>
    <w:rsid w:val="00CD16F5"/>
    <w:rsid w:val="00CD2AF8"/>
    <w:rsid w:val="00CD318C"/>
    <w:rsid w:val="00CD581C"/>
    <w:rsid w:val="00CD7E56"/>
    <w:rsid w:val="00CE50B1"/>
    <w:rsid w:val="00CF33AB"/>
    <w:rsid w:val="00CF427F"/>
    <w:rsid w:val="00CF5958"/>
    <w:rsid w:val="00CF6771"/>
    <w:rsid w:val="00D02133"/>
    <w:rsid w:val="00D06B35"/>
    <w:rsid w:val="00D07AAE"/>
    <w:rsid w:val="00D10F7A"/>
    <w:rsid w:val="00D16DAA"/>
    <w:rsid w:val="00D177E2"/>
    <w:rsid w:val="00D17DEF"/>
    <w:rsid w:val="00D205EB"/>
    <w:rsid w:val="00D22835"/>
    <w:rsid w:val="00D2459D"/>
    <w:rsid w:val="00D36F61"/>
    <w:rsid w:val="00D43C2D"/>
    <w:rsid w:val="00D4622B"/>
    <w:rsid w:val="00D57576"/>
    <w:rsid w:val="00D77336"/>
    <w:rsid w:val="00D86381"/>
    <w:rsid w:val="00D94072"/>
    <w:rsid w:val="00D97213"/>
    <w:rsid w:val="00D97E1D"/>
    <w:rsid w:val="00DA1797"/>
    <w:rsid w:val="00DA7E79"/>
    <w:rsid w:val="00DB733B"/>
    <w:rsid w:val="00DC0714"/>
    <w:rsid w:val="00DD168D"/>
    <w:rsid w:val="00DD1C70"/>
    <w:rsid w:val="00DD6D9D"/>
    <w:rsid w:val="00DE30BE"/>
    <w:rsid w:val="00DF02F4"/>
    <w:rsid w:val="00DF040B"/>
    <w:rsid w:val="00DF3615"/>
    <w:rsid w:val="00E00C4B"/>
    <w:rsid w:val="00E01A26"/>
    <w:rsid w:val="00E044EA"/>
    <w:rsid w:val="00E05BD7"/>
    <w:rsid w:val="00E05F28"/>
    <w:rsid w:val="00E07D38"/>
    <w:rsid w:val="00E1192B"/>
    <w:rsid w:val="00E12736"/>
    <w:rsid w:val="00E13D8F"/>
    <w:rsid w:val="00E164DD"/>
    <w:rsid w:val="00E31A9B"/>
    <w:rsid w:val="00E31C42"/>
    <w:rsid w:val="00E406F6"/>
    <w:rsid w:val="00E40B8A"/>
    <w:rsid w:val="00E445C9"/>
    <w:rsid w:val="00E57BDA"/>
    <w:rsid w:val="00E65BC9"/>
    <w:rsid w:val="00E66E32"/>
    <w:rsid w:val="00E6700A"/>
    <w:rsid w:val="00E73320"/>
    <w:rsid w:val="00E73C62"/>
    <w:rsid w:val="00E807E7"/>
    <w:rsid w:val="00E8288E"/>
    <w:rsid w:val="00E8731A"/>
    <w:rsid w:val="00E91D9C"/>
    <w:rsid w:val="00E95795"/>
    <w:rsid w:val="00EA0C64"/>
    <w:rsid w:val="00EA3A97"/>
    <w:rsid w:val="00EB4576"/>
    <w:rsid w:val="00EC1F91"/>
    <w:rsid w:val="00EC56DF"/>
    <w:rsid w:val="00EC733A"/>
    <w:rsid w:val="00ED31AE"/>
    <w:rsid w:val="00ED4385"/>
    <w:rsid w:val="00ED560C"/>
    <w:rsid w:val="00ED6C07"/>
    <w:rsid w:val="00ED7BE5"/>
    <w:rsid w:val="00EE2639"/>
    <w:rsid w:val="00F01551"/>
    <w:rsid w:val="00F12650"/>
    <w:rsid w:val="00F27CE0"/>
    <w:rsid w:val="00F300E7"/>
    <w:rsid w:val="00F32F47"/>
    <w:rsid w:val="00F40C2A"/>
    <w:rsid w:val="00F46CF2"/>
    <w:rsid w:val="00F647DC"/>
    <w:rsid w:val="00F71DCB"/>
    <w:rsid w:val="00F72E38"/>
    <w:rsid w:val="00F72FD3"/>
    <w:rsid w:val="00F7337B"/>
    <w:rsid w:val="00F818A1"/>
    <w:rsid w:val="00F87B96"/>
    <w:rsid w:val="00F97363"/>
    <w:rsid w:val="00F97C22"/>
    <w:rsid w:val="00FA0A64"/>
    <w:rsid w:val="00FB65F1"/>
    <w:rsid w:val="00FB7715"/>
    <w:rsid w:val="00FC02FB"/>
    <w:rsid w:val="00FC1C04"/>
    <w:rsid w:val="00FC4166"/>
    <w:rsid w:val="00FC6AF0"/>
    <w:rsid w:val="00FD3934"/>
    <w:rsid w:val="00FD679C"/>
    <w:rsid w:val="00FE005E"/>
    <w:rsid w:val="00FE3D84"/>
    <w:rsid w:val="00FE40BB"/>
    <w:rsid w:val="00FE5684"/>
    <w:rsid w:val="00FE7820"/>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mailto:smeneghel@furb.br" TargetMode="External"/><Relationship Id="rId1" Type="http://schemas.openxmlformats.org/officeDocument/2006/relationships/hyperlink" Target="mailto:ratoliveira@fur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2398</Words>
  <Characters>12955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Rosângela de Amorim Teixeira de Oliveira</cp:lastModifiedBy>
  <cp:revision>2</cp:revision>
  <dcterms:created xsi:type="dcterms:W3CDTF">2025-10-28T11:18:00Z</dcterms:created>
  <dcterms:modified xsi:type="dcterms:W3CDTF">2025-10-28T11:18:00Z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