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B2680A" w14:textId="2BC8AB72" w:rsidR="00F1281B" w:rsidRPr="00E17590" w:rsidRDefault="00F1281B" w:rsidP="00E17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INTEGRAÇÃO DE CUIDADOS MULTIPROFISSIONAIS PARA GESTANTES COM ANEMIA FALCIFORME: REVISÃO INTEGRATIVA</w:t>
      </w:r>
    </w:p>
    <w:p w14:paraId="59D09A01" w14:textId="3877E57B" w:rsidR="00E27091" w:rsidRPr="001B594F" w:rsidRDefault="00E27091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="00E361F0"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</w:t>
      </w:r>
    </w:p>
    <w:p w14:paraId="3AD21052" w14:textId="73845594" w:rsidR="00E361F0" w:rsidRPr="001B594F" w:rsidRDefault="00E27091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Federal de Campina Grande</w:t>
      </w:r>
      <w:r w:rsidR="00E361F0"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Cajazeiras</w:t>
      </w:r>
      <w:r w:rsidR="006D3991"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</w:t>
      </w:r>
      <w:r w:rsidR="00E361F0" w:rsidRPr="001B59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Paraíba, enfnanda1406@gmail.com</w:t>
      </w:r>
    </w:p>
    <w:p w14:paraId="10D085EE" w14:textId="4F1CDE74" w:rsidR="00E361F0" w:rsidRPr="001B594F" w:rsidRDefault="00E361F0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Denise Mary Costa de Oliveira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2</w:t>
      </w:r>
    </w:p>
    <w:p w14:paraId="45403270" w14:textId="317754B5" w:rsidR="009E14CC" w:rsidRPr="001B594F" w:rsidRDefault="00E361F0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Enfermeira, Mestre em Ciências e Tecnologia em Saúde, Universidade de Mogi das Cruzes, Mogi das Cruzes</w:t>
      </w:r>
      <w:r w:rsidR="006D3991"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- São Paulo, </w:t>
      </w:r>
      <w:r w:rsidR="009E14CC" w:rsidRPr="001B594F">
        <w:rPr>
          <w:rFonts w:ascii="Times New Roman" w:eastAsia="Times New Roman" w:hAnsi="Times New Roman" w:cs="Times New Roman"/>
          <w:sz w:val="20"/>
          <w:szCs w:val="20"/>
        </w:rPr>
        <w:t>denisemarycostanurse@gmail.com</w:t>
      </w:r>
    </w:p>
    <w:p w14:paraId="2C06907F" w14:textId="25A63C4C" w:rsidR="009E14CC" w:rsidRPr="001B594F" w:rsidRDefault="00E361F0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Victoria Drumond Araujo</w:t>
      </w:r>
      <w:r w:rsidR="009E14CC"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A6E697" w14:textId="73BCFD63" w:rsidR="00E361F0" w:rsidRPr="001B594F" w:rsidRDefault="00E361F0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Graduanda em Psicologia, Universidade Federal Fluminense, Campos dos Goytacazes</w:t>
      </w:r>
      <w:r w:rsidR="009E14CC"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>- Rio de Janeiro, victoria.draujo01@gmail.com</w:t>
      </w:r>
    </w:p>
    <w:p w14:paraId="091BE394" w14:textId="38CFB324" w:rsidR="000E2742" w:rsidRPr="001B594F" w:rsidRDefault="000E2742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Beatriz Maria da Conceição Murilo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4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F09851" w14:textId="21937835" w:rsidR="000B4D7A" w:rsidRPr="001B594F" w:rsidRDefault="000E2742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Farmacêutica, Universidade Federal de Campina Grande, Cuité</w:t>
      </w:r>
      <w:r w:rsidR="006D3991"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- Paraíba, </w:t>
      </w:r>
      <w:r w:rsidR="000B4D7A" w:rsidRPr="001B594F">
        <w:rPr>
          <w:rFonts w:ascii="Times New Roman" w:eastAsia="Times New Roman" w:hAnsi="Times New Roman" w:cs="Times New Roman"/>
          <w:sz w:val="20"/>
          <w:szCs w:val="20"/>
        </w:rPr>
        <w:t>biarebelde2016@gmail.com</w:t>
      </w:r>
    </w:p>
    <w:p w14:paraId="26615899" w14:textId="39DED08E" w:rsidR="000B4D7A" w:rsidRPr="001B594F" w:rsidRDefault="000B4D7A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Joyce de Oliveira Dias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5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B67CF3" w14:textId="3CC9B524" w:rsidR="000E2742" w:rsidRPr="001B594F" w:rsidRDefault="000B4D7A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Nutricionista, Faculdade do Vale do Jaguaribe, Aracati</w:t>
      </w:r>
      <w:r w:rsidR="006D3991"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>- Ceará, joycediason@gmail.com</w:t>
      </w:r>
    </w:p>
    <w:p w14:paraId="33EE6455" w14:textId="0E1471F9" w:rsidR="005E3CF8" w:rsidRPr="001B594F" w:rsidRDefault="005E3CF8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João Batista Carvalho de Almeida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6</w:t>
      </w:r>
    </w:p>
    <w:p w14:paraId="1182CE69" w14:textId="53468092" w:rsidR="003D64E8" w:rsidRPr="001B594F" w:rsidRDefault="005E3CF8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Graduando em Farmácia, Universidade Federal de Sergipe, Lagarto - Sergipe, joao202200@academico.ufs.br</w:t>
      </w:r>
    </w:p>
    <w:p w14:paraId="2943B40D" w14:textId="519498CD" w:rsidR="006D3991" w:rsidRPr="001B594F" w:rsidRDefault="006D3991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Marcos Van Basten do Nascimento Páiva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7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A3F7D9" w14:textId="213704DD" w:rsidR="000B4D7A" w:rsidRPr="001B594F" w:rsidRDefault="006D3991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Enfermeiro, Christus Faculdade do Piauí, Piripiri - Piauí, marcosvbasten01@gmail.com</w:t>
      </w:r>
    </w:p>
    <w:p w14:paraId="4D3D078C" w14:textId="0500B917" w:rsidR="001B594F" w:rsidRPr="001B594F" w:rsidRDefault="001B594F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Ana Carolina Resende da Silva</w:t>
      </w:r>
      <w:r w:rsidRPr="001B59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8</w:t>
      </w:r>
    </w:p>
    <w:p w14:paraId="39683878" w14:textId="13970C50" w:rsidR="000B4D7A" w:rsidRPr="001B594F" w:rsidRDefault="001B594F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4F">
        <w:rPr>
          <w:rFonts w:ascii="Times New Roman" w:eastAsia="Times New Roman" w:hAnsi="Times New Roman" w:cs="Times New Roman"/>
          <w:sz w:val="20"/>
          <w:szCs w:val="20"/>
        </w:rPr>
        <w:t>Graduanda em Odontologia, Centro Universitário de João Pessoa, João Pessoa</w:t>
      </w:r>
      <w:r w:rsidR="00CF13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94F">
        <w:rPr>
          <w:rFonts w:ascii="Times New Roman" w:eastAsia="Times New Roman" w:hAnsi="Times New Roman" w:cs="Times New Roman"/>
          <w:sz w:val="20"/>
          <w:szCs w:val="20"/>
        </w:rPr>
        <w:t>- Paraíba, carol_jf06@hotmail.com</w:t>
      </w:r>
    </w:p>
    <w:p w14:paraId="46E08BFD" w14:textId="6FB8013B" w:rsidR="002734A5" w:rsidRPr="002734A5" w:rsidRDefault="002734A5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Isa Raquel Soares de Queiroz</w:t>
      </w: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9</w:t>
      </w:r>
    </w:p>
    <w:p w14:paraId="2C81AD44" w14:textId="305DA531" w:rsidR="002734A5" w:rsidRDefault="002734A5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Universidade Estadual da Paraíba, Campina Grande</w:t>
      </w:r>
      <w:r w:rsidR="00CF13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Paraíba, isarsqueiroz@gmail.com</w:t>
      </w:r>
    </w:p>
    <w:p w14:paraId="68FC28CA" w14:textId="442487C0" w:rsidR="002734A5" w:rsidRPr="002734A5" w:rsidRDefault="002734A5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Kelly da Silva Cavalcante Ribeiro</w:t>
      </w: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10</w:t>
      </w:r>
    </w:p>
    <w:p w14:paraId="6E4B123B" w14:textId="24C025CB" w:rsidR="002734A5" w:rsidRPr="002734A5" w:rsidRDefault="002734A5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Mestre em Ciência da Saúde, Escola Superior de Ciências da Saúde, Brasília</w:t>
      </w:r>
      <w:r w:rsidR="00CF13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34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Distrito Federal, kellycavalcante@yahoo.com.br</w:t>
      </w:r>
    </w:p>
    <w:p w14:paraId="6A9B4487" w14:textId="793A0106" w:rsidR="00D808F9" w:rsidRPr="00D808F9" w:rsidRDefault="00D808F9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0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Jeniffer Beatriz Gomes Rodrigues</w:t>
      </w:r>
      <w:r w:rsidRPr="00D808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11</w:t>
      </w:r>
      <w:r w:rsidRPr="00D80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4AF72FE" w14:textId="7A769038" w:rsidR="00D808F9" w:rsidRPr="00D808F9" w:rsidRDefault="00D808F9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0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Católica de Pernambuco, Recife</w:t>
      </w:r>
      <w:r w:rsidR="00CF13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0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Pernambuco, jbgr1d2015@gmail.com</w:t>
      </w:r>
    </w:p>
    <w:p w14:paraId="7D461094" w14:textId="5BB0E186" w:rsidR="00CF13BE" w:rsidRPr="00E17590" w:rsidRDefault="00CF13BE" w:rsidP="00CF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175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Lícia Gabrielle Gomes de Oliveira</w:t>
      </w:r>
      <w:r w:rsidRPr="00E1759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</w:t>
      </w:r>
      <w:r w:rsidR="00E17590" w:rsidRPr="00E1759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50A62AC5" w14:textId="4888210A" w:rsidR="0090273F" w:rsidRDefault="00CF13BE" w:rsidP="0090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75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Universidade do Estado do Rio Grande do Norte, Mossoró, Rio Grande do Norte, </w:t>
      </w:r>
      <w:proofErr w:type="gramStart"/>
      <w:r w:rsidR="0090273F"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liciagabrielle0816@gmail.com</w:t>
      </w:r>
      <w:proofErr w:type="gramEnd"/>
    </w:p>
    <w:p w14:paraId="2AAEE892" w14:textId="2E5DEEDE" w:rsidR="0090273F" w:rsidRPr="0090273F" w:rsidRDefault="0090273F" w:rsidP="0090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Giulia Narciso Dalla Venezia</w:t>
      </w: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13</w:t>
      </w:r>
    </w:p>
    <w:p w14:paraId="1ED92D53" w14:textId="30177B9F" w:rsidR="0090273F" w:rsidRPr="0090273F" w:rsidRDefault="0090273F" w:rsidP="0090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de Minas,</w:t>
      </w: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Belo Horizonte- Minas Gerais,</w:t>
      </w:r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90273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giuliavenezia2@gmail.com</w:t>
      </w:r>
      <w:proofErr w:type="gramEnd"/>
    </w:p>
    <w:p w14:paraId="57C71B1F" w14:textId="5AA9177D" w:rsidR="00360A51" w:rsidRPr="00360A51" w:rsidRDefault="00360A51" w:rsidP="0036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Laiane Stephany de Sales Silva</w:t>
      </w: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 xml:space="preserve"> 14</w:t>
      </w: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2D10C1EF" w14:textId="0C6867CE" w:rsidR="001B594F" w:rsidRPr="00360A51" w:rsidRDefault="00360A51" w:rsidP="0036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Enfermagem, Centro Universitário Jorge Amado, Salvador- Bahia, </w:t>
      </w:r>
      <w:proofErr w:type="gramStart"/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fernanda2000bandeira@gmail.com</w:t>
      </w:r>
      <w:proofErr w:type="gramEnd"/>
    </w:p>
    <w:p w14:paraId="4DCD79B8" w14:textId="3D906601" w:rsidR="000B7F74" w:rsidRPr="00360A51" w:rsidRDefault="000B7F74" w:rsidP="000E2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Orlando </w:t>
      </w:r>
      <w:bookmarkStart w:id="0" w:name="_GoBack"/>
      <w:bookmarkEnd w:id="0"/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Leite Rolim Filho</w:t>
      </w:r>
      <w:r w:rsidR="000E2742"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1B594F"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14:paraId="5EC35FE2" w14:textId="2366A3DC" w:rsidR="000B7F74" w:rsidRPr="00E46D8C" w:rsidRDefault="000B7F74" w:rsidP="000E2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A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Cientista da Computação, Faculdade Católica da Paraíba, </w:t>
      </w:r>
      <w:hyperlink r:id="rId7" w:history="1">
        <w:r w:rsidRPr="00360A51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rolimorlando@gmail.com</w:t>
        </w:r>
      </w:hyperlink>
    </w:p>
    <w:p w14:paraId="2AB1BD32" w14:textId="378F7CFC" w:rsidR="003F2E80" w:rsidRPr="006E3094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351A8" w14:textId="411464E4" w:rsidR="000849D7" w:rsidRPr="00E361F0" w:rsidRDefault="00E361F0" w:rsidP="003B6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  <w:r w:rsidR="00D61BF6" w:rsidRPr="00E36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61BF6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517" w:rsidRPr="00E361F0">
        <w:rPr>
          <w:rFonts w:ascii="Times New Roman" w:eastAsia="Times New Roman" w:hAnsi="Times New Roman" w:cs="Times New Roman"/>
          <w:color w:val="000000"/>
          <w:sz w:val="24"/>
          <w:szCs w:val="24"/>
        </w:rPr>
        <w:t>A anemia falciforme é uma condição genética em que as hemácias têm formato anormal, dificultando o transporte eficiente de oxigênio pelo corpo. Gestantes com anemia falciforme enfrentam desafios adicionais, além das dificuldades típicas da gravidez. Dentre os riscos potenciais estão a pré-eclâmpsia, parto prematuro e restriç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de crescimento intrauterino. </w:t>
      </w:r>
      <w:r w:rsidR="004E6420" w:rsidRPr="00E36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4E6420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BA4E38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35E56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BA4E38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3B9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DE1B82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9CF" w:rsidRPr="00E361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integração de cuidados multiprofissionais para gestantes com anemia falciforme.</w:t>
      </w:r>
      <w:r w:rsidR="000849D7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420" w:rsidRPr="00E36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="004E6420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A77581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Saúde da </w:t>
      </w:r>
      <w:r w:rsidR="00143B20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mulher</w:t>
      </w:r>
      <w:r w:rsidR="00A77581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C5AEE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coletiva</w:t>
      </w:r>
      <w:r w:rsidR="00A77581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E6420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6420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4E6420" w:rsidRPr="00E361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6420" w:rsidRPr="00E36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4E6420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as análises literárias, verificou-se nitidamente que</w:t>
      </w:r>
      <w:r w:rsidR="00681721" w:rsidRPr="00E36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C1F" w:rsidRPr="00E361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96804" w:rsidRPr="00E361F0">
        <w:rPr>
          <w:rFonts w:ascii="Times New Roman" w:hAnsi="Times New Roman" w:cs="Times New Roman"/>
          <w:color w:val="000000"/>
          <w:sz w:val="24"/>
          <w:szCs w:val="24"/>
        </w:rPr>
        <w:t xml:space="preserve"> integração de cuidados multiprofissionais proporciona uma abordagem holística e mais humana ao tratamento de gestantes com anemia falciforme, potencializando resultados clínicos e assegurando uma jornada de gravidez mais segura e saudável.</w:t>
      </w:r>
      <w:r w:rsidR="00A67C1F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420" w:rsidRPr="00E361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Conclusão: </w:t>
      </w:r>
      <w:r w:rsidR="0026096A"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E2688" w:rsidRPr="00E36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 evidenciado que,</w:t>
      </w:r>
      <w:r w:rsidR="00C857F9" w:rsidRPr="00E36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0A8" w:rsidRPr="00E361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abordagem coordenada e colaborativa entre hematologistas, obstetras, enfermeiros, nutricionistas e outros profissionais da saúde garante uma assistência mais abrangente e personalizada, diminuindo os riscos associados à patologia e promovendo um acompanhamento mais eficaz durante a gestação.</w:t>
      </w:r>
    </w:p>
    <w:p w14:paraId="010C05C2" w14:textId="77777777" w:rsidR="000849D7" w:rsidRDefault="000849D7" w:rsidP="003B61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361BF7" w14:textId="0ED9F728" w:rsidR="003F2E80" w:rsidRPr="00B738DD" w:rsidRDefault="003B61F3" w:rsidP="003B6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73D0" w:rsidRPr="004619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Equipe de </w:t>
      </w:r>
      <w:r w:rsidR="00334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ssistência ao paciente, Saúde da </w:t>
      </w:r>
      <w:r w:rsidR="004E7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mulher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Saúde </w:t>
      </w:r>
      <w:r w:rsidR="00BC5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oletiva.</w:t>
      </w:r>
    </w:p>
    <w:p w14:paraId="0C2337A8" w14:textId="77777777" w:rsidR="00BE2688" w:rsidRPr="003546C8" w:rsidRDefault="00BE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DB92A6" w14:textId="43EEBF61" w:rsidR="003F2E80" w:rsidRPr="002B41C7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="00F842BA"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1C7" w:rsidRPr="002B4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Enfnanda1406@gmail.com</w:t>
      </w:r>
    </w:p>
    <w:p w14:paraId="74959B74" w14:textId="77777777" w:rsidR="003F2E80" w:rsidRPr="003546C8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416399" w14:textId="77777777" w:rsidR="00B11067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F637F" w14:textId="77777777" w:rsidR="00E361F0" w:rsidRDefault="00E36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8C712" w14:textId="77777777" w:rsidR="00E361F0" w:rsidRPr="006E3094" w:rsidRDefault="00E36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4628B" w14:textId="7D7451F1" w:rsidR="00CE6C0F" w:rsidRPr="00CE6C0F" w:rsidRDefault="003B73D0" w:rsidP="00CE6C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22E25FD2" w14:textId="36B5A7F1" w:rsidR="00005798" w:rsidRDefault="00005798" w:rsidP="00E36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anemia falciforme é uma condição genética em que as hemácias têm formato anormal, dificultando o transporte eficiente de oxigênio pelo corpo. Gestantes com anemia falciforme enfrentam desafios adicionais, além das dificuldades típicas da gravidez. Dentre os riscos potenciais estão a pré-eclâmpsia, parto prematuro e restrição de crescimento intrauterino. A dor intensa causada por crises vaso-oclusivas também é uma preocupação constante durante a gestação (MIDEGA </w:t>
      </w:r>
      <w:proofErr w:type="gramStart"/>
      <w:r w:rsidRPr="00876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876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2022).</w:t>
      </w:r>
    </w:p>
    <w:p w14:paraId="6E82BAD8" w14:textId="2487514B" w:rsidR="00005798" w:rsidRPr="00005798" w:rsidRDefault="00005798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Para gerenciar a gravidez de maneira segura, é essencial um acompanhamento médico rigoroso. O pré-natal dessas gestantes deve ser realizado em centros especializados, onde profissionais de saúde monitoram constantemente a mãe e o feto, avaliando a necessidade de intervenções específicas. A hidratação constante, uma dieta balanceada e a suplementação com ácido fólico são fundamentais para ajudar a minimizar complicações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4488E849" w14:textId="43BD9FAA" w:rsidR="00005798" w:rsidRPr="00005798" w:rsidRDefault="00005798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Transfusões de sangue podem ser necessárias durante a gravidez para aumentar a quantidade de hemácias normais no sangue, reduzindo o risco de crises vaso-oclusivas e melhorando o transporte de oxigênio. No entanto, a frequência e a necessidade dessas transfusões devem ser cuidadosamente avaliadas pelo médico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760DFEC1" w14:textId="6ECBDFD4" w:rsidR="00005798" w:rsidRPr="00005798" w:rsidRDefault="00005798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dos cuidados médicos, o suporte psicológico é crucial. A ansiedade em relação às complicações potenciais e ao bem-estar do bebê pode ser intensa. Portanto, é recomendável que gestantes com anemia falciforme tenham acesso a apoio psicológico ou grupos de suporte, onde possam compartilhar suas experiências e obter conforto emocional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3848D155" w14:textId="4375A60B" w:rsidR="00005798" w:rsidRPr="00005798" w:rsidRDefault="00005798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Educação é outro pilar importante. As gestantes devem ser informadas sobre os sintomas de complicações e a importância de procurar atendimento médico imediato caso algo incomum ocorra. O conhecimento sobre a própria condição capacita essas mulheres a serem protagonistas no cuidado da própria saúde e da saúde do bebê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22F75298" w14:textId="523B3728" w:rsidR="00005798" w:rsidRPr="00005798" w:rsidRDefault="00005798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parto, o acompanhamento deve continuar, tanto para a mãe quanto para o recém-nascido. Bebês nascidos de mães com anemia falciforme podem precisar de monitoramento adicional, especialmente se nascerem prematuros ou com baixo peso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07435D1E" w14:textId="4192BB7C" w:rsidR="003363DD" w:rsidRPr="00005798" w:rsidRDefault="00005798" w:rsidP="00E36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resumo, a gestão da gravidez em gestantes com anemia falciforme requer uma abordagem multidisciplinar e um cuidado meticuloso. Com os avanços na medicina e um acompanhamento adequado, é possível enfrentar os desafios dessa condição e proporcionar um desfecho positivo tanto para a mãe quanto para o bebê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proofErr w:type="gramStart"/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47C025D6" w14:textId="77777777" w:rsidR="00954ED3" w:rsidRPr="006E3094" w:rsidRDefault="00954ED3" w:rsidP="00CE1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7835C" w14:textId="628E807E" w:rsidR="003F2E80" w:rsidRPr="006E3094" w:rsidRDefault="00E36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METODOLOGIA</w:t>
      </w:r>
    </w:p>
    <w:p w14:paraId="3DD9ACC6" w14:textId="0CE0CA04" w:rsidR="00CC612D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</w:t>
      </w: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 Ministério da Saúde (BVS), na qual foram selecionadas as seguintes bases de dados: Literatura Internacional em Ciências da Saúde (MEDLINE), Literatura Latino-americana e do Caribe em Ciências da Saúde (LILACS) e o </w:t>
      </w:r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</w:t>
      </w:r>
      <w:proofErr w:type="spellStart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Scielo</w:t>
      </w:r>
      <w:proofErr w:type="spellEnd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CD1242" w:rsidRPr="00CD1242">
        <w:rPr>
          <w:rFonts w:ascii="Times New Roman" w:eastAsia="Times New Roman" w:hAnsi="Times New Roman" w:cs="Times New Roman"/>
          <w:color w:val="000000"/>
          <w:sz w:val="24"/>
          <w:szCs w:val="24"/>
        </w:rPr>
        <w:t>Equipe de Assistência ao Paciente</w:t>
      </w:r>
      <w:r w:rsidR="00535E56"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Saúde da </w:t>
      </w:r>
      <w:r w:rsidR="004E7336">
        <w:rPr>
          <w:rFonts w:ascii="Times New Roman" w:eastAsia="Times New Roman" w:hAnsi="Times New Roman" w:cs="Times New Roman"/>
          <w:color w:val="000000"/>
          <w:sz w:val="24"/>
          <w:szCs w:val="24"/>
        </w:rPr>
        <w:t>Mulher</w:t>
      </w:r>
      <w:r w:rsidR="00535E56"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5AEE">
        <w:rPr>
          <w:rFonts w:ascii="Times New Roman" w:eastAsia="Times New Roman" w:hAnsi="Times New Roman" w:cs="Times New Roman"/>
          <w:color w:val="000000"/>
          <w:sz w:val="24"/>
          <w:szCs w:val="24"/>
        </w:rPr>
        <w:t>Saúde Coletiva</w:t>
      </w:r>
      <w:r w:rsidR="00CC6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8E7B4" w14:textId="71B813BA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46646DD0" w14:textId="03229F23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3EAC2CC8" w14:textId="6F91E5BC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17A38B80" w14:textId="17306D76" w:rsidR="003F2E80" w:rsidRDefault="005A3D8D" w:rsidP="00E361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37E409F4" w14:textId="77777777" w:rsidR="00E361F0" w:rsidRPr="006E3094" w:rsidRDefault="00E361F0" w:rsidP="00E361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748AE" w14:textId="1D31600C" w:rsidR="003F2E80" w:rsidRPr="006E3094" w:rsidRDefault="003B73D0" w:rsidP="00E36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DISCUSÕES</w:t>
      </w:r>
    </w:p>
    <w:p w14:paraId="4DCC13E0" w14:textId="3931BE7C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anemia falciforme é uma condição genética que afeta a forma e a função das hemácias, resultando em complicações variadas, como dores crônicas e maior suscetibilidade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 infecções. O cuidado de gestantes com anemia falciforme demanda um enfoque multidisciplinar devido aos riscos aumentados tanto para a mãe quanto para o feto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496F4CAA" w14:textId="7C2FCF52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integração de cuidados multiprofissionais é essencial nesse contexto, envolvendo médicos ginecologistas, hematologistas, enfermeiros, nutricionistas, psicólogos e assistentes sociais. Cada um desses profissionais desempenha um papel crucial na otimização do acompanhamento e na minimização dos riscos associados à gravidez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2E9BC0DE" w14:textId="6A212461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 ginecologistas monitoram a evolução da gestação, identificam e tratam possíveis complicações obstétricas, enquanto os hematologistas focam no manejo da anemia falciforme, ajustando medicações e realizando transfusões sanguíneas, se necessário. A coordenação entre esses dois especialistas é vital para cuidar da saúde da mãe e do bebê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29190AAD" w14:textId="7E755759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Enfermeiros, por sua vez, oferecem suporte contínuo, realizando visitas regulares para monitorar sinais vitais, administrar medicamentos e orientar sobre os cuidados diários. Importante também, os nutricionistas ajudam na manutenção de uma dieta balanceada, essencial para melhorar a saúde geral da gestante e amenizar os sintomas da anemia 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proofErr w:type="gramStart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70B49938" w14:textId="2A367381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 psicólogos oferecem apoio emocional, ajudando a gestante a lidar com a ansiedade e o estresse decorrentes da condição e da gravidez. A saúde mental é um componente crítico da gestão de doenças crônicas e pode influenciar diretamente no bem-estar geral da paciente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(FERRER </w:t>
      </w:r>
      <w:proofErr w:type="gramStart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2023).</w:t>
      </w:r>
    </w:p>
    <w:p w14:paraId="1694B7A6" w14:textId="10EE25B8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Assistentes sociais são fundamentais para garantir que a gestante tenha acesso a todos os recursos de que necessita, seja no âmbito da saúde pública, seja em questões sociais e econômicas. Eles auxiliam na trajetória burocrática, garantindo que a gestante receba medicamentos, consultas e assistência de maneira contínua</w:t>
      </w:r>
      <w:r w:rsidR="0052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proofErr w:type="gramStart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1C8FE8AA" w14:textId="28373815" w:rsidR="00E241D0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eficácia dessa integração depende de comunicação clara e frequente entre todos os profissionais envolvidos. Reuniões interdisciplinares e o uso de sistemas de informação integrados facilitam a troca de informações, permitindo uma abordagem mais coordenada e </w:t>
      </w:r>
      <w:r w:rsidR="00526BCE">
        <w:rPr>
          <w:rFonts w:ascii="Times New Roman" w:hAnsi="Times New Roman" w:cs="Times New Roman"/>
          <w:color w:val="000000"/>
          <w:sz w:val="24"/>
          <w:szCs w:val="24"/>
        </w:rPr>
        <w:t xml:space="preserve">eficiente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proofErr w:type="gramStart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2D8736C0" w14:textId="51AE1400" w:rsidR="00526BCE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Conclusivamente, a integração de cuidados multiprofissionais proporciona uma abordagem holística e mais humana ao tratamento de gestantes com anemia falciforme,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potencializando resultados clínicos e assegurando uma jornada de gravidez mais segura e saudável</w:t>
      </w:r>
      <w:r w:rsidR="0052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proofErr w:type="gramStart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3E6D3ECD" w14:textId="425EB76C" w:rsidR="00485F71" w:rsidRDefault="00E241D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Essa colaboração entre as diversas áreas da saúde pode ser a diferença entre um desfecho complicado e uma gravidez bem-sucedida, mostrando o valor incomensurável do trabalho em equipe na medicina moderna</w:t>
      </w:r>
      <w:r w:rsidR="0052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proofErr w:type="gramStart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526BC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al., </w:t>
      </w:r>
      <w:r w:rsidR="00526BCE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46AF85A6" w14:textId="77777777" w:rsidR="00E361F0" w:rsidRPr="00E361F0" w:rsidRDefault="00E361F0" w:rsidP="00E36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9FF87" w14:textId="3DBD7657" w:rsidR="00EE7EFA" w:rsidRPr="006E3094" w:rsidRDefault="00EE7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CONCLUSÃO</w:t>
      </w:r>
    </w:p>
    <w:p w14:paraId="5EBD993D" w14:textId="77777777" w:rsidR="0064271E" w:rsidRDefault="008D519F" w:rsidP="00642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Mediante as análises realizadas, </w:t>
      </w:r>
      <w:r w:rsidR="006F36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verificou-se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2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que </w:t>
      </w:r>
      <w:r w:rsidR="006427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integração de cuidados multiprofissionais para gestantes com anemia falciforme revela-se fundamental para a melhoria dos desfechos maternos e fetais, conforme verificado ao longo deste estudo. </w:t>
      </w:r>
    </w:p>
    <w:p w14:paraId="43E88DF9" w14:textId="764F6409" w:rsidR="0064271E" w:rsidRDefault="0064271E" w:rsidP="00642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abordagem coordenada e colaborativa entre hematologistas, obstetras, enfermeiros, nutricionistas e outros profissionais da saúde garante uma assistência mais abrangente e personalizada, diminuindo os riscos associados à patologia e promovendo um acompanhamento mais eficaz durante a gestação.</w:t>
      </w:r>
    </w:p>
    <w:p w14:paraId="25C10F50" w14:textId="2A6EC384" w:rsidR="0064271E" w:rsidRDefault="0064271E" w:rsidP="00642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dados analisados destacam que, através de estratégias integradas como monitorização contínua, ajustes terapêuticos específicos e suporte psicológico, é possível reduzir significativamente as complicações tanto para a mãe quanto para o bebê. Além disso, a educação em saúde, aliada ao apoio nutricional e farmacológico direcionado, mostrou-se eficaz em minimizar crises dolorosas e outras intercorrências médicas.</w:t>
      </w:r>
    </w:p>
    <w:p w14:paraId="3DDA4745" w14:textId="77777777" w:rsidR="0064271E" w:rsidRDefault="0064271E" w:rsidP="0081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Finalmente, os resultados destacam a necessidade de políticas públicas que promovam e financiem programas de cuidados multiprofissionais para gestantes com anemia falciforme, assegurando um acesso mais amplo e equitativo a uma assistência de qualidade. </w:t>
      </w:r>
    </w:p>
    <w:p w14:paraId="7A75470D" w14:textId="2AACAFA0" w:rsidR="0064271E" w:rsidRDefault="0064271E" w:rsidP="0081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Reforça-se, portanto, a importância de mais pesquisas neste campo, buscando sempre a inovação e a melhoria contínua dos protocolos de atendimento, a fim de proporcionar uma maternidade segura e saudável.</w:t>
      </w:r>
    </w:p>
    <w:p w14:paraId="103F7B62" w14:textId="0033B982" w:rsidR="00802A56" w:rsidRPr="006E3094" w:rsidRDefault="00802A56" w:rsidP="00802A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F44D1" w14:textId="34698C0F" w:rsidR="003F2E80" w:rsidRPr="006E3094" w:rsidRDefault="00E361F0" w:rsidP="00BA6F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409493F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CINCO HUIQUI, A. I. Exactitud diagnóstica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índice de nocicepción analgesia para la evaluación del dolor em pacientes críticos. Med. Crít. (Col. Mex. Med. Crít.),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Ciudad de México,  v. 36, n. 2, p. 82-90, 2022. Disponible em </w:t>
      </w:r>
      <w:hyperlink r:id="rId8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</w:t>
        </w:r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89092022000200082&amp;lng=es&amp;nrm=iso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9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634BB68C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FA781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CORONA MELENDEZ, Juan Carlos; INIGUEZ PADILLA, Héctor; MEDINA RUIZ, Eloy. Prevalencia, factores de riesgo y desenlace de delirium en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 de Cuidados Intensivos del Hospital Ángeles del Carmen. Med. crít. (Col. Mex. Med. Crít.),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Ciudad de México ,  v. 36, n. 4, p. 215-222,    2022 .   Disponible en &lt;http://www.scielo.org.mx/scielo.php?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script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=sci_arttext&amp;pid=S2448-89092022000400215&amp;lng=es&amp;nrm=iso&gt;.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accedido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 05  mayo  2024.  Epub 02-Dic-2022. 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://doi.org/10.35366/105792.</w:t>
      </w:r>
    </w:p>
    <w:p w14:paraId="0F673D84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70FB2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FERRER, L. Alternativas para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sedación, analgesia, relajación y delirium em pacientes COVID-19. Revisión narrativa. Med. Crít. (Col. Mex. Med. Crít.),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hyperlink r:id="rId10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http://www.scielo.org.mx/scielo.php?script=sci_arttext&amp;pid=S2448-89092022000500296&amp;lng=es&amp;nrm=iso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11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49FAC2A0" w14:textId="77777777" w:rsidR="00E361F0" w:rsidRPr="00E361F0" w:rsidRDefault="00E361F0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AD2C2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KLEIN, K. Estratégias para manejo e prevenção da síndrome de abstinência em pacientes pediátricos críticos: revisão sistemática. Revista Brasileira de Terapia Intensiva [online]. 2022, v. 34, n. 4. Disponível em: </w:t>
      </w:r>
      <w:hyperlink r:id="rId12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https://doi.org/10.5935/0103-507X.20220145-pt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. Epub 03 Mar 2023. ISSN 1982-4335. Acesso em: 03 de maio de 2024.</w:t>
      </w:r>
    </w:p>
    <w:p w14:paraId="2611FCA7" w14:textId="77777777" w:rsidR="00E361F0" w:rsidRPr="00E361F0" w:rsidRDefault="00E361F0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F0ADE1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hyperlink r:id="rId13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. Epub 08 Ago 2022. ISSN 1982-4335. Acesso em 30 de Abril de 2024.</w:t>
      </w:r>
    </w:p>
    <w:p w14:paraId="65F43A0F" w14:textId="77777777" w:rsidR="00E361F0" w:rsidRPr="00E361F0" w:rsidRDefault="00E361F0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BD75E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&lt;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://doi.org/10.5935/0103-507X.20220020-pt&gt;. Epub 08 Ago 2022. ISSN 1982-4335. Acesso em: 29 de abril de 2024.</w:t>
      </w:r>
    </w:p>
    <w:p w14:paraId="460201EC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08D3B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PEDUCE, M. A. Efeitos da doença crítica </w:t>
      </w:r>
      <w:proofErr w:type="spell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no|statusfuncional</w:t>
      </w:r>
      <w:proofErr w:type="spell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crianças com histórico de prematuridade. Revista Brasileira de Terapia Intensiva [online]. 2022, v. 34, n. 4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Disponível em: </w:t>
      </w:r>
      <w:hyperlink r:id="rId14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https://doi.org/10.5935/0103-507X.20220429-en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&gt;. Epub 03 Mar 2023. ISSN 1982-4335. Acesso em: 30 de abril de 2024.</w:t>
      </w:r>
    </w:p>
    <w:p w14:paraId="65644CA1" w14:textId="77777777" w:rsidR="00E361F0" w:rsidRPr="00E361F0" w:rsidRDefault="00E361F0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5469A" w14:textId="77777777" w:rsidR="00E361F0" w:rsidRPr="00E361F0" w:rsidRDefault="00E361F0" w:rsidP="00E36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SOUZA-DANTAS, V. C. Percepções e práticas sobre sedação superficial em pacientes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sob ventilação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mecânica: um inquérito sobre as atitudes de médicos intensivistas brasileiros. Revista Brasileira de Terapia Intensiva [online]. 2022, v. 34, n. 4. Disponível em: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://doi.org/10.5935/0103-507X.20220278-en&gt;. Epub 03 Mar 2023. ISSN 1982-4335. Acesso em: 12 de abril de 2024.</w:t>
      </w:r>
    </w:p>
    <w:p w14:paraId="6DCB711E" w14:textId="77777777" w:rsidR="007F4FA1" w:rsidRPr="00E361F0" w:rsidRDefault="007F4FA1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F289646" w14:textId="28423202" w:rsidR="003D2E62" w:rsidRPr="00E361F0" w:rsidRDefault="007F4FA1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VIEIRA, T. Use of sedatives and analgesics and hospital outcomes in pediatric intensive care: a cohort study.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BrJP [online].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2022, v. 05, n. 02.</w:t>
      </w:r>
      <w:proofErr w:type="gramEnd"/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Available from: </w:t>
      </w:r>
      <w:hyperlink r:id="rId15" w:history="1">
        <w:r w:rsidRPr="00E361F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https://doi.org/10.5935/2595-0118.20220030-en</w:t>
        </w:r>
      </w:hyperlink>
      <w:r w:rsidRPr="00E361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361F0">
        <w:rPr>
          <w:rFonts w:ascii="Times New Roman" w:hAnsi="Times New Roman" w:cs="Times New Roman"/>
          <w:color w:val="000000" w:themeColor="text1"/>
          <w:sz w:val="24"/>
          <w:szCs w:val="24"/>
        </w:rPr>
        <w:t>Epub 01 July 2022. ISSN 2595-3192. Acesso em: 27 de abril de 2024.</w:t>
      </w:r>
    </w:p>
    <w:p w14:paraId="6929D100" w14:textId="77777777" w:rsidR="003D2E62" w:rsidRPr="006E3094" w:rsidRDefault="003D2E62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2E62" w:rsidRPr="006E30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43A0" w14:textId="77777777" w:rsidR="008A05D6" w:rsidRDefault="008A05D6">
      <w:pPr>
        <w:spacing w:after="0" w:line="240" w:lineRule="auto"/>
      </w:pPr>
      <w:r>
        <w:separator/>
      </w:r>
    </w:p>
  </w:endnote>
  <w:endnote w:type="continuationSeparator" w:id="0">
    <w:p w14:paraId="3B6CF833" w14:textId="77777777" w:rsidR="008A05D6" w:rsidRDefault="008A05D6">
      <w:pPr>
        <w:spacing w:after="0" w:line="240" w:lineRule="auto"/>
      </w:pPr>
      <w:r>
        <w:continuationSeparator/>
      </w:r>
    </w:p>
  </w:endnote>
  <w:endnote w:type="continuationNotice" w:id="1">
    <w:p w14:paraId="1C7D3120" w14:textId="77777777" w:rsidR="008A05D6" w:rsidRDefault="008A0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B1CD3" w14:textId="77777777" w:rsidR="008A05D6" w:rsidRDefault="008A05D6">
      <w:pPr>
        <w:spacing w:after="0" w:line="240" w:lineRule="auto"/>
      </w:pPr>
      <w:r>
        <w:separator/>
      </w:r>
    </w:p>
  </w:footnote>
  <w:footnote w:type="continuationSeparator" w:id="0">
    <w:p w14:paraId="2094D241" w14:textId="77777777" w:rsidR="008A05D6" w:rsidRDefault="008A05D6">
      <w:pPr>
        <w:spacing w:after="0" w:line="240" w:lineRule="auto"/>
      </w:pPr>
      <w:r>
        <w:continuationSeparator/>
      </w:r>
    </w:p>
  </w:footnote>
  <w:footnote w:type="continuationNotice" w:id="1">
    <w:p w14:paraId="6C022EF1" w14:textId="77777777" w:rsidR="008A05D6" w:rsidRDefault="008A0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7A80" w14:textId="77777777" w:rsidR="003F2E80" w:rsidRDefault="008A05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27D8" w14:textId="3B3367E9" w:rsidR="003F2E80" w:rsidRDefault="00AA5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3E262944" wp14:editId="42195792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067">
      <w:rPr>
        <w:noProof/>
      </w:rPr>
      <w:drawing>
        <wp:anchor distT="0" distB="0" distL="114300" distR="114300" simplePos="0" relativeHeight="251658243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D1366" w14:textId="77777777" w:rsidR="003F2E80" w:rsidRDefault="008A05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80"/>
    <w:rsid w:val="0000556D"/>
    <w:rsid w:val="00005798"/>
    <w:rsid w:val="00015386"/>
    <w:rsid w:val="0002019E"/>
    <w:rsid w:val="0003628E"/>
    <w:rsid w:val="000520AC"/>
    <w:rsid w:val="000645CD"/>
    <w:rsid w:val="00065376"/>
    <w:rsid w:val="0006691D"/>
    <w:rsid w:val="00070531"/>
    <w:rsid w:val="0007234D"/>
    <w:rsid w:val="00073086"/>
    <w:rsid w:val="0007797C"/>
    <w:rsid w:val="00080B60"/>
    <w:rsid w:val="00083EBB"/>
    <w:rsid w:val="000849D7"/>
    <w:rsid w:val="00087BF6"/>
    <w:rsid w:val="0009591B"/>
    <w:rsid w:val="000974AB"/>
    <w:rsid w:val="000A3E1A"/>
    <w:rsid w:val="000A4F39"/>
    <w:rsid w:val="000A50F2"/>
    <w:rsid w:val="000A5998"/>
    <w:rsid w:val="000A634E"/>
    <w:rsid w:val="000B4D7A"/>
    <w:rsid w:val="000B7F74"/>
    <w:rsid w:val="000C47DE"/>
    <w:rsid w:val="000D09A6"/>
    <w:rsid w:val="000D1178"/>
    <w:rsid w:val="000E2742"/>
    <w:rsid w:val="000F66A6"/>
    <w:rsid w:val="00101039"/>
    <w:rsid w:val="00114252"/>
    <w:rsid w:val="00140E20"/>
    <w:rsid w:val="001431E9"/>
    <w:rsid w:val="00143B20"/>
    <w:rsid w:val="001538EC"/>
    <w:rsid w:val="00154EB5"/>
    <w:rsid w:val="00155EDF"/>
    <w:rsid w:val="00160AD4"/>
    <w:rsid w:val="00160C6C"/>
    <w:rsid w:val="0016760D"/>
    <w:rsid w:val="00171A8C"/>
    <w:rsid w:val="001757FF"/>
    <w:rsid w:val="00175CFA"/>
    <w:rsid w:val="0018381B"/>
    <w:rsid w:val="001865F9"/>
    <w:rsid w:val="001871F2"/>
    <w:rsid w:val="001A0912"/>
    <w:rsid w:val="001A2057"/>
    <w:rsid w:val="001A67C5"/>
    <w:rsid w:val="001B594F"/>
    <w:rsid w:val="001C2F3D"/>
    <w:rsid w:val="001D4DC6"/>
    <w:rsid w:val="001F2EF0"/>
    <w:rsid w:val="00204D2A"/>
    <w:rsid w:val="00212352"/>
    <w:rsid w:val="00216D75"/>
    <w:rsid w:val="002278E2"/>
    <w:rsid w:val="00253723"/>
    <w:rsid w:val="0026096A"/>
    <w:rsid w:val="00265D1F"/>
    <w:rsid w:val="002734A5"/>
    <w:rsid w:val="00286D15"/>
    <w:rsid w:val="002873B9"/>
    <w:rsid w:val="002B41C7"/>
    <w:rsid w:val="002C09CE"/>
    <w:rsid w:val="002C139A"/>
    <w:rsid w:val="002C44CA"/>
    <w:rsid w:val="002E0827"/>
    <w:rsid w:val="002E0968"/>
    <w:rsid w:val="002F1D7D"/>
    <w:rsid w:val="002F40E0"/>
    <w:rsid w:val="00301A95"/>
    <w:rsid w:val="00301E6F"/>
    <w:rsid w:val="00304971"/>
    <w:rsid w:val="003211A3"/>
    <w:rsid w:val="003323EB"/>
    <w:rsid w:val="00334FBA"/>
    <w:rsid w:val="003363DD"/>
    <w:rsid w:val="00341DE8"/>
    <w:rsid w:val="003425FD"/>
    <w:rsid w:val="00346859"/>
    <w:rsid w:val="003473AA"/>
    <w:rsid w:val="0035017F"/>
    <w:rsid w:val="003546C8"/>
    <w:rsid w:val="00360A51"/>
    <w:rsid w:val="00361EF6"/>
    <w:rsid w:val="00366F18"/>
    <w:rsid w:val="00380F28"/>
    <w:rsid w:val="00384C3D"/>
    <w:rsid w:val="003852E8"/>
    <w:rsid w:val="00397149"/>
    <w:rsid w:val="003A20B9"/>
    <w:rsid w:val="003A65D4"/>
    <w:rsid w:val="003B61F3"/>
    <w:rsid w:val="003B73D0"/>
    <w:rsid w:val="003C4DB1"/>
    <w:rsid w:val="003D2E62"/>
    <w:rsid w:val="003D3B10"/>
    <w:rsid w:val="003D4A4F"/>
    <w:rsid w:val="003D64E8"/>
    <w:rsid w:val="003D764B"/>
    <w:rsid w:val="003E275C"/>
    <w:rsid w:val="003E7ED2"/>
    <w:rsid w:val="003F2E80"/>
    <w:rsid w:val="004105C0"/>
    <w:rsid w:val="00412C16"/>
    <w:rsid w:val="00414462"/>
    <w:rsid w:val="00416B1F"/>
    <w:rsid w:val="00417311"/>
    <w:rsid w:val="00417B20"/>
    <w:rsid w:val="00425A74"/>
    <w:rsid w:val="0043232E"/>
    <w:rsid w:val="004344E0"/>
    <w:rsid w:val="00442413"/>
    <w:rsid w:val="00443FDC"/>
    <w:rsid w:val="00450670"/>
    <w:rsid w:val="00460EC0"/>
    <w:rsid w:val="00461942"/>
    <w:rsid w:val="004619CF"/>
    <w:rsid w:val="00470836"/>
    <w:rsid w:val="00470956"/>
    <w:rsid w:val="00470A52"/>
    <w:rsid w:val="00474E73"/>
    <w:rsid w:val="004808CC"/>
    <w:rsid w:val="00483FCC"/>
    <w:rsid w:val="00485F71"/>
    <w:rsid w:val="004A158E"/>
    <w:rsid w:val="004A502D"/>
    <w:rsid w:val="004C21F0"/>
    <w:rsid w:val="004E6420"/>
    <w:rsid w:val="004E7336"/>
    <w:rsid w:val="00507A2D"/>
    <w:rsid w:val="00514D55"/>
    <w:rsid w:val="00515B6B"/>
    <w:rsid w:val="00526BCE"/>
    <w:rsid w:val="00535E56"/>
    <w:rsid w:val="00542D28"/>
    <w:rsid w:val="00544AA0"/>
    <w:rsid w:val="00545546"/>
    <w:rsid w:val="0055623B"/>
    <w:rsid w:val="005815AB"/>
    <w:rsid w:val="00585F64"/>
    <w:rsid w:val="005973CF"/>
    <w:rsid w:val="005A1167"/>
    <w:rsid w:val="005A3D8D"/>
    <w:rsid w:val="005A6948"/>
    <w:rsid w:val="005B0392"/>
    <w:rsid w:val="005B54B3"/>
    <w:rsid w:val="005C3A24"/>
    <w:rsid w:val="005D43B7"/>
    <w:rsid w:val="005E3CF8"/>
    <w:rsid w:val="005E4C4E"/>
    <w:rsid w:val="005F005C"/>
    <w:rsid w:val="005F64F0"/>
    <w:rsid w:val="005F7A72"/>
    <w:rsid w:val="005F7F8E"/>
    <w:rsid w:val="006242FF"/>
    <w:rsid w:val="00624EB7"/>
    <w:rsid w:val="00626FB9"/>
    <w:rsid w:val="006350AB"/>
    <w:rsid w:val="0064271E"/>
    <w:rsid w:val="00642B8D"/>
    <w:rsid w:val="00643A4F"/>
    <w:rsid w:val="00644F0E"/>
    <w:rsid w:val="00657064"/>
    <w:rsid w:val="00666058"/>
    <w:rsid w:val="006739C6"/>
    <w:rsid w:val="00681721"/>
    <w:rsid w:val="00687F4F"/>
    <w:rsid w:val="00692290"/>
    <w:rsid w:val="00696804"/>
    <w:rsid w:val="006B4A77"/>
    <w:rsid w:val="006B7B8A"/>
    <w:rsid w:val="006C1CCC"/>
    <w:rsid w:val="006D3991"/>
    <w:rsid w:val="006E3094"/>
    <w:rsid w:val="006F3666"/>
    <w:rsid w:val="00744D16"/>
    <w:rsid w:val="0075031F"/>
    <w:rsid w:val="00761A8A"/>
    <w:rsid w:val="0076592F"/>
    <w:rsid w:val="00765F3C"/>
    <w:rsid w:val="0076769B"/>
    <w:rsid w:val="00770861"/>
    <w:rsid w:val="00771091"/>
    <w:rsid w:val="00775C4B"/>
    <w:rsid w:val="00790A98"/>
    <w:rsid w:val="00791665"/>
    <w:rsid w:val="0079359E"/>
    <w:rsid w:val="007A0199"/>
    <w:rsid w:val="007B607B"/>
    <w:rsid w:val="007D0DB3"/>
    <w:rsid w:val="007D6F0A"/>
    <w:rsid w:val="007F4FA1"/>
    <w:rsid w:val="00802A56"/>
    <w:rsid w:val="00811F72"/>
    <w:rsid w:val="00817830"/>
    <w:rsid w:val="00823646"/>
    <w:rsid w:val="0082497F"/>
    <w:rsid w:val="008307DE"/>
    <w:rsid w:val="00844072"/>
    <w:rsid w:val="00856131"/>
    <w:rsid w:val="00864282"/>
    <w:rsid w:val="00876BCB"/>
    <w:rsid w:val="008843F5"/>
    <w:rsid w:val="00895563"/>
    <w:rsid w:val="00896FBB"/>
    <w:rsid w:val="008A05D6"/>
    <w:rsid w:val="008A3517"/>
    <w:rsid w:val="008A5356"/>
    <w:rsid w:val="008B20A8"/>
    <w:rsid w:val="008C3766"/>
    <w:rsid w:val="008C5F2D"/>
    <w:rsid w:val="008C7F40"/>
    <w:rsid w:val="008D519F"/>
    <w:rsid w:val="008E3A10"/>
    <w:rsid w:val="0090273F"/>
    <w:rsid w:val="00902B22"/>
    <w:rsid w:val="00911987"/>
    <w:rsid w:val="0091704D"/>
    <w:rsid w:val="00922DA6"/>
    <w:rsid w:val="00954ED3"/>
    <w:rsid w:val="00957D24"/>
    <w:rsid w:val="00961501"/>
    <w:rsid w:val="00963CE5"/>
    <w:rsid w:val="00992D4D"/>
    <w:rsid w:val="009939B1"/>
    <w:rsid w:val="0099708D"/>
    <w:rsid w:val="009A0FC0"/>
    <w:rsid w:val="009C2A42"/>
    <w:rsid w:val="009E14CC"/>
    <w:rsid w:val="009E21C0"/>
    <w:rsid w:val="009E240E"/>
    <w:rsid w:val="009E4560"/>
    <w:rsid w:val="009E578C"/>
    <w:rsid w:val="009F509B"/>
    <w:rsid w:val="00A04678"/>
    <w:rsid w:val="00A06212"/>
    <w:rsid w:val="00A0686C"/>
    <w:rsid w:val="00A06F9C"/>
    <w:rsid w:val="00A1556D"/>
    <w:rsid w:val="00A16DFA"/>
    <w:rsid w:val="00A170A1"/>
    <w:rsid w:val="00A22A7A"/>
    <w:rsid w:val="00A372D9"/>
    <w:rsid w:val="00A534A8"/>
    <w:rsid w:val="00A61794"/>
    <w:rsid w:val="00A67C1F"/>
    <w:rsid w:val="00A77581"/>
    <w:rsid w:val="00A86BDC"/>
    <w:rsid w:val="00A963B4"/>
    <w:rsid w:val="00A972D6"/>
    <w:rsid w:val="00AA539F"/>
    <w:rsid w:val="00AA742B"/>
    <w:rsid w:val="00AB3B5B"/>
    <w:rsid w:val="00AC28D7"/>
    <w:rsid w:val="00AC7E9B"/>
    <w:rsid w:val="00AD21AC"/>
    <w:rsid w:val="00AD3C22"/>
    <w:rsid w:val="00AE124F"/>
    <w:rsid w:val="00AF0EDA"/>
    <w:rsid w:val="00AF73A2"/>
    <w:rsid w:val="00B11067"/>
    <w:rsid w:val="00B42D4F"/>
    <w:rsid w:val="00B46E65"/>
    <w:rsid w:val="00B50D9E"/>
    <w:rsid w:val="00B51D76"/>
    <w:rsid w:val="00B55286"/>
    <w:rsid w:val="00B738DD"/>
    <w:rsid w:val="00B76313"/>
    <w:rsid w:val="00B7653D"/>
    <w:rsid w:val="00B80804"/>
    <w:rsid w:val="00B84DBB"/>
    <w:rsid w:val="00B9055A"/>
    <w:rsid w:val="00B95307"/>
    <w:rsid w:val="00BA4E38"/>
    <w:rsid w:val="00BA6FA1"/>
    <w:rsid w:val="00BC3773"/>
    <w:rsid w:val="00BC5AEE"/>
    <w:rsid w:val="00BD0763"/>
    <w:rsid w:val="00BD2B6E"/>
    <w:rsid w:val="00BD2C4B"/>
    <w:rsid w:val="00BE2688"/>
    <w:rsid w:val="00BE46C2"/>
    <w:rsid w:val="00BF1C55"/>
    <w:rsid w:val="00C103CA"/>
    <w:rsid w:val="00C11330"/>
    <w:rsid w:val="00C26778"/>
    <w:rsid w:val="00C34361"/>
    <w:rsid w:val="00C400F4"/>
    <w:rsid w:val="00C62007"/>
    <w:rsid w:val="00C7215E"/>
    <w:rsid w:val="00C857F9"/>
    <w:rsid w:val="00CA5031"/>
    <w:rsid w:val="00CA6EEB"/>
    <w:rsid w:val="00CC1527"/>
    <w:rsid w:val="00CC5BA0"/>
    <w:rsid w:val="00CC612D"/>
    <w:rsid w:val="00CC7500"/>
    <w:rsid w:val="00CD1242"/>
    <w:rsid w:val="00CD1789"/>
    <w:rsid w:val="00CD678A"/>
    <w:rsid w:val="00CD7D05"/>
    <w:rsid w:val="00CE1657"/>
    <w:rsid w:val="00CE6C0F"/>
    <w:rsid w:val="00CF093C"/>
    <w:rsid w:val="00CF13BE"/>
    <w:rsid w:val="00CF26FC"/>
    <w:rsid w:val="00D101A4"/>
    <w:rsid w:val="00D61BF6"/>
    <w:rsid w:val="00D665F9"/>
    <w:rsid w:val="00D76B99"/>
    <w:rsid w:val="00D808F9"/>
    <w:rsid w:val="00D95761"/>
    <w:rsid w:val="00DA1D4B"/>
    <w:rsid w:val="00DA4CE5"/>
    <w:rsid w:val="00DB0EBB"/>
    <w:rsid w:val="00DB511D"/>
    <w:rsid w:val="00DC5E66"/>
    <w:rsid w:val="00DD5B7B"/>
    <w:rsid w:val="00DE1B82"/>
    <w:rsid w:val="00DF519C"/>
    <w:rsid w:val="00E0002C"/>
    <w:rsid w:val="00E0021E"/>
    <w:rsid w:val="00E0028D"/>
    <w:rsid w:val="00E07CC9"/>
    <w:rsid w:val="00E10BC3"/>
    <w:rsid w:val="00E17590"/>
    <w:rsid w:val="00E241D0"/>
    <w:rsid w:val="00E27091"/>
    <w:rsid w:val="00E361F0"/>
    <w:rsid w:val="00E45716"/>
    <w:rsid w:val="00E46D8C"/>
    <w:rsid w:val="00E6663F"/>
    <w:rsid w:val="00E7284D"/>
    <w:rsid w:val="00E72D92"/>
    <w:rsid w:val="00E75266"/>
    <w:rsid w:val="00E813C0"/>
    <w:rsid w:val="00E864A6"/>
    <w:rsid w:val="00E92091"/>
    <w:rsid w:val="00E945BF"/>
    <w:rsid w:val="00EA0A12"/>
    <w:rsid w:val="00EB4025"/>
    <w:rsid w:val="00EB7B39"/>
    <w:rsid w:val="00EC34BD"/>
    <w:rsid w:val="00EE7D8D"/>
    <w:rsid w:val="00EE7EFA"/>
    <w:rsid w:val="00F1281B"/>
    <w:rsid w:val="00F24B7F"/>
    <w:rsid w:val="00F2572A"/>
    <w:rsid w:val="00F3331E"/>
    <w:rsid w:val="00F461A2"/>
    <w:rsid w:val="00F57457"/>
    <w:rsid w:val="00F64332"/>
    <w:rsid w:val="00F65489"/>
    <w:rsid w:val="00F81167"/>
    <w:rsid w:val="00F842BA"/>
    <w:rsid w:val="00F916F2"/>
    <w:rsid w:val="00F9469C"/>
    <w:rsid w:val="00FA1B37"/>
    <w:rsid w:val="00FA6577"/>
    <w:rsid w:val="00FC3408"/>
    <w:rsid w:val="00FE49CF"/>
    <w:rsid w:val="00FE6451"/>
    <w:rsid w:val="00FF2EB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1F6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2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6FB9"/>
  </w:style>
  <w:style w:type="paragraph" w:styleId="Rodap">
    <w:name w:val="footer"/>
    <w:basedOn w:val="Normal"/>
    <w:link w:val="RodapChar"/>
    <w:uiPriority w:val="99"/>
    <w:semiHidden/>
    <w:unhideWhenUsed/>
    <w:rsid w:val="0062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6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2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6FB9"/>
  </w:style>
  <w:style w:type="paragraph" w:styleId="Rodap">
    <w:name w:val="footer"/>
    <w:basedOn w:val="Normal"/>
    <w:link w:val="RodapChar"/>
    <w:uiPriority w:val="99"/>
    <w:semiHidden/>
    <w:unhideWhenUsed/>
    <w:rsid w:val="0062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2448-89092022000200082&amp;lng=es&amp;nrm=iso" TargetMode="External"/><Relationship Id="rId13" Type="http://schemas.openxmlformats.org/officeDocument/2006/relationships/hyperlink" Target="https://doi.org/10.5935/0103-507X.20220027-p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rolimorlando@gmail.com" TargetMode="External"/><Relationship Id="rId12" Type="http://schemas.openxmlformats.org/officeDocument/2006/relationships/hyperlink" Target="https://doi.org/10.5935/0103-507X.20220145-pt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35366/1065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935/2595-0118.20220030-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lo.org.mx/scielo.php?script=sci_arttext&amp;pid=S2448-89092022000500296&amp;lng=es&amp;nrm=is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5366/104869" TargetMode="External"/><Relationship Id="rId14" Type="http://schemas.openxmlformats.org/officeDocument/2006/relationships/hyperlink" Target="https://doi.org/10.5935/0103-507X.20220429-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2672</Words>
  <Characters>14433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106</cp:revision>
  <dcterms:created xsi:type="dcterms:W3CDTF">2024-06-29T22:46:00Z</dcterms:created>
  <dcterms:modified xsi:type="dcterms:W3CDTF">2024-06-29T23:50:00Z</dcterms:modified>
</cp:coreProperties>
</file>