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F4213" w14:textId="67E834F9" w:rsidR="00072F28" w:rsidRDefault="00AA5AB8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14:paraId="2C169417" w14:textId="77777777" w:rsidR="00072F28" w:rsidRDefault="00AA5AB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OS METAVERSOS E A EDUCAÇÃO ONLINE: EXPERIÊNCIAS DE APRENDIZAGEM IMERSIVA COM GATHER E SECOND LIFE</w:t>
      </w:r>
    </w:p>
    <w:p w14:paraId="793C113E" w14:textId="77777777" w:rsidR="00072F28" w:rsidRDefault="00AA5AB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14:paraId="106E5E07" w14:textId="77777777" w:rsidR="00072F28" w:rsidRDefault="00AA5AB8">
      <w:pPr>
        <w:pBdr>
          <w:bottom w:val="single" w:sz="12" w:space="1" w:color="000000"/>
        </w:pBd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Jardel Lucas Garcia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19F899" w14:textId="77777777" w:rsidR="00072F28" w:rsidRDefault="00072F28">
      <w:pPr>
        <w:pBdr>
          <w:bottom w:val="single" w:sz="12" w:space="1" w:color="0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062FF6B" w14:textId="77777777" w:rsidR="00072F28" w:rsidRDefault="00AA5AB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70ED6CD5" w14:textId="77777777" w:rsidR="00072F28" w:rsidRDefault="00AA5A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objetivo do presente trabalho é demonstrar experiências de uso de duas plataformas que implementam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um contexto de educação online. 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foram utilizados para desenvolver práticas em dois cursos superiores da área de tecn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ologia: Redes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Computadores  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Ciência da Computação, ambos de instituições de ensino superior brasileiras A necessidade de uso dessas tecnologias surgiu de disciplinas específicas que demandavam ambientes físicos para serem ministradas de modo prático, </w:t>
      </w:r>
      <w:r>
        <w:rPr>
          <w:rFonts w:ascii="Times New Roman" w:eastAsia="Times New Roman" w:hAnsi="Times New Roman" w:cs="Times New Roman"/>
          <w:sz w:val="24"/>
          <w:szCs w:val="24"/>
        </w:rPr>
        <w:t>porém isso não seria possível no período em questão - tanto em razão da pandemia da COVID-19 quanto pelo contexto dos estudantes. As atividades curriculares (como projetos, montagens e simulações de redes de computadores e ambientes computacionais) foram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esenvolvidas nos dois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descritos e ocorreram de maneira efetiva, trazendo novas perspectivas sobre o uso desses conceitos e ferramentas e ampliando as possibilidades de aprendizagem desses alunos. Além disso, percebeu-se que o conceito de presenc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ialidade precisa ser ressignificado, já que, mesmo em contextos normais (sem pandemia e ensino remoto emergencial), as práticas aqui desenvolvidas podem sim ser muito eficazes já que, tanto na perspectiva docente quanto discente, não constituíram prejuízo </w:t>
      </w:r>
      <w:r>
        <w:rPr>
          <w:rFonts w:ascii="Times New Roman" w:eastAsia="Times New Roman" w:hAnsi="Times New Roman" w:cs="Times New Roman"/>
          <w:sz w:val="24"/>
          <w:szCs w:val="24"/>
        </w:rPr>
        <w:t>nem redução às aprendizagens por terem ocorrido em ambientes digitais ao invés de físicos.</w:t>
      </w:r>
    </w:p>
    <w:p w14:paraId="5F7513BA" w14:textId="77777777" w:rsidR="00072F28" w:rsidRDefault="00AA5AB8">
      <w:pPr>
        <w:pBdr>
          <w:bottom w:val="single" w:sz="12" w:space="1" w:color="000000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Life; Aprendizagem Imersiva; Computação.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2982A176" w14:textId="77777777" w:rsidR="00072F28" w:rsidRDefault="00AA5AB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Resume</w:t>
      </w:r>
    </w:p>
    <w:p w14:paraId="1378EC02" w14:textId="77777777" w:rsidR="00072F28" w:rsidRDefault="00AA5A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 objetivo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presente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trabajo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 demostrar experiencias de uso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dos p</w:t>
      </w:r>
      <w:r>
        <w:rPr>
          <w:rFonts w:ascii="Times New Roman" w:eastAsia="Times New Roman" w:hAnsi="Times New Roman" w:cs="Times New Roman"/>
          <w:sz w:val="24"/>
          <w:szCs w:val="24"/>
        </w:rPr>
        <w:t>lataformas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contexto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línea.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Life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utilizaron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desarrollar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prácticas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cursos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superior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área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tecnología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Redes de Computadores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Ciencias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Computación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ambo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instituciones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superior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brasileñas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necesidad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utilizar estas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tecnologías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surgió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disciplinas específicas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requerían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entornos físicos para ser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enseñado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práctica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pero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sería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período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cuestión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pandemia de COVID-19 como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contexto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curriculares (como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proyectos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montajes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simulaciones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redes de computadoras y ambientes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cómputo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desarrollaron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descritos y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desarrollar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efectiva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trayendo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nuevas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perspectivas sobre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conceptos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herramientas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ampliando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posibilidades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Además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percibió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concepto de presencia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necesita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resignificado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que, inclu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contextos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pandemia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enseñanza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distancia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prácticas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aquí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desarrolladas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pueden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efectivas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que, tanto desde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enseñanza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como desde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perspectivas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estudiantes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constituyeron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daño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reduc</w:t>
      </w:r>
      <w:r>
        <w:rPr>
          <w:rFonts w:ascii="Times New Roman" w:eastAsia="Times New Roman" w:hAnsi="Times New Roman" w:cs="Times New Roman"/>
          <w:sz w:val="24"/>
          <w:szCs w:val="24"/>
        </w:rPr>
        <w:t>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porque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entornos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digitales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lugar de físicos.</w:t>
      </w:r>
    </w:p>
    <w:p w14:paraId="2102CEC9" w14:textId="77777777" w:rsidR="00072F28" w:rsidRDefault="00AA5AB8">
      <w:pPr>
        <w:pBdr>
          <w:bottom w:val="single" w:sz="12" w:space="1" w:color="000000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Palabras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clave: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Life;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Aprendizaje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Inmersivo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Informática.</w:t>
      </w:r>
    </w:p>
    <w:p w14:paraId="03C3C87E" w14:textId="77777777" w:rsidR="00072F28" w:rsidRDefault="00072F28">
      <w:pPr>
        <w:pBdr>
          <w:bottom w:val="single" w:sz="12" w:space="1" w:color="000000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EF4A97" w14:textId="77777777" w:rsidR="00072F28" w:rsidRDefault="00AA5AB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Abstract</w:t>
      </w:r>
    </w:p>
    <w:p w14:paraId="5F0D3AE6" w14:textId="77777777" w:rsidR="00072F28" w:rsidRDefault="00AA5AB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latforms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Life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courses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​​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Computer Networks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Computer Science,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Brazilian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disciplines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physical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taught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z w:val="24"/>
          <w:szCs w:val="24"/>
        </w:rPr>
        <w:t>text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 curricular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assemblies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simulations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networks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computing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described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effectively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bringing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new perspectives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concepts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tools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possibilities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needs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re-signified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normal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emergency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remote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perspectives,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constitute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damage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because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digital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physical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9984AA" w14:textId="77777777" w:rsidR="00072F28" w:rsidRDefault="00AA5AB8">
      <w:pPr>
        <w:pBdr>
          <w:bottom w:val="single" w:sz="12" w:space="1" w:color="000000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Keywords: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Life;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Immersive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Learning;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Computing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318331F2" w14:textId="77777777" w:rsidR="00072F28" w:rsidRDefault="00072F28"/>
    <w:p w14:paraId="111FCFA2" w14:textId="77777777" w:rsidR="00072F28" w:rsidRDefault="00AA5AB8">
      <w:pPr>
        <w:pStyle w:val="Ttulo2"/>
        <w:rPr>
          <w:b/>
        </w:rPr>
      </w:pPr>
      <w:r>
        <w:rPr>
          <w:b/>
        </w:rPr>
        <w:t>1. INTRODUÇÃO</w:t>
      </w:r>
    </w:p>
    <w:p w14:paraId="0C6D2E9B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 uma era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hiperconectada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as dinâmicas sociais se modificam cada vez mais no sentido de convergir os espaços físicos e virtuais. Isto é, vive-se hoje uma realidade híbrida por natureza onde físico e virtual se complementam – isso tudo mesmo antes da pande</w:t>
      </w:r>
      <w:r>
        <w:rPr>
          <w:rFonts w:ascii="Times New Roman" w:eastAsia="Times New Roman" w:hAnsi="Times New Roman" w:cs="Times New Roman"/>
          <w:sz w:val="24"/>
          <w:szCs w:val="24"/>
        </w:rPr>
        <w:t>mia da COVID-19. Nesse contexto, as práticas educativas podem e devem tirar proveito dessa hibridização de modo a criarem possibilidades de aprendizagem que sejam coerentes com a contemporaneidade e que mobilizem as competências necessárias para o século 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XI. </w:t>
      </w:r>
    </w:p>
    <w:p w14:paraId="53A19EFD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Já há quase duas décadas,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Downes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(2005) anunciava as mudanças advindas com a Web 2.0 e as novas formas de se lidar com a internet, fazendo com o que o público se tornasse também produtor de conteúdo. Transpondo essa ideia para o ambiente educativo, al</w:t>
      </w:r>
      <w:r>
        <w:rPr>
          <w:rFonts w:ascii="Times New Roman" w:eastAsia="Times New Roman" w:hAnsi="Times New Roman" w:cs="Times New Roman"/>
          <w:sz w:val="24"/>
          <w:szCs w:val="24"/>
        </w:rPr>
        <w:t>unos e professores podem, com essa dinâmica, desempenhar novos papéis e ampliar seus horizontes para o que antes era restrito a uma sala com quatro paredes, um quadro e carteiras enfileiradas. E isso hoje é possível graças aos vários ambientes virtuais dis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poníveis na forma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softwares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redes sociais, jogos digitais, simulações e, ainda, nos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5D2FF7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Assim, o presente trabalho tem como objetivo demonstrar o uso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um contexto de educação online no ensino superior brasileiro para criar cená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rios de aprendizagem ativa em cursos superiores da área de tecnologia. Para isso, foram utilizadas duas plataformas que implementam, respectivamente, mundos digitais virtuais 2D (MDV2D) e 3D (MDV3D):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Life.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Embora distintas em suas datas de lançamento - 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consequemente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 seus contextos -, ambas as ferramentas forneceram subsídios extremamente interessantes e efetivos para o trabalho não só em educação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remota emergencial, mas para qualquer modalidade na qua</w:t>
      </w:r>
      <w:r>
        <w:rPr>
          <w:rFonts w:ascii="Times New Roman" w:eastAsia="Times New Roman" w:hAnsi="Times New Roman" w:cs="Times New Roman"/>
          <w:sz w:val="24"/>
          <w:szCs w:val="24"/>
        </w:rPr>
        <w:t>l haja interesse em hibridizar espaços, ampliar possibilidades e estender aprendizagens.</w:t>
      </w:r>
    </w:p>
    <w:p w14:paraId="640611B0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E1699F" w14:textId="77777777" w:rsidR="00072F28" w:rsidRDefault="00AA5AB8">
      <w:pPr>
        <w:pStyle w:val="Ttulo2"/>
        <w:rPr>
          <w:b/>
        </w:rPr>
      </w:pPr>
      <w:r>
        <w:rPr>
          <w:b/>
        </w:rPr>
        <w:t>2. REFERENCIAL TEÓRICO</w:t>
      </w:r>
    </w:p>
    <w:p w14:paraId="7D9DED0C" w14:textId="5EC6045B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Numa perspectiva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conectivista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educação (SIEMENS, 2004), a tecnologia possui o papel essencial de reduzir a separação entre aluno, professor </w:t>
      </w:r>
      <w:r>
        <w:rPr>
          <w:rFonts w:ascii="Times New Roman" w:eastAsia="Times New Roman" w:hAnsi="Times New Roman" w:cs="Times New Roman"/>
          <w:sz w:val="24"/>
          <w:szCs w:val="24"/>
        </w:rPr>
        <w:t>e conteúdo, ocupando um papel não neutro no processo educacional ao proporcionar visões de mundo distintas de acordo com cada escolha (SIEMENS; TITTENBERGER, 2009). Uma dessas escolhas refere-se ao uso dos Ambientes Virtuais de Aprendizagem (AVA), quem pod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ir desde agregadores de conteúdo a plataformas mais amplas e complexas. Nesse viés,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Dillenbourg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Schneider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Synteta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(2002) definem um AVA como um espaço social de informação, projetado e representado de modo que os alunos sejam ativos e atores principa</w:t>
      </w:r>
      <w:r>
        <w:rPr>
          <w:rFonts w:ascii="Times New Roman" w:eastAsia="Times New Roman" w:hAnsi="Times New Roman" w:cs="Times New Roman"/>
          <w:sz w:val="24"/>
          <w:szCs w:val="24"/>
        </w:rPr>
        <w:t>is, compostos de tecnologias heterogêneas aliadas a abordagens pedagógicas que não restringem à educação à distância</w:t>
      </w:r>
      <w:r w:rsidR="00F036C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mas também se justapõem aos ambientes físicos. Ou seja, 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contribuem para uma perspectiva híbrida da educação, a qual não pressupõe u</w:t>
      </w:r>
      <w:r>
        <w:rPr>
          <w:rFonts w:ascii="Times New Roman" w:eastAsia="Times New Roman" w:hAnsi="Times New Roman" w:cs="Times New Roman"/>
          <w:sz w:val="24"/>
          <w:szCs w:val="24"/>
        </w:rPr>
        <w:t>ma separação entre físico e virtual, mas sim uma conjunção entre as potencialidades de ambas as modalidades sem reduzir-se a uma nem à outra (SCHLEMMER; MOREIRA, 2019).</w:t>
      </w:r>
    </w:p>
    <w:p w14:paraId="2E9BE1F7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Contudo, o que se vê, em muitos casos, é uma subutilização desses ambientes, reduzindo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seus potenciais, sobretudo o social. Nesse sentido, as redes sociais e os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Personal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Learning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Environments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(PLE) não podem ser ignorados. Moreira e Januário (2014) mencionam algumas potencialidades das redes sociais na educação, como o fato de favorecer cone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xões entre pessoas, conduzir processos interativos, organizar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conteúdos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acesso rápido e facilitar a partilha desses materiais, que podem sim ser objetos de conhecimento e aprendizagem, seja ela formal, informal ou não formal. Uma perspectiva que traz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uma junção dessa proposta com os Ambientes Virtuais e Aprendizagem é a dos PLE (ou Ambientes Pessoais de Aprendizagem), que, de acordo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Downes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(2007), fazem um contraponto com 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tradicionais ao fomentar a criação e interação entre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comunidades, 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mais ênfase à criação do que ao consumo de conteúdo, descentralizando-o e deixando mais autonomia nas mãos do estudante ao invés de apenas fornecer uma emulação da sala de aula. Nessa mesma linha,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Bhattacharya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(2007) definem um PLE como um conjun</w:t>
      </w:r>
      <w:r>
        <w:rPr>
          <w:rFonts w:ascii="Times New Roman" w:eastAsia="Times New Roman" w:hAnsi="Times New Roman" w:cs="Times New Roman"/>
          <w:sz w:val="24"/>
          <w:szCs w:val="24"/>
        </w:rPr>
        <w:t>to de aplicações interoperáveis que, juntas, formam um ambiente de aprendizagem para o indivíduo, e essas aplicações - dada a sua diversidade - criam um contexto vivo e autônomo para o estudante.</w:t>
      </w:r>
    </w:p>
    <w:p w14:paraId="2D389D45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Seguindo a linha evolutiva das tecnologias, com a consolidaç</w:t>
      </w:r>
      <w:r>
        <w:rPr>
          <w:rFonts w:ascii="Times New Roman" w:eastAsia="Times New Roman" w:hAnsi="Times New Roman" w:cs="Times New Roman"/>
          <w:sz w:val="24"/>
          <w:szCs w:val="24"/>
        </w:rPr>
        <w:t>ão das redes sociais como elemento indissociável da sociedade do século XXI, o próximo passo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)tomado no ano de 2021 foi, sem dúvidas,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Tal conceito foi trazido novamente à tona graças aos esforços das grandes corporações - como Facebook e 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crosoft - em investir, aprimorar e ampliar a experiência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nos mais diversos contextos (GARCIA, 2021). Fato é que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não é algo novo: em 2003 foi lançada uma plataforma que se tornaria extremamente popular à época: 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que subsidiou pesquisas e desenvolvimento de diversos outros, bem como a incorporação de seus elementos em outras aplicações, como jogos (GTA,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entre outros), por exemplo (BASSO, 2021). Contudo, desde o ano de 2020, com a pan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demia da COVID-19, muito se tem discutido sobre tecnologias e hibridismo em educação, mas, conforme aponta Garcia (2021), perspectivas muito reducionistas têm sido adotadas para defini-los - como considerar que ensino híbrido seria algo como “50% online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50% presencial ou que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um espaço de entretenimento 3D ou um jogo. É preciso, então, ampliar essa visão.</w:t>
      </w:r>
    </w:p>
    <w:p w14:paraId="6FF6200D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Primeiro, é preciso compreender o conceito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Schlemmer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Backes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(2015) o definem como um contexto de simulação presente no cib</w:t>
      </w:r>
      <w:r>
        <w:rPr>
          <w:rFonts w:ascii="Times New Roman" w:eastAsia="Times New Roman" w:hAnsi="Times New Roman" w:cs="Times New Roman"/>
          <w:sz w:val="24"/>
          <w:szCs w:val="24"/>
        </w:rPr>
        <w:t>erespaço que possibilita, ao mesmo tempo, experiências sociais de convivência, experiências tridimensionais imersivas e experiências web, isto é, em redes.  Esses espaços vêm para hibridizar as relações sociais, ou seja, possibilitar o seu uso para vivenci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 situações transformando informações em experiências verificáveis. Conforme mencionado, as autoras ressaltam que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não se resume a um jogo, mas a um híbrido entre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ambientes virtuais - que podem implementar jogos dentre as várias opções de impl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ementação - e espaços de comunicação instantânea. Assim, para estar imerso em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é necessário haver uma plataforma que o implemente e o disponibilize. Duas dessas plataformas - exploradas neste trabalho - são o já mencionado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um mai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recente,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389792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(FIGURA 1) é uma ferramenta desenvolvida pela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Presence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 Inc</w:t>
      </w:r>
      <w:r>
        <w:rPr>
          <w:rFonts w:ascii="Times New Roman" w:eastAsia="Times New Roman" w:hAnsi="Times New Roman" w:cs="Times New Roman"/>
          <w:sz w:val="24"/>
          <w:szCs w:val="24"/>
        </w:rPr>
        <w:t>. em 2020 cujo objetivo é disponibilizar espaços de criação onde usuários podem interagir construindo e customizando espaços, sejam essas pessoas oriundas de esc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ritórios corporativos, universidades, conferências, festas ou demais celebrações (GATHER, 2020). Isto é, a plataforma visa expandir o conceito de reunião virtual implementado em ferramentas como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Google Meet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Zoom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Microsoft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Teams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ao disponibilizar mundos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digitais virtuais 2D com cenários e objetos que podem ser explorados por meio de avatares. A ideia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está implementada aí: 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objetiva aumentar o nível de imersão das pessoas em seus espaços virtuais ao criar tais possibilidades. Um ponto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interessante da ferramenta é o fato de ser 2D, com cenários semelhantes a jogos do gênero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Role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Playing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Games (RPG)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sobretudo aqueles desenvolvidos em décadas passadas, o que por si só já traz um tom nostálgico para usuários dessa época e inova em trazer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esse formato para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tão atual.</w:t>
      </w:r>
    </w:p>
    <w:p w14:paraId="3D374557" w14:textId="77777777" w:rsidR="00F036C0" w:rsidRDefault="00F03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9C670D" w14:textId="29D3CB9E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1 – Interface do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Gather</w:t>
      </w:r>
      <w:proofErr w:type="spellEnd"/>
    </w:p>
    <w:p w14:paraId="0A2A18B2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1020458" wp14:editId="3AE97900">
            <wp:extent cx="5115878" cy="2860200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878" cy="286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21645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(2020)</w:t>
      </w:r>
    </w:p>
    <w:p w14:paraId="471D11FC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47BDE0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Já 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Life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FIGURA 2)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um mundo digital virtual 3D criado em 1999 e lançado em 2003 pela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Linden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Lab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Inc.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empresa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norteamericana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(SCHULZE, 2019). Trata-se mais do que um jogo: é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3D com ilhas (espaços) que podem ser utilizados e adquiridos por pessoas da “primeira </w:t>
      </w:r>
      <w:r>
        <w:rPr>
          <w:rFonts w:ascii="Times New Roman" w:eastAsia="Times New Roman" w:hAnsi="Times New Roman" w:cs="Times New Roman"/>
          <w:sz w:val="24"/>
          <w:szCs w:val="24"/>
        </w:rPr>
        <w:t>vida”. Ao longo dos anos, foi (e ainda é) utilizado por pessoas para conviver em uma “segunda vida”, para promover espaços de aprendizagem, de reunião, de entretenimento – com eventos sendo realizados através dele, inclusive – e uma série de outras possibi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lidades. A amplitude 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bem vasta: dentro dele há uma economia própria, códigos, movimentos e condutas que foram se estabelecendo ao longo do tempo. O fato de ser um ambiente 3D confere a ele novas possiblidades de movimentação, de imersão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identificação – com o avatar, por exemplo, que consegue incorporar mais características do que em ambientes digitais virtuais 2D como 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4BFF3B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8B77DE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2 – Interface do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Life na Book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Island</w:t>
      </w:r>
      <w:proofErr w:type="spellEnd"/>
    </w:p>
    <w:p w14:paraId="7F8235D1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E61A65C" wp14:editId="5337C474">
            <wp:extent cx="4906328" cy="2916106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328" cy="2916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579FA4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Life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9943536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A4245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 que diz respeito à educação, plataformas como essas, assim como os próprios jogos digitais e os espaços de simulação, permitem constituir contextos de experiência que permitem que o indivíduo compreenda conceitos, fenômenos e situações sem perder a cone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xão entre ideias e problemas reais (ALVES, 2008).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Schlemmer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Backes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(2015) chamam a atenção para o fato de que tecnologias como 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possibilitam não só executar interações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isoladas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mas sim um sentido de convivência cada vez maior: através das po</w:t>
      </w:r>
      <w:r>
        <w:rPr>
          <w:rFonts w:ascii="Times New Roman" w:eastAsia="Times New Roman" w:hAnsi="Times New Roman" w:cs="Times New Roman"/>
          <w:sz w:val="24"/>
          <w:szCs w:val="24"/>
        </w:rPr>
        <w:t>ssibilidades infinitas do digital virtual, é possível viver experiências que não se viveria no mundo físico e conviver com pessoas e atores que não se teria acesso na “primeira vida”. As autoras ainda destacam estudos que demonstram que participantes em pe</w:t>
      </w:r>
      <w:r>
        <w:rPr>
          <w:rFonts w:ascii="Times New Roman" w:eastAsia="Times New Roman" w:hAnsi="Times New Roman" w:cs="Times New Roman"/>
          <w:sz w:val="24"/>
          <w:szCs w:val="24"/>
        </w:rPr>
        <w:t>squisas frequentemente aplicam nesses ambientes as mesmas propriedades que demonstram nos ambientes físicos, isto é, transpõem suas vivências entre contextos, o que só reforça a necessidade de compreender essa realidade híbrida e extrair dela o melhor dess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coexistência de ambientes (SCHLEMMER; MOREIRA, 2019). </w:t>
      </w:r>
    </w:p>
    <w:p w14:paraId="5B5D08E3" w14:textId="77777777" w:rsidR="00072F28" w:rsidRDefault="00072F28">
      <w:pPr>
        <w:pStyle w:val="Ttulo2"/>
        <w:rPr>
          <w:b/>
        </w:rPr>
      </w:pPr>
    </w:p>
    <w:p w14:paraId="1B2AD2AB" w14:textId="77777777" w:rsidR="00072F28" w:rsidRDefault="00AA5AB8">
      <w:pPr>
        <w:pStyle w:val="Ttulo2"/>
        <w:rPr>
          <w:b/>
        </w:rPr>
      </w:pPr>
      <w:r>
        <w:rPr>
          <w:b/>
        </w:rPr>
        <w:lastRenderedPageBreak/>
        <w:t>3. METODOLOGIA</w:t>
      </w:r>
    </w:p>
    <w:p w14:paraId="54E0BAAB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base nesses pressupostos, as práticas aqui descritas ocorreram - e ainda estão a ocorrer - em dois contextos distintos: um deles com uma turma de um Curso Superior de Tecnologia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Redes de Computadores, composta de 12 alunos - com as atividades já finalizadas e aqui será tratada como Turma 1 - e outro com uma turma de um curso de Ciência da Computação - ainda em curso, com 25 alunos, chamada aqui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  Turma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2 - em duas instituições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ensino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superiores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brasileiras. Tais práticas aconteceram e ainda acontecem durante o ensino remoto emergencial em razão da pandemia da COVID-19. Na Turma 1, as atividades ocorreram em uma disciplina de Cabeamento Estruturado, cujo objetivo era desenvol</w:t>
      </w:r>
      <w:r>
        <w:rPr>
          <w:rFonts w:ascii="Times New Roman" w:eastAsia="Times New Roman" w:hAnsi="Times New Roman" w:cs="Times New Roman"/>
          <w:sz w:val="24"/>
          <w:szCs w:val="24"/>
        </w:rPr>
        <w:t>ver as competências de projetar, implementar e administrar sistemas de cabeamento de redes de computadores para ambientes diversos, isto é, é uma disciplina extremamente prática que demanda desde exercícios de análise de cenários até a instalação de equipa</w:t>
      </w:r>
      <w:r>
        <w:rPr>
          <w:rFonts w:ascii="Times New Roman" w:eastAsia="Times New Roman" w:hAnsi="Times New Roman" w:cs="Times New Roman"/>
          <w:sz w:val="24"/>
          <w:szCs w:val="24"/>
        </w:rPr>
        <w:t>mentos e periféricos muito específicos. De maneira semelhante, a Turma 2 desenvolve suas práticas na disciplina de Ambientes Computacionais e Conectividade, mais introdutória do que a primeira, mas que também trata das interconexões de redes de computadore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de maneira tanto teórica quanto prática. As duas possuem competências a serem desenvolvidas em comum, na verdade, muito próximas. Ambas as experiências serão detalhadas a seguir. </w:t>
      </w:r>
    </w:p>
    <w:p w14:paraId="4C661613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que diz respeito à Turma 1, todo o período em questão compreendeu o ens</w:t>
      </w:r>
      <w:r>
        <w:rPr>
          <w:rFonts w:ascii="Times New Roman" w:eastAsia="Times New Roman" w:hAnsi="Times New Roman" w:cs="Times New Roman"/>
          <w:sz w:val="24"/>
          <w:szCs w:val="24"/>
        </w:rPr>
        <w:t>ino remoto emergencial, com aulas sendo ministradas em modalidade online, síncrona e assíncrona no segundo semestre de 2021. O desafio neste ponto consistiu em encontrar formas de desenvolver as práticas muito específicas supracitadas a fim de mobilizar 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competências necessárias a se desenvolver. Como não havia a possibilidade de visitação a ambientes físicos e nem sequer de manipulação de equipamentos por grupos de estudantes em trabalho colaborativo, a alternativa encontrada pelo docente foi a de transf</w:t>
      </w:r>
      <w:r>
        <w:rPr>
          <w:rFonts w:ascii="Times New Roman" w:eastAsia="Times New Roman" w:hAnsi="Times New Roman" w:cs="Times New Roman"/>
          <w:sz w:val="24"/>
          <w:szCs w:val="24"/>
        </w:rPr>
        <w:t>erir o local de trabalho do físico para o virtual.</w:t>
      </w:r>
    </w:p>
    <w:p w14:paraId="0369BC96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isso, foram definidos três tópicos da disciplina para dividir os momentos de mobilização dessas competências. O primeiro foi desenvolvido em caráter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prioritariamente assíncrono e objetivou compreender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normas que regem o cabeamento estruturado de uma rede de computadores. Os estudantes tiveram momentos de estudo das normas e foram convidados a discutirem em fóruns online sobre aspectos inerentes a elas. Finalizado este tópico, o segundo já deu início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à parte prática: por meio do uso da ferramenta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o docente disponibilizou um espaço digital virtual customizado por ele para que a turma trabalhasse durante um determinado período. Nesse espaço, em grupos, os alunos deveriam propor um projeto de red</w:t>
      </w:r>
      <w:r>
        <w:rPr>
          <w:rFonts w:ascii="Times New Roman" w:eastAsia="Times New Roman" w:hAnsi="Times New Roman" w:cs="Times New Roman"/>
          <w:sz w:val="24"/>
          <w:szCs w:val="24"/>
        </w:rPr>
        <w:t>e de computadores que levasse em consideração as especificidades do cenário (umidade, temperatura, paredes, móveis, dispositivos eletrônicos e demandas discutidas em aula síncrona). Além de propor a planta do projeto, os estudantes deveriam construir um 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cumento colaborativo – disponível também no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que representasse o projeto em si e a justificativa de cada decisão. </w:t>
      </w:r>
    </w:p>
    <w:p w14:paraId="0A746644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Finalizado o segundo tópico, que contou com aulas síncronas tanto para inicialização quanto para sua finalização – bem como para as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euniões feitas pelos próprios alunos -, deu-se o início do terceiro e último tópico. Dessa vez, munidos das competências mobilizadas no tópico anterior, os alunos foram convidados a desenvolver outro projeto de rede para um novo ambiente no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</w:rPr>
        <w:t>, is</w:t>
      </w:r>
      <w:r>
        <w:rPr>
          <w:rFonts w:ascii="Times New Roman" w:eastAsia="Times New Roman" w:hAnsi="Times New Roman" w:cs="Times New Roman"/>
          <w:sz w:val="24"/>
          <w:szCs w:val="24"/>
        </w:rPr>
        <w:t>to é, desta vez teriam que desenvolvê-lo num ambiente 3D. Após serem ambientados na ferramenta em modo síncrono junto ao professor, foram orientados a utilizar as normas estudadas no primeiro tópico e as aprendizagens obtidas no segundo para construir o 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 projeto, desta vez mais amplo e rigoroso, considerando o espaço 3D do qual dispuseram (a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Book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Island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ilha existente dentro do </w:t>
      </w:r>
      <w:proofErr w:type="spellStart"/>
      <w:r w:rsidRPr="00F036C0">
        <w:rPr>
          <w:rFonts w:ascii="Times New Roman" w:eastAsia="Times New Roman" w:hAnsi="Times New Roman" w:cs="Times New Roman"/>
          <w:i/>
          <w:iCs/>
          <w:sz w:val="24"/>
          <w:szCs w:val="24"/>
        </w:rPr>
        <w:t>Second</w:t>
      </w:r>
      <w:proofErr w:type="spellEnd"/>
      <w:r w:rsidRPr="00F036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representada na Figura 2). Assim como no primeiro, construíram as plantas com a rede projetada, um documento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especificações e, desta vez, um vídeo demonstrando todo o percurso.</w:t>
      </w:r>
    </w:p>
    <w:p w14:paraId="2E83F2C8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Quanto à Turma 2, já no primeiro semestre de 2022 e com a flexibilização dos protocolos sanitários, em decorrência dos avanços da vacinação e da diminuição dos casos de COVID-19, as au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 puderam retornar para um regime presencial na instituição em questão, mantendo-se algumas atividades em formato online também. Contudo, nem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todas as atividades podem ser realizadas de forma totalmente prática mesmo em um contexto presencial físico. Na </w:t>
      </w:r>
      <w:r>
        <w:rPr>
          <w:rFonts w:ascii="Times New Roman" w:eastAsia="Times New Roman" w:hAnsi="Times New Roman" w:cs="Times New Roman"/>
          <w:sz w:val="24"/>
          <w:szCs w:val="24"/>
        </w:rPr>
        <w:t>disciplina em questão, também faz parte do plano de curso o desenvolvimento de competências como analisar e projetar ambientes computacionais e redes de computadores diversos, tanto de forma física quanto lógica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hardware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software</w:t>
      </w:r>
      <w:r>
        <w:rPr>
          <w:rFonts w:ascii="Times New Roman" w:eastAsia="Times New Roman" w:hAnsi="Times New Roman" w:cs="Times New Roman"/>
          <w:sz w:val="24"/>
          <w:szCs w:val="24"/>
        </w:rPr>
        <w:t>). Entretanto, percebeu-</w:t>
      </w:r>
      <w:r>
        <w:rPr>
          <w:rFonts w:ascii="Times New Roman" w:eastAsia="Times New Roman" w:hAnsi="Times New Roman" w:cs="Times New Roman"/>
          <w:sz w:val="24"/>
          <w:szCs w:val="24"/>
        </w:rPr>
        <w:t>se que, na maioria das vezes, tais atividades se dão quase que totalmente no campo teórico, já que dificilmente uma instituição de ensino possui salas, equipamentos, dispositivos e infraestrutura para projetar grandes redes de computadores como prática ped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agógica - tanto pelo custo disso quanto pelas próprias dificuldades logísticas. A solução encontrada pelo docente foi, mais uma vez e com base nas experiências com a Turma 1, ampliar o espaço físico para o espaço virtual através 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059F5A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Dessa forma, o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rofessor definiu um projeto para o semestre também dividido em três etapas. Antes de mais nada, contudo, o docente fez uma imersão no </w:t>
      </w:r>
      <w:proofErr w:type="spellStart"/>
      <w:r w:rsidRPr="00F036C0">
        <w:rPr>
          <w:rFonts w:ascii="Times New Roman" w:eastAsia="Times New Roman" w:hAnsi="Times New Roman" w:cs="Times New Roman"/>
          <w:i/>
          <w:iCs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já na primeira aula para explicar que ele seria o ambiente estendido da sala de aula e demonstrou seu funcionamento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dinâmicas. Em seguida, definiu os seguintes passos a serem realizados pelos alunos após criarem o seu perfil no </w:t>
      </w:r>
      <w:proofErr w:type="spellStart"/>
      <w:r w:rsidRPr="00F036C0">
        <w:rPr>
          <w:rFonts w:ascii="Times New Roman" w:eastAsia="Times New Roman" w:hAnsi="Times New Roman" w:cs="Times New Roman"/>
          <w:i/>
          <w:iCs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incluindo seu avatar, e experimentarem o ambiente durante o período de imersão: 1) pesquisa e construção de um portfólio sobre projet</w:t>
      </w:r>
      <w:r>
        <w:rPr>
          <w:rFonts w:ascii="Times New Roman" w:eastAsia="Times New Roman" w:hAnsi="Times New Roman" w:cs="Times New Roman"/>
          <w:sz w:val="24"/>
          <w:szCs w:val="24"/>
        </w:rPr>
        <w:t>o de redes de computadores, contendo as devidas normas - trabalho este feito em grupo, cada um com o seu conteúdo complementar aos demais; 2) projeto físico da rede, com base no ambiente virtual disponibilizado, incluindo a representação visual da rede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cabeamento, equipamentos e dispositivos; 3) construção do documento de projeto final, contendo tanto as representações visuais quanto as especificações técnicas da rede. Desse modo, foram definidos os devidos prazos e os alunos iniciaram o trabalho. Neste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caso, o docente não definiu o uso 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como requisito para o semestre em questão, tendo em vista a quantidade de atividades que os estudantes terão e outras competências que precisam ser desenvolvidas, ficando a plataforma prevista para uso no p</w:t>
      </w:r>
      <w:r>
        <w:rPr>
          <w:rFonts w:ascii="Times New Roman" w:eastAsia="Times New Roman" w:hAnsi="Times New Roman" w:cs="Times New Roman"/>
          <w:sz w:val="24"/>
          <w:szCs w:val="24"/>
        </w:rPr>
        <w:t>róximo semestre.</w:t>
      </w:r>
    </w:p>
    <w:p w14:paraId="4DBEF81E" w14:textId="77777777" w:rsidR="00072F28" w:rsidRDefault="00072F28">
      <w:pPr>
        <w:pStyle w:val="Ttulo2"/>
        <w:rPr>
          <w:b/>
        </w:rPr>
      </w:pPr>
    </w:p>
    <w:p w14:paraId="3241681F" w14:textId="77777777" w:rsidR="00072F28" w:rsidRDefault="00AA5AB8">
      <w:pPr>
        <w:pStyle w:val="Ttulo2"/>
        <w:rPr>
          <w:b/>
        </w:rPr>
      </w:pPr>
      <w:r>
        <w:rPr>
          <w:b/>
        </w:rPr>
        <w:lastRenderedPageBreak/>
        <w:t xml:space="preserve">4. RESULTADOS </w:t>
      </w:r>
    </w:p>
    <w:p w14:paraId="12444335" w14:textId="77777777" w:rsidR="00072F28" w:rsidRDefault="00072F28"/>
    <w:p w14:paraId="5FD308D7" w14:textId="77777777" w:rsidR="00072F28" w:rsidRDefault="00AA5AB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4.1 RESULTADOS OBSERVADOS COM A TURMA 1</w:t>
      </w:r>
    </w:p>
    <w:p w14:paraId="3E070FF9" w14:textId="0C6BE563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experiência com 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 ambiente 2D, na Turma 1 trouxe práticas imersivas em um momento em que isso não seria possível. Trouxe também os conceitos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de avatar para o contexto educativo desses alunos, os quais não haviam sido explorados ainda - nem do ponto de vis</w:t>
      </w:r>
      <w:r>
        <w:rPr>
          <w:rFonts w:ascii="Times New Roman" w:eastAsia="Times New Roman" w:hAnsi="Times New Roman" w:cs="Times New Roman"/>
          <w:sz w:val="24"/>
          <w:szCs w:val="24"/>
        </w:rPr>
        <w:t>ta técnico, já que eram estudantes de tecnologia, nem sob outras perspectivas. O projeto desenvolvido na ferramenta, tanto no que diz respeito ao projeto visual da rede quanto ao documento colaborativo, foi considerado satisfatório e demonstrou as competên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cias esperadas. Os relatos dos alunos consistiram de comentários positivos quanto ao uso da ferramenta, tanto pela facilidade de uso, pouco consumo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hardware </w:t>
      </w:r>
      <w:r>
        <w:rPr>
          <w:rFonts w:ascii="Times New Roman" w:eastAsia="Times New Roman" w:hAnsi="Times New Roman" w:cs="Times New Roman"/>
          <w:sz w:val="24"/>
          <w:szCs w:val="24"/>
        </w:rPr>
        <w:t>e pelo fato de ser interessante e agradável de maneira semelhante a um jogo digital no estilo RP</w:t>
      </w:r>
      <w:r>
        <w:rPr>
          <w:rFonts w:ascii="Times New Roman" w:eastAsia="Times New Roman" w:hAnsi="Times New Roman" w:cs="Times New Roman"/>
          <w:sz w:val="24"/>
          <w:szCs w:val="24"/>
        </w:rPr>
        <w:t>G, algo bem comum no seu cotidiano. Em geral, relataram que foi possível sim visualizar um ambiente plausível, analisá-lo</w:t>
      </w:r>
      <w:r w:rsidR="00F03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pensar as soluções possíveis que poderiam compor o sistema de cabeamento daquele conjunto de salas se ele existisse no mundo físico. </w:t>
      </w:r>
      <w:r>
        <w:rPr>
          <w:rFonts w:ascii="Times New Roman" w:eastAsia="Times New Roman" w:hAnsi="Times New Roman" w:cs="Times New Roman"/>
          <w:sz w:val="24"/>
          <w:szCs w:val="24"/>
        </w:rPr>
        <w:t>Além disso, conseguiram associar as normas técnicas estudadas no primeiro tópico com algumas das decisões tomadas no projeto – sobre qual tipo de cabo de rede utilizar em determinada situação, por exemplo. Como artefatos produzidos, foram feitos o diagrama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geral da rede (FIGURA 3) e um documento contendo as especificações desta, construído também de maneira colaborativa pelo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Google Docs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FCA491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4211BD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3 – Projeto de rede no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da Turma 1</w:t>
      </w:r>
    </w:p>
    <w:p w14:paraId="23AF48F1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8E11C1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D78765A" wp14:editId="316116DD">
            <wp:extent cx="5153978" cy="2899680"/>
            <wp:effectExtent l="0" t="0" r="0" b="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978" cy="289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4BE889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o autor (2022).</w:t>
      </w:r>
    </w:p>
    <w:p w14:paraId="7224BE49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A4F3A7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Observa-se na Figura 3 o ambiente no qual os alunos conviveram e interagiram de forma síncrona e assíncrona durante o período de execução do projeto. As legendas, cores e traços representam o cabeamento de rede (bem como suas especificações técnicas) que 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tilizaram na montagem da rede. Os equipamentos vistos na figura - computadores, notebooks - foram inseridos por eles pelo próprio editor 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que permite a customização do ambiente. Neste caso, consideraram as especificidades do ambiente em questão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ara projetar tanto redes cabeadas quanto sinal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wireless</w:t>
      </w:r>
      <w:r>
        <w:rPr>
          <w:rFonts w:ascii="Times New Roman" w:eastAsia="Times New Roman" w:hAnsi="Times New Roman" w:cs="Times New Roman"/>
          <w:sz w:val="24"/>
          <w:szCs w:val="24"/>
        </w:rPr>
        <w:t>, bem como evitaram locais sensíveis, que possuem umidade ou calor, para passar os cabos - o que condiz com as normas e recomendações estudadas. Escolheram e justificaram no documento produzido as cate</w:t>
      </w:r>
      <w:r>
        <w:rPr>
          <w:rFonts w:ascii="Times New Roman" w:eastAsia="Times New Roman" w:hAnsi="Times New Roman" w:cs="Times New Roman"/>
          <w:sz w:val="24"/>
          <w:szCs w:val="24"/>
        </w:rPr>
        <w:t>gorias de equipamentos e dispositivos necessários para essa rede funcionar conforme necessário.</w:t>
      </w:r>
    </w:p>
    <w:p w14:paraId="01240E56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Já a experiência com 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</w:rPr>
        <w:t>, se mostrou igualmente interessante, porém ainda mais imersiva e desafiadora. Imersiva por se tratar de um ambiente 3D – o qu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muda totalmente a forma como desenvolveram as plantas e projetos de cabeamento para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os cenários – e desafiadora porque agora precisaram interconectar salas virtuais 3D muito mais amplas e com uma noção de distância mais próxima do “real” físico em relaçã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ao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(onde o cenário é visto de cima). Além de se reunirem no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discutirem os detalhes do projeto de maneira recorrente, os alunos também construíram um documento – desta vez, mais normalizado do que o anterior – e um vídeo explicativ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para propor o projeto final, o que trouxe percepções e aprendizagens muito positivas dos discentes. Conforme mencionado, utilizaram a ilha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Book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Island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um espaço aberto composto de 12 lojas, um galpão e um coreto (área demarcada pelo professor, já que a </w:t>
      </w:r>
      <w:r>
        <w:rPr>
          <w:rFonts w:ascii="Times New Roman" w:eastAsia="Times New Roman" w:hAnsi="Times New Roman" w:cs="Times New Roman"/>
          <w:sz w:val="24"/>
          <w:szCs w:val="24"/>
        </w:rPr>
        <w:t>ilha é bem maior) para o qual os alunos projetaram a rede. A planta baixa do ambiente está descrita na Figura 4, feita pelos alunos com base nas imagens capturadas do ambiente.</w:t>
      </w:r>
    </w:p>
    <w:p w14:paraId="5F46A35A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F590AF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4 – Planta baixa do recorte da Book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Island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Life (Turma 1)</w:t>
      </w:r>
    </w:p>
    <w:p w14:paraId="6EBC5879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9AFE10" w14:textId="77777777" w:rsidR="00072F28" w:rsidRDefault="00AA5A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4B6F0A7" wp14:editId="293B24BD">
            <wp:extent cx="5068253" cy="2726309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8253" cy="2726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117910" w14:textId="77777777" w:rsidR="00072F28" w:rsidRDefault="00AA5A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o autor (2022).</w:t>
      </w:r>
    </w:p>
    <w:p w14:paraId="345E3F11" w14:textId="77777777" w:rsidR="00072F28" w:rsidRDefault="00072F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A64A5E" w14:textId="224BC515" w:rsidR="00072F28" w:rsidRDefault="00AA5A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Cabe ressaltar que os alunos exploraram, no seu próprio tempo - fora do horário das aulas síncronas - o ambiente da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Book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Island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encontraram materiais sobre ela no próprio portal 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</w:rPr>
        <w:t>, o que facilitou o trabalho de prod</w:t>
      </w:r>
      <w:r>
        <w:rPr>
          <w:rFonts w:ascii="Times New Roman" w:eastAsia="Times New Roman" w:hAnsi="Times New Roman" w:cs="Times New Roman"/>
          <w:sz w:val="24"/>
          <w:szCs w:val="24"/>
        </w:rPr>
        <w:t>ução da planta da Figura 4. Esse exercício, por si só, configurou aprendizagens sobre a arquitetura da plataforma e seu repositório de conteúdo</w:t>
      </w:r>
      <w:r>
        <w:rPr>
          <w:rFonts w:ascii="Times New Roman" w:eastAsia="Times New Roman" w:hAnsi="Times New Roman" w:cs="Times New Roman"/>
          <w:sz w:val="24"/>
          <w:szCs w:val="24"/>
        </w:rPr>
        <w:t>. Do ponto de vista da construção da rede, da escolha de equipamentos e distribuição destes nos espaços, os estu</w:t>
      </w:r>
      <w:r>
        <w:rPr>
          <w:rFonts w:ascii="Times New Roman" w:eastAsia="Times New Roman" w:hAnsi="Times New Roman" w:cs="Times New Roman"/>
          <w:sz w:val="24"/>
          <w:szCs w:val="24"/>
        </w:rPr>
        <w:t>dantes se dividiram e organizaram no documento as demandas que uma rede real teria para um ambiente como este - incluindo cálculos, memorial descritivo, planilha de materiais e custos e especificação das normas utilizadas para basear a sua construção (esta</w:t>
      </w:r>
      <w:r>
        <w:rPr>
          <w:rFonts w:ascii="Times New Roman" w:eastAsia="Times New Roman" w:hAnsi="Times New Roman" w:cs="Times New Roman"/>
          <w:sz w:val="24"/>
          <w:szCs w:val="24"/>
        </w:rPr>
        <w:t>s últimas, fruto das aprendizagens adquiridas nos tópicos anteriores). A Figura 5 representa um desses ambientes e as escolhas de alguns equipamentos enquanto a Figura 6 representa a construção da sala de controle central da rede, a qual os alunos projetar</w:t>
      </w:r>
      <w:r>
        <w:rPr>
          <w:rFonts w:ascii="Times New Roman" w:eastAsia="Times New Roman" w:hAnsi="Times New Roman" w:cs="Times New Roman"/>
          <w:sz w:val="24"/>
          <w:szCs w:val="24"/>
        </w:rPr>
        <w:t>am para conter os servidores e comutadores centrais.</w:t>
      </w:r>
    </w:p>
    <w:p w14:paraId="6C7FADCB" w14:textId="77777777" w:rsidR="00072F28" w:rsidRDefault="00072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B470B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5 – Um dos ambientes internos da Book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Island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 equipamentos de rede posicionados pelos alunos (Turma 1)</w:t>
      </w:r>
    </w:p>
    <w:p w14:paraId="72216C66" w14:textId="77777777" w:rsidR="00072F28" w:rsidRDefault="00AA5A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CFD3A0E" wp14:editId="79A90B4A">
            <wp:extent cx="5125403" cy="2811288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403" cy="281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88B8E" w14:textId="77777777" w:rsidR="00072F28" w:rsidRDefault="00AA5A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o autor (2022).</w:t>
      </w:r>
    </w:p>
    <w:p w14:paraId="051E7BDD" w14:textId="77777777" w:rsidR="00072F28" w:rsidRDefault="00072F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D828661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6 – Sala de controle central da rede desenvolvida no galpã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 da Book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Island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(Turma 1)</w:t>
      </w:r>
    </w:p>
    <w:p w14:paraId="136A20D1" w14:textId="77777777" w:rsidR="00072F28" w:rsidRDefault="00AA5A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5231EC6" wp14:editId="0F608CBE">
            <wp:extent cx="5125403" cy="2820327"/>
            <wp:effectExtent l="0" t="0" r="0" b="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403" cy="2820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9A2DA" w14:textId="77777777" w:rsidR="00072F28" w:rsidRDefault="00AA5A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o autor (2022).</w:t>
      </w:r>
    </w:p>
    <w:p w14:paraId="7A69767C" w14:textId="77777777" w:rsidR="00072F28" w:rsidRDefault="00072F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F36577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Para representar todas essas escolhas, além de entregarem o documento final do projeto, desta vez mais robusto e normalizado, produziram também um vídeo explicativo demonstrando todo o projeto e as esco</w:t>
      </w:r>
      <w:r>
        <w:rPr>
          <w:rFonts w:ascii="Times New Roman" w:eastAsia="Times New Roman" w:hAnsi="Times New Roman" w:cs="Times New Roman"/>
          <w:sz w:val="24"/>
          <w:szCs w:val="24"/>
        </w:rPr>
        <w:t>lhas realizadas, bem como as suas justificativas. Relataram que a visualização em 3D foi sim mais imersiva a ponto de possibilitar escalar as medidas em relação ao mundo físico com mais assertividade e posicionar os equipamentos de maneira mais realista.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otaram também que o consumo de recursos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hardware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de internet para acessar 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 </w:t>
      </w:r>
      <w:r>
        <w:rPr>
          <w:rFonts w:ascii="Times New Roman" w:eastAsia="Times New Roman" w:hAnsi="Times New Roman" w:cs="Times New Roman"/>
          <w:sz w:val="24"/>
          <w:szCs w:val="24"/>
        </w:rPr>
        <w:t>é maior, já que é um ambiente tridimensional, mas isso não impactou o trabalho já que boa parte dele se deu de maneira assíncrona, podendo os estudantes se organiz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arem em turnos e horários mais adequados a cada um. Uma observação interessante diz respeito à identificação com os elementos do mundo virtual: os alunos realmente personalizaram muito seus avatares e criaram representações ricas em detalhes, fortalecendo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seus laços com a ferramenta, algo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importante para o seu engajamento. Os únicos pontos negativos para a experiência disseram respeito ao fato de haver custo para inserção de elementos customizados direto no ambiente - o que não foi feito, pois não era a pro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posta, de modo que os alunos os posicionaram tirando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prints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tela e no vídeo produzido - e também por ser 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Book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Island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um ambiente aberto no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 </w:t>
      </w:r>
      <w:r>
        <w:rPr>
          <w:rFonts w:ascii="Times New Roman" w:eastAsia="Times New Roman" w:hAnsi="Times New Roman" w:cs="Times New Roman"/>
          <w:sz w:val="24"/>
          <w:szCs w:val="24"/>
        </w:rPr>
        <w:t>- o que não é necessariamente negativo, mas enquanto desenvolviam o trabalho, notaram visitas de out</w:t>
      </w:r>
      <w:r>
        <w:rPr>
          <w:rFonts w:ascii="Times New Roman" w:eastAsia="Times New Roman" w:hAnsi="Times New Roman" w:cs="Times New Roman"/>
          <w:sz w:val="24"/>
          <w:szCs w:val="24"/>
        </w:rPr>
        <w:t>ras pessoas àquele ambiente, o que não atrapalhou mas pode ser um problema de segurança e privacidade. O professor orientou bem os alunos e não houve qualquer problema dessa natureza, concluindo o percurso de maneira efetiva e rica em aprendizagem.</w:t>
      </w:r>
    </w:p>
    <w:p w14:paraId="268847CB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70E1D" w14:textId="77777777" w:rsidR="00072F28" w:rsidRDefault="00AA5AB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4.2 RESULTADOS OBSERVADOS COM A TURMA 2</w:t>
      </w:r>
    </w:p>
    <w:p w14:paraId="3C25406F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Conforme mencionado, os trabalhos com a Turma 2 ainda estão em curso no momento em que este trabalho é escrito, pois considerou-se que estas experiências precisam estar sempre em curso para serem constantemente estu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dadas e aprimoradas. Nesta turma, algumas decisões diferentes foram tomadas: um tempo maior de imersão no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foi planejado pelo docente para que os alunos realmente se apropriassem da ferramenta, o que foi extremamente benéfico. Além disso, foi solicit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ado à turma que eles próprios preenchessem o ambiente com todos os equipamentos tecnológicos necessários para implementar a infraestrutura de informática necessária, o que fizeram bem ao dominar os mecanismos de edição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resultou na representação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descrita na Figura 7.</w:t>
      </w:r>
    </w:p>
    <w:p w14:paraId="7C25AA41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0167D7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7 – Ambiente customizado pela Turma 2 no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Gather</w:t>
      </w:r>
      <w:proofErr w:type="spellEnd"/>
    </w:p>
    <w:p w14:paraId="6CF9700E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0603FD57" wp14:editId="621A9B71">
            <wp:extent cx="5220653" cy="2937193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937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CB7D5" w14:textId="77777777" w:rsidR="00072F28" w:rsidRDefault="00AA5A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o autor (2022).</w:t>
      </w:r>
    </w:p>
    <w:p w14:paraId="72352BD6" w14:textId="77777777" w:rsidR="00072F28" w:rsidRDefault="00072F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DF9930" w14:textId="77777777" w:rsidR="00072F28" w:rsidRDefault="00AA5A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Além disso, os grupos iniciaram duas tarefas concomitantes: a pesquisa e construção do portfólio com as normas e o projeto físico, incluindo a planta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baixa do ambiente e as anotações iniciais para compor o documento final. O docente solicitou que fossem feitas assim pois aproveitariam aos poucos os conteúdos das aulas síncronas para irem alimentando as produções no próprio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Figura 8 representa </w:t>
      </w:r>
      <w:r>
        <w:rPr>
          <w:rFonts w:ascii="Times New Roman" w:eastAsia="Times New Roman" w:hAnsi="Times New Roman" w:cs="Times New Roman"/>
          <w:sz w:val="24"/>
          <w:szCs w:val="24"/>
        </w:rPr>
        <w:t>o quadro branco colaborativo que os estudantes estão desenvolvendo.</w:t>
      </w:r>
    </w:p>
    <w:p w14:paraId="2904CEBC" w14:textId="77777777" w:rsidR="00072F28" w:rsidRDefault="00072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7BC55C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8 – Projeto inicial da rede do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(Turma 2)</w:t>
      </w:r>
    </w:p>
    <w:p w14:paraId="7F4F23B3" w14:textId="77777777" w:rsidR="00072F28" w:rsidRDefault="00AA5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31CA17AB" wp14:editId="30FAB7E4">
            <wp:extent cx="5399730" cy="2717800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197C98" w14:textId="77777777" w:rsidR="00072F28" w:rsidRDefault="00AA5A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o autor (2022).</w:t>
      </w:r>
    </w:p>
    <w:p w14:paraId="5ECDA2B7" w14:textId="77777777" w:rsidR="00072F28" w:rsidRDefault="00072F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E83BF9" w14:textId="4FD4805C" w:rsidR="00072F28" w:rsidRDefault="00AA5A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Ao mesmo tempo, os alunos constroem seus portfólios utilizando a ferramenta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Wakelet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(plataforma digital para criação de e-portfólios e curadoria de conteúdo), os quais serão compartilhados entre os grupos para que sirvam de fonte de consulta rápida para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conclusão do projeto. Já neste ponto, observa-se alto engajamento dos alunos tanto nas aulas síncronas quanto nos momentos assíncronos - a cada semana, o docente vem percebendo e registrando alterações no ambiente do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o que inclui, curiosamente, até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elementos pessoais adicionados pelos alunos - como objetos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tocadores de música e vídeo que utilizaram para customizar ainda mais o espaço. Essas escolhas pessoais, mesmo não fazendo parte do projeto, demonstram um traço forte de identificação com a fer</w:t>
      </w:r>
      <w:r>
        <w:rPr>
          <w:rFonts w:ascii="Times New Roman" w:eastAsia="Times New Roman" w:hAnsi="Times New Roman" w:cs="Times New Roman"/>
          <w:sz w:val="24"/>
          <w:szCs w:val="24"/>
        </w:rPr>
        <w:t>ramenta, transformando-a em um ambiente prazeroso e confortável para o aluno. O professor mantém-se como um moderador dessas escolhas, mediando as ocorrências e orientando o processo de uso da ferramenta e da condução do projeto, que culminará na construçã</w:t>
      </w:r>
      <w:r>
        <w:rPr>
          <w:rFonts w:ascii="Times New Roman" w:eastAsia="Times New Roman" w:hAnsi="Times New Roman" w:cs="Times New Roman"/>
          <w:sz w:val="24"/>
          <w:szCs w:val="24"/>
        </w:rPr>
        <w:t>o do projeto final da rede com todos os seus requisitos.</w:t>
      </w:r>
    </w:p>
    <w:p w14:paraId="15516BBE" w14:textId="77777777" w:rsidR="00072F28" w:rsidRDefault="00072F28">
      <w:pPr>
        <w:pStyle w:val="Ttulo2"/>
        <w:rPr>
          <w:b/>
        </w:rPr>
      </w:pPr>
    </w:p>
    <w:p w14:paraId="6F9F18E9" w14:textId="77777777" w:rsidR="00072F28" w:rsidRDefault="00AA5AB8">
      <w:pPr>
        <w:pStyle w:val="Ttulo2"/>
        <w:jc w:val="both"/>
        <w:rPr>
          <w:b/>
        </w:rPr>
      </w:pPr>
      <w:r>
        <w:rPr>
          <w:b/>
        </w:rPr>
        <w:t>5. CONSIDERAÇÕES FINAIS</w:t>
      </w:r>
    </w:p>
    <w:p w14:paraId="458B8806" w14:textId="77777777" w:rsidR="00072F28" w:rsidRDefault="00AA5A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Verificou-se até o presente momento que uma experiência (no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</w:rPr>
        <w:t>) se beneficiou das aprendizagens obtidas na outra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na Turma 1, considerando-se, então,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este percurso como coerente para mobilizar as competências descritas. O uso dos dois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maneira combinada revelou-se uma escolha eficaz para o contexto dessas práticas e seus resultados foram analisados com profundidade para subsidiar as ativida</w:t>
      </w:r>
      <w:r>
        <w:rPr>
          <w:rFonts w:ascii="Times New Roman" w:eastAsia="Times New Roman" w:hAnsi="Times New Roman" w:cs="Times New Roman"/>
          <w:sz w:val="24"/>
          <w:szCs w:val="24"/>
        </w:rPr>
        <w:t>des com a Turma 2. Neste ponto, considera-se um ponto muito importante deste trabalho essa prática continuada: conforme demonstrado, várias etapas foram repensadas na segunda experiência para melhorá-la em relação à primeira, dedicando, por exemplo, mais t</w:t>
      </w:r>
      <w:r>
        <w:rPr>
          <w:rFonts w:ascii="Times New Roman" w:eastAsia="Times New Roman" w:hAnsi="Times New Roman" w:cs="Times New Roman"/>
          <w:sz w:val="24"/>
          <w:szCs w:val="24"/>
        </w:rPr>
        <w:t>empo à imersão no ambiente para extrair o máximo de suas potencialidades. Além disso, mesmo se tratando de disciplinas diferentes, de cursos diferentes e em instituições diferentes - claro, com pontos em comum -, as práticas mostraram-se devidamente possív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eis e efetivas, sendo bem recebidas por ambos os públicos. </w:t>
      </w:r>
    </w:p>
    <w:p w14:paraId="14EE1EE1" w14:textId="77777777" w:rsidR="00072F28" w:rsidRDefault="00AA5A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Isso apenas reforça como é importante promover a construção colaborativa de representações nesses ambientes, que não se opõem aos ambientes físicos, mas, ao contrário, coexistem e ampliam as poss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ibilidades de aprendizagem. Nesses cenários, são possíveis aprendizagens formais, informais e não-formais, num espírito de comunidade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colaboratividade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que são, em si, alguns pilares do próprio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(MOTA, 2009).</w:t>
      </w:r>
    </w:p>
    <w:p w14:paraId="0E236945" w14:textId="77777777" w:rsidR="00072F28" w:rsidRDefault="00AA5AB8" w:rsidP="00F036C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Sendo assim, percebeu-se que 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sz w:val="24"/>
          <w:szCs w:val="24"/>
        </w:rPr>
        <w:t>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pode oportunizar experiências que não seriam possíveis no mundo físico – mesmo algumas delas estando disponíveis, talvez não estejam acessíveis em determinadas circunstâncias. 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nos contextos analisados, ajudaram a superar essas problem</w:t>
      </w:r>
      <w:r>
        <w:rPr>
          <w:rFonts w:ascii="Times New Roman" w:eastAsia="Times New Roman" w:hAnsi="Times New Roman" w:cs="Times New Roman"/>
          <w:sz w:val="24"/>
          <w:szCs w:val="24"/>
        </w:rPr>
        <w:t>áticas e o próprio conceito tradicional de presencialidade. As práticas aqui descritas continuam e subsidiarão outras futuras, sempre em um sentido de aprimoramento da experiência.</w:t>
      </w:r>
    </w:p>
    <w:p w14:paraId="7F8A3323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D8B2F5" w14:textId="77777777" w:rsidR="00072F28" w:rsidRDefault="00AA5AB8">
      <w:pPr>
        <w:pStyle w:val="Ttulo2"/>
        <w:rPr>
          <w:b/>
        </w:rPr>
      </w:pPr>
      <w:r>
        <w:rPr>
          <w:b/>
        </w:rPr>
        <w:t xml:space="preserve">6. REFERÊNCIAS </w:t>
      </w:r>
    </w:p>
    <w:p w14:paraId="5B565AE9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mallCaps/>
          <w:color w:val="5A5A5A"/>
          <w:sz w:val="24"/>
          <w:szCs w:val="24"/>
        </w:rPr>
      </w:pPr>
    </w:p>
    <w:p w14:paraId="1AEA8ADE" w14:textId="77777777" w:rsidR="00072F28" w:rsidRDefault="00AA5AB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ALVES, Lynn. Relações entre os jogos digitais e aprendizagem: delineando percurso.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Educação, Formação &amp; Tecnologias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v. 1, n. 2, p. 3-10, nov. 2008. Disponível em: </w:t>
      </w: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http://200.9.65.226/handle/fieb/665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Acesso em: 17 abr. 2022.</w:t>
      </w:r>
    </w:p>
    <w:p w14:paraId="32DE218B" w14:textId="77777777" w:rsidR="00072F28" w:rsidRDefault="00072F28">
      <w:pPr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EB9A27F" w14:textId="77777777" w:rsidR="00072F28" w:rsidRDefault="00AA5AB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BASSO, Letícia.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já está na nossa realidade, você sabe o que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é?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Voitto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2021. Disponível em: </w:t>
      </w: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https://voitto.com.br/blog/artigo/metaverso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Acesso em: 15 abr. 2022.</w:t>
      </w:r>
    </w:p>
    <w:p w14:paraId="029BA32E" w14:textId="77777777" w:rsidR="00072F28" w:rsidRDefault="00072F2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CFC24D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DILLENBOURG, Pierre; SCHNEIDER, Daniel; SYNTETA,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Paraskevi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Virtual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Proceedings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Hellenic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conference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communication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z w:val="24"/>
          <w:szCs w:val="24"/>
        </w:rPr>
        <w:t>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Rhodes,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Greece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Archive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Ouverte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HAL, 2002. p. 3-18. Disponível em: </w:t>
      </w:r>
      <w:hyperlink r:id="rId1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https://telearn.archives-ouvertes.fr/hal-00190701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10 abr. 2022. </w:t>
      </w:r>
    </w:p>
    <w:p w14:paraId="685DCC5B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59B5E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DOWNES, Stephen.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e-Learning 2.0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Stephen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Downes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Knowledge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Learning, Community. 2005. Disponível em: </w:t>
      </w:r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https://www.downes.ca/post/31741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15 abr. 2022.</w:t>
      </w:r>
    </w:p>
    <w:p w14:paraId="47D65CF5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5B90DEE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DOWNES, Stephen. Learning Networks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Practice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. In: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LEY, Dav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id.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Emerging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technologies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Canada: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Council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Canada, v. 2, 2007. 20 p. Disponível em: </w:t>
      </w: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https://nrc-publications.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canada.ca/eng/view/accepted/?id=fa5f5f4d-b6c8-4dac-ab6e-49b75570f988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15 abr. 2022.</w:t>
      </w:r>
    </w:p>
    <w:p w14:paraId="27581EA8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A9CD989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DRON, Jon; BHATTACHARYA,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Madhumita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Web 2.0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jungle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. In: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SEVENTH IEEE INTERNATIONAL CONFERENCE ON ADVANCED LEARNING TECHNOLOGIES (ICALT 2007), n.  7.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2007. Anais [...]. IEEE, 2007, p. 895-896. Disponível em: </w:t>
      </w:r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https://ieeexplore.ieee.org/abstract/document/4281187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18 abr. 2022.</w:t>
      </w:r>
    </w:p>
    <w:p w14:paraId="6E525A0C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855732C" w14:textId="77777777" w:rsidR="00072F28" w:rsidRDefault="00AA5AB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GARCIA, Jardel Lucas. Ressignificando o con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ceito de presencialidade: o conceito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metaverso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suas potencialidades. In: GARCIA, Jardel Lucas; MEHLECKE,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Teresinha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COMBINE: Pessoas, Virtualidade e Finanças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p. 28, 2021. CMB Educação: Porto Alegre, 2021. Disponível em: </w:t>
      </w:r>
      <w:hyperlink r:id="rId2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https://play.google.com/books/reader?id=9ctUEAAAQBAJ&amp;hl=pt-BR&amp;lr=&amp;printsec=frontcover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18 abr. 2022. </w:t>
      </w:r>
    </w:p>
    <w:p w14:paraId="31303FB8" w14:textId="77777777" w:rsidR="00072F28" w:rsidRDefault="00072F2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93C6E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GATHER.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Disponível em: </w:t>
      </w:r>
      <w:hyperlink r:id="rId2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https://gather.town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Acesso em: 20 abr. 2022</w:t>
      </w:r>
    </w:p>
    <w:p w14:paraId="345FFF7C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0260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MOREIRA, José António; JANUÁRIO, Susana. Redes sociais e educação: reflexões acerca do Facebook enquanto espaço de aprendizagem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. In: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ORTO, C (Org.); SANTOS, E (Org.).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Facebook e educação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publicar, curtir,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compartilhar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Campina Grande: EDUEPB, 2014, p. 67-84. Disponível em: </w:t>
      </w:r>
      <w:hyperlink r:id="rId2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https://books.scielo.org/id/c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3h5q/pdf/porto-9788578792831-05.pdf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11 abr. 2022.</w:t>
      </w:r>
    </w:p>
    <w:p w14:paraId="5D3CFDE8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7E58FBE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MOTA, José.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Personal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environments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contributos para uma discussão do conceito.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Educação, Formação &amp; Tecnologias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v. 2, n. 2, 2009. Disponível em: </w:t>
      </w:r>
      <w:hyperlink r:id="rId2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https://repositorioaberto.uab.pt/handle/10400.2/8982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16 abr. 2022.</w:t>
      </w:r>
    </w:p>
    <w:p w14:paraId="0CC81311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29018A3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SCHLEMMER, Eliane; BACKES, Luciana.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Aprender e ensinar em um contexto híbrido</w:t>
      </w:r>
      <w:r>
        <w:rPr>
          <w:rFonts w:ascii="Times New Roman" w:eastAsia="Times New Roman" w:hAnsi="Times New Roman" w:cs="Times New Roman"/>
          <w:sz w:val="24"/>
          <w:szCs w:val="24"/>
        </w:rPr>
        <w:t>. São Leopoldo: UNISINOS, 2015.</w:t>
      </w:r>
    </w:p>
    <w:p w14:paraId="1D0E1E87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5D784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SCHLEMMER, Eliane; MOREIRA, José António. Modalidade da Pós-Graduação Stricto Sensu em discussão: dos modelos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aos ecossistemas de inovação num contexto híbrido e multimodal.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Educação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Unisinos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Porto Alegre, v. 23, n. 4, p. 689-708, 10 12 2019. Disponível em: </w:t>
      </w:r>
      <w:hyperlink r:id="rId2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http://revistas.unisinos.br/index.php/educacao/article/view/edu.2019.234.06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7 abr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2022.</w:t>
      </w:r>
    </w:p>
    <w:p w14:paraId="7819BED0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EBA25EE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SECOND Life.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Life. Disponível em: </w:t>
      </w:r>
      <w:hyperlink r:id="rId2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https://secondlife.com/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17 abr. 2022.</w:t>
      </w:r>
    </w:p>
    <w:p w14:paraId="164DD263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28CD8E9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SIEMENS, George.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Connectivism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A Learning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Theory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Digital Age.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Elearnspace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2004. Disponível em: </w:t>
      </w:r>
      <w:hyperlink r:id="rId2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http://www.elearnspace.org/Articles/connectivism.htm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10 abr. 2022.</w:t>
      </w:r>
    </w:p>
    <w:p w14:paraId="306A3E48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6E42F9D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SIEMENS, George; TITTENBERGER, Peter.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Handbook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emerging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technologies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Canada: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Mani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toba, 2009. Disponível em: </w:t>
      </w:r>
      <w:hyperlink r:id="rId2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https://www.semanticscholar.org/paper/Handbook-of-Emerging-Tech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nologies-for-Learning-Siemens-Tittenberger/46e7b135aeab58671406cfc3a0a546ad07ac3c31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11 abr. 2022.</w:t>
      </w:r>
    </w:p>
    <w:p w14:paraId="2B03839C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0DCCEF7" w14:textId="77777777" w:rsidR="00072F28" w:rsidRDefault="00AA5A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SCHULZE, Thomas.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Second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Life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o que mudou nos 16 anos do popular game online.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Techtudo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2019. Disponível em: </w:t>
      </w:r>
      <w:hyperlink r:id="rId2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https://www.techtudo.com.br/noticias/2019/11/second-life-o-que-mudou-nos-16-anos-do-popular-game-online.ghtml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Acesso em: 16 abr. 2022.</w:t>
      </w:r>
    </w:p>
    <w:p w14:paraId="71FCA4A8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5B373" w14:textId="77777777" w:rsidR="00072F28" w:rsidRDefault="00072F2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72F28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D73DE" w14:textId="77777777" w:rsidR="00AA5AB8" w:rsidRDefault="00AA5AB8">
      <w:pPr>
        <w:spacing w:after="0" w:line="240" w:lineRule="auto"/>
      </w:pPr>
      <w:r>
        <w:separator/>
      </w:r>
    </w:p>
  </w:endnote>
  <w:endnote w:type="continuationSeparator" w:id="0">
    <w:p w14:paraId="25FD8F4D" w14:textId="77777777" w:rsidR="00AA5AB8" w:rsidRDefault="00AA5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F5A95" w14:textId="77777777" w:rsidR="00072F28" w:rsidRDefault="00AA5AB8"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18CEC59" wp14:editId="7653FCF4">
              <wp:simplePos x="0" y="0"/>
              <wp:positionH relativeFrom="column">
                <wp:posOffset>-1092199</wp:posOffset>
              </wp:positionH>
              <wp:positionV relativeFrom="paragraph">
                <wp:posOffset>254000</wp:posOffset>
              </wp:positionV>
              <wp:extent cx="7648575" cy="371475"/>
              <wp:effectExtent l="0" t="0" r="0" b="0"/>
              <wp:wrapNone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26475" y="3599025"/>
                        <a:ext cx="7639050" cy="36195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4901"/>
                          </a:srgbClr>
                        </a:outerShdw>
                      </a:effectLst>
                    </wps:spPr>
                    <wps:txbx>
                      <w:txbxContent>
                        <w:p w14:paraId="5163259F" w14:textId="77777777" w:rsidR="00072F28" w:rsidRDefault="00072F2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-1092199</wp:posOffset>
              </wp:positionH>
              <wp:positionV relativeFrom="paragraph">
                <wp:posOffset>254000</wp:posOffset>
              </wp:positionV>
              <wp:extent cx="7648575" cy="371475"/>
              <wp:effectExtent b="0" l="0" r="0" t="0"/>
              <wp:wrapNone/>
              <wp:docPr id="1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8575" cy="371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EC8B4" w14:textId="77777777" w:rsidR="00AA5AB8" w:rsidRDefault="00AA5AB8">
      <w:pPr>
        <w:spacing w:after="0" w:line="240" w:lineRule="auto"/>
      </w:pPr>
      <w:r>
        <w:separator/>
      </w:r>
    </w:p>
  </w:footnote>
  <w:footnote w:type="continuationSeparator" w:id="0">
    <w:p w14:paraId="312BDBAC" w14:textId="77777777" w:rsidR="00AA5AB8" w:rsidRDefault="00AA5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7855" w14:textId="77777777" w:rsidR="00072F28" w:rsidRDefault="00AA5AB8">
    <w:pPr>
      <w:tabs>
        <w:tab w:val="center" w:pos="4252"/>
        <w:tab w:val="right" w:pos="8504"/>
      </w:tabs>
      <w:spacing w:after="0" w:line="240" w:lineRule="auto"/>
      <w:jc w:val="center"/>
      <w:rPr>
        <w:color w:val="1F497D"/>
        <w:sz w:val="24"/>
        <w:szCs w:val="24"/>
      </w:rPr>
    </w:pPr>
    <w:r>
      <w:rPr>
        <w:noProof/>
        <w:color w:val="1F497D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4261AD43" wp14:editId="3840B610">
          <wp:simplePos x="0" y="0"/>
          <wp:positionH relativeFrom="page">
            <wp:posOffset>-75564</wp:posOffset>
          </wp:positionH>
          <wp:positionV relativeFrom="page">
            <wp:posOffset>-4444</wp:posOffset>
          </wp:positionV>
          <wp:extent cx="4838700" cy="1047750"/>
          <wp:effectExtent l="0" t="0" r="0" b="0"/>
          <wp:wrapTopAndBottom distT="0" distB="0"/>
          <wp:docPr id="22" name="image3.png" descr="Uma imagem contendo peixe, pássaro, escorredor, computador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peixe, pássaro, escorredor, computador&#10;&#10;Descrição gerada automaticamente"/>
                  <pic:cNvPicPr preferRelativeResize="0"/>
                </pic:nvPicPr>
                <pic:blipFill>
                  <a:blip r:embed="rId1"/>
                  <a:srcRect r="35253" b="18719"/>
                  <a:stretch>
                    <a:fillRect/>
                  </a:stretch>
                </pic:blipFill>
                <pic:spPr>
                  <a:xfrm>
                    <a:off x="0" y="0"/>
                    <a:ext cx="4838700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5954BAC" wp14:editId="6B84C060">
          <wp:simplePos x="0" y="0"/>
          <wp:positionH relativeFrom="column">
            <wp:posOffset>3434715</wp:posOffset>
          </wp:positionH>
          <wp:positionV relativeFrom="paragraph">
            <wp:posOffset>-151764</wp:posOffset>
          </wp:positionV>
          <wp:extent cx="2314575" cy="792264"/>
          <wp:effectExtent l="0" t="0" r="0" b="0"/>
          <wp:wrapNone/>
          <wp:docPr id="20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4575" cy="7922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E73F59" w14:textId="77777777" w:rsidR="00072F28" w:rsidRDefault="00072F28">
    <w:pPr>
      <w:tabs>
        <w:tab w:val="center" w:pos="4252"/>
        <w:tab w:val="right" w:pos="8504"/>
      </w:tabs>
      <w:spacing w:after="0" w:line="240" w:lineRule="auto"/>
      <w:jc w:val="center"/>
      <w:rPr>
        <w:color w:val="1F497D"/>
        <w:sz w:val="24"/>
        <w:szCs w:val="24"/>
      </w:rPr>
    </w:pPr>
  </w:p>
  <w:p w14:paraId="5B763DCE" w14:textId="77777777" w:rsidR="00072F28" w:rsidRDefault="00072F28">
    <w:pPr>
      <w:tabs>
        <w:tab w:val="center" w:pos="4252"/>
        <w:tab w:val="right" w:pos="8504"/>
      </w:tabs>
      <w:spacing w:after="0" w:line="240" w:lineRule="auto"/>
      <w:jc w:val="center"/>
      <w:rPr>
        <w:color w:val="1F497D"/>
        <w:sz w:val="24"/>
        <w:szCs w:val="24"/>
      </w:rPr>
    </w:pPr>
  </w:p>
  <w:p w14:paraId="622DE711" w14:textId="77777777" w:rsidR="00072F28" w:rsidRDefault="00AA5AB8">
    <w:pPr>
      <w:jc w:val="right"/>
      <w:rPr>
        <w:b/>
        <w:sz w:val="24"/>
        <w:szCs w:val="24"/>
      </w:rPr>
    </w:pPr>
    <w:r>
      <w:rPr>
        <w:b/>
        <w:sz w:val="24"/>
        <w:szCs w:val="24"/>
      </w:rPr>
      <w:t xml:space="preserve">            </w:t>
    </w:r>
    <w:r>
      <w:rPr>
        <w:b/>
        <w:sz w:val="24"/>
        <w:szCs w:val="24"/>
      </w:rPr>
      <w:br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ED51A3C" wp14:editId="305C5746">
              <wp:simplePos x="0" y="0"/>
              <wp:positionH relativeFrom="column">
                <wp:posOffset>3048000</wp:posOffset>
              </wp:positionH>
              <wp:positionV relativeFrom="paragraph">
                <wp:posOffset>101600</wp:posOffset>
              </wp:positionV>
              <wp:extent cx="3019425" cy="361950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41050" y="3603788"/>
                        <a:ext cx="30099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F1C08B1" w14:textId="77777777" w:rsidR="00072F28" w:rsidRDefault="00AA5AB8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3ª Edição 2022 | 20 e 21 de maio de 2022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br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3048000</wp:posOffset>
              </wp:positionH>
              <wp:positionV relativeFrom="paragraph">
                <wp:posOffset>101600</wp:posOffset>
              </wp:positionV>
              <wp:extent cx="3019425" cy="361950"/>
              <wp:effectExtent b="0" l="0" r="0" t="0"/>
              <wp:wrapNone/>
              <wp:docPr id="14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19425" cy="361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6067236" w14:textId="77777777" w:rsidR="00072F28" w:rsidRDefault="00072F28">
    <w:pPr>
      <w:jc w:val="right"/>
      <w:rPr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F28"/>
    <w:rsid w:val="00072F28"/>
    <w:rsid w:val="00AA5AB8"/>
    <w:rsid w:val="00F0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7F59A"/>
  <w15:docId w15:val="{11BCFF48-B8D3-4FAD-92E6-9C657B715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aliases w:val="Título de seções"/>
    <w:basedOn w:val="Normal"/>
    <w:next w:val="Normal"/>
    <w:link w:val="Ttulo2Char"/>
    <w:uiPriority w:val="9"/>
    <w:unhideWhenUsed/>
    <w:qFormat/>
    <w:rsid w:val="00D31D65"/>
    <w:pPr>
      <w:spacing w:after="0" w:line="360" w:lineRule="auto"/>
      <w:outlineLvl w:val="1"/>
    </w:pPr>
    <w:rPr>
      <w:rFonts w:ascii="Times New Roman" w:eastAsia="Times New Roman" w:hAnsi="Times New Roman" w:cs="Times New Roman"/>
      <w:sz w:val="24"/>
      <w:szCs w:val="28"/>
      <w:lang w:val="pt-PT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har">
    <w:name w:val="Título 2 Char"/>
    <w:aliases w:val="Título de seções Char"/>
    <w:basedOn w:val="Fontepargpadro"/>
    <w:link w:val="Ttulo2"/>
    <w:rsid w:val="00D31D65"/>
    <w:rPr>
      <w:rFonts w:ascii="Times New Roman" w:eastAsia="Times New Roman" w:hAnsi="Times New Roman" w:cs="Times New Roman"/>
      <w:sz w:val="24"/>
      <w:szCs w:val="28"/>
      <w:lang w:val="pt-PT"/>
    </w:rPr>
  </w:style>
  <w:style w:type="paragraph" w:styleId="SemEspaamento">
    <w:name w:val="No Spacing"/>
    <w:aliases w:val="Texto com espaçamento"/>
    <w:uiPriority w:val="1"/>
    <w:qFormat/>
    <w:rsid w:val="00D31D6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D31D65"/>
    <w:pPr>
      <w:spacing w:before="120" w:after="240" w:line="240" w:lineRule="auto"/>
      <w:ind w:left="2268"/>
      <w:jc w:val="both"/>
    </w:pPr>
    <w:rPr>
      <w:rFonts w:ascii="Times New Roman" w:eastAsia="Times New Roman" w:hAnsi="Times New Roman" w:cs="Times New Roman"/>
      <w:iCs/>
      <w:color w:val="000000"/>
      <w:sz w:val="20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D31D65"/>
    <w:rPr>
      <w:rFonts w:ascii="Times New Roman" w:eastAsia="Times New Roman" w:hAnsi="Times New Roman" w:cs="Times New Roman"/>
      <w:iCs/>
      <w:color w:val="000000"/>
      <w:sz w:val="20"/>
      <w:szCs w:val="24"/>
      <w:lang w:eastAsia="pt-BR"/>
    </w:rPr>
  </w:style>
  <w:style w:type="character" w:styleId="RefernciaSutil">
    <w:name w:val="Subtle Reference"/>
    <w:uiPriority w:val="31"/>
    <w:rsid w:val="00D31D65"/>
    <w:rPr>
      <w:smallCaps/>
      <w:color w:val="5A5A5A"/>
    </w:rPr>
  </w:style>
  <w:style w:type="paragraph" w:customStyle="1" w:styleId="Referncias">
    <w:name w:val="Referências"/>
    <w:basedOn w:val="Normal"/>
    <w:link w:val="RefernciasChar"/>
    <w:qFormat/>
    <w:rsid w:val="00D31D65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RefernciasChar">
    <w:name w:val="Referências Char"/>
    <w:link w:val="Referncias"/>
    <w:rsid w:val="00D31D65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1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1D65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D31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1D65"/>
  </w:style>
  <w:style w:type="paragraph" w:styleId="Cabealho">
    <w:name w:val="header"/>
    <w:basedOn w:val="Normal"/>
    <w:link w:val="CabealhoChar"/>
    <w:uiPriority w:val="99"/>
    <w:unhideWhenUsed/>
    <w:rsid w:val="00791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1F92"/>
  </w:style>
  <w:style w:type="paragraph" w:styleId="PargrafodaLista">
    <w:name w:val="List Paragraph"/>
    <w:basedOn w:val="Normal"/>
    <w:uiPriority w:val="34"/>
    <w:qFormat/>
    <w:rsid w:val="00357FF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downes.ca/post/31741" TargetMode="External"/><Relationship Id="rId26" Type="http://schemas.openxmlformats.org/officeDocument/2006/relationships/hyperlink" Target="https://secondlif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ay.google.com/books/reader?id=9ctUEAAAQBAJ&amp;hl=pt-BR&amp;lr=&amp;printsec=frontcove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telearn.archives-ouvertes.fr/hal-00190701" TargetMode="External"/><Relationship Id="rId25" Type="http://schemas.openxmlformats.org/officeDocument/2006/relationships/hyperlink" Target="http://revistas.unisinos.br/index.php/educacao/article/view/edu.2019.234.06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oitto.com.br/blog/artigo/metaverso" TargetMode="External"/><Relationship Id="rId20" Type="http://schemas.openxmlformats.org/officeDocument/2006/relationships/hyperlink" Target="https://ieeexplore.ieee.org/abstract/document/4281187" TargetMode="External"/><Relationship Id="rId29" Type="http://schemas.openxmlformats.org/officeDocument/2006/relationships/hyperlink" Target="https://www.techtudo.com.br/noticias/2019/11/second-life-o-que-mudou-nos-16-anos-do-popular-game-online.g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epositorioaberto.uab.pt/handle/10400.2/8982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200.9.65.226/handle/fieb/665" TargetMode="External"/><Relationship Id="rId23" Type="http://schemas.openxmlformats.org/officeDocument/2006/relationships/hyperlink" Target="https://books.scielo.org/id/c3h5q/pdf/porto-9788578792831-05.pdf" TargetMode="External"/><Relationship Id="rId28" Type="http://schemas.openxmlformats.org/officeDocument/2006/relationships/hyperlink" Target="https://www.semanticscholar.org/paper/Handbook-of-Emerging-Technologies-for-Learning-Siemens-Tittenberger/46e7b135aeab58671406cfc3a0a546ad07ac3c31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nrc-publications.canada.ca/eng/view/accepted/?id=fa5f5f4d-b6c8-4dac-ab6e-49b75570f988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gather.town" TargetMode="External"/><Relationship Id="rId27" Type="http://schemas.openxmlformats.org/officeDocument/2006/relationships/hyperlink" Target="http://www.elearnspace.org/Articles/connectivism.htm" TargetMode="External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3xHRo4rKT5RPLqRNgqlJGQCGng==">AMUW2mVLA4C2fGGUNko5GewwhXh+v0HFBQHZhjDSkAv4aZWW4teiZisfF03zpVf/5+fJPJ1EnAWuwNaK1qiDN7TT0CP4D6ZXiBVzAiqTaZT4MLzhz+vIsMwnUc0wMSXag3Mfb5bDtD8d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5793</Words>
  <Characters>31288</Characters>
  <Application>Microsoft Office Word</Application>
  <DocSecurity>0</DocSecurity>
  <Lines>260</Lines>
  <Paragraphs>74</Paragraphs>
  <ScaleCrop>false</ScaleCrop>
  <Company/>
  <LinksUpToDate>false</LinksUpToDate>
  <CharactersWithSpaces>37007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Jardel Garcia</cp:lastModifiedBy>
  <cp:revision>2</cp:revision>
  <dcterms:created xsi:type="dcterms:W3CDTF">2021-08-12T15:33:00Z</dcterms:created>
  <dcterms:modified xsi:type="dcterms:W3CDTF">2022-04-23T00:15:00Z</dcterms:modified>
</cp:coreProperties>
</file>