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940" w14:textId="7AA0C06A" w:rsidR="007072DB" w:rsidRDefault="00C42376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76">
        <w:rPr>
          <w:rFonts w:ascii="Times New Roman" w:hAnsi="Times New Roman" w:cs="Times New Roman"/>
          <w:b/>
          <w:sz w:val="24"/>
          <w:szCs w:val="24"/>
        </w:rPr>
        <w:t>CONSEQUÊNCIAS CARDIOVASCULARES EM RECÉM-NASCIDOS DE GESTANTES PORTADORAS DE DIABETES MELLITUS GESTACIONAL: UMA REVISÃO INTEGRATIVA</w:t>
      </w:r>
    </w:p>
    <w:p w14:paraId="305307C6" w14:textId="358A0ACE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904FF">
        <w:rPr>
          <w:rFonts w:ascii="Times New Roman" w:hAnsi="Times New Roman" w:cs="Times New Roman"/>
          <w:sz w:val="24"/>
          <w:szCs w:val="24"/>
        </w:rPr>
        <w:t>Leonardo Pinheiro Rezende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904FF">
        <w:rPr>
          <w:rFonts w:ascii="Times New Roman" w:hAnsi="Times New Roman" w:cs="Times New Roman"/>
          <w:sz w:val="24"/>
          <w:szCs w:val="24"/>
        </w:rPr>
        <w:t>Adryan Tyrone Alves de Morais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D6240">
        <w:rPr>
          <w:rFonts w:ascii="Times New Roman" w:hAnsi="Times New Roman" w:cs="Times New Roman"/>
          <w:sz w:val="24"/>
          <w:szCs w:val="24"/>
        </w:rPr>
        <w:t>Clara Quaresma Vieira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D6240">
        <w:rPr>
          <w:rFonts w:ascii="Times New Roman" w:hAnsi="Times New Roman" w:cs="Times New Roman"/>
          <w:sz w:val="24"/>
          <w:szCs w:val="24"/>
        </w:rPr>
        <w:t xml:space="preserve"> Amanda Soares Santos</w:t>
      </w:r>
      <w:r>
        <w:rPr>
          <w:rFonts w:ascii="Times New Roman" w:hAnsi="Times New Roman" w:cs="Times New Roman"/>
          <w:sz w:val="24"/>
          <w:szCs w:val="24"/>
        </w:rPr>
        <w:t>;</w:t>
      </w:r>
      <w:r w:rsidR="005E1281"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E128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718BF">
        <w:rPr>
          <w:rFonts w:ascii="Times New Roman" w:hAnsi="Times New Roman" w:cs="Times New Roman"/>
          <w:sz w:val="24"/>
          <w:szCs w:val="24"/>
        </w:rPr>
        <w:t>Camila Fernandes Magalhães</w:t>
      </w:r>
      <w:r w:rsidR="005E128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F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718BF">
        <w:rPr>
          <w:rFonts w:ascii="Times New Roman" w:hAnsi="Times New Roman" w:cs="Times New Roman"/>
          <w:sz w:val="24"/>
          <w:szCs w:val="24"/>
        </w:rPr>
        <w:t xml:space="preserve"> Erasmo Eustáquio </w:t>
      </w:r>
      <w:proofErr w:type="spellStart"/>
      <w:r w:rsidR="007718BF">
        <w:rPr>
          <w:rFonts w:ascii="Times New Roman" w:hAnsi="Times New Roman" w:cs="Times New Roman"/>
          <w:sz w:val="24"/>
          <w:szCs w:val="24"/>
        </w:rPr>
        <w:t>Cozac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5E0394" w14:textId="0B5E4385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 w:rsidR="005E1281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Acadêmicos </w:t>
      </w:r>
      <w:r w:rsidR="007718BF">
        <w:rPr>
          <w:rFonts w:ascii="Times New Roman" w:hAnsi="Times New Roman" w:cs="Times New Roman"/>
          <w:sz w:val="24"/>
          <w:szCs w:val="24"/>
        </w:rPr>
        <w:t xml:space="preserve">de Medicina da Universidade Evangélica de Goiás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71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8BF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4F0">
        <w:rPr>
          <w:rFonts w:ascii="Times New Roman" w:hAnsi="Times New Roman" w:cs="Times New Roman"/>
          <w:sz w:val="24"/>
          <w:szCs w:val="24"/>
        </w:rPr>
        <w:t>Anápolis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4F0">
        <w:rPr>
          <w:rFonts w:ascii="Times New Roman" w:hAnsi="Times New Roman" w:cs="Times New Roman"/>
          <w:sz w:val="24"/>
          <w:szCs w:val="24"/>
        </w:rPr>
        <w:t>Goiás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5E128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E04F0">
        <w:rPr>
          <w:rFonts w:ascii="Times New Roman" w:hAnsi="Times New Roman" w:cs="Times New Roman"/>
          <w:sz w:val="24"/>
          <w:szCs w:val="24"/>
        </w:rPr>
        <w:t>Docente do Curso de Medicina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4F0">
        <w:rPr>
          <w:rFonts w:ascii="Times New Roman" w:hAnsi="Times New Roman" w:cs="Times New Roman"/>
          <w:sz w:val="24"/>
          <w:szCs w:val="24"/>
        </w:rPr>
        <w:t>Universidade Evangélica de Goiás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E0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4F0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4F0">
        <w:rPr>
          <w:rFonts w:ascii="Times New Roman" w:hAnsi="Times New Roman" w:cs="Times New Roman"/>
          <w:sz w:val="24"/>
          <w:szCs w:val="24"/>
        </w:rPr>
        <w:t>Anápolis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4F0">
        <w:rPr>
          <w:rFonts w:ascii="Times New Roman" w:hAnsi="Times New Roman" w:cs="Times New Roman"/>
          <w:sz w:val="24"/>
          <w:szCs w:val="24"/>
        </w:rPr>
        <w:t>Goiás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3DBC3E00" w14:textId="158B4F00"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E04F0" w:rsidRPr="00F2137F">
          <w:rPr>
            <w:rStyle w:val="Hyperlink"/>
          </w:rPr>
          <w:t>leonardorezende4@gmail.com</w:t>
        </w:r>
      </w:hyperlink>
      <w:r w:rsidR="00BE04F0">
        <w:t xml:space="preserve"> </w:t>
      </w:r>
    </w:p>
    <w:p w14:paraId="37E1E7F8" w14:textId="77777777" w:rsidR="005F1D1D" w:rsidRDefault="007072DB" w:rsidP="008C253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EE7424" w:rsidRPr="00F70F47">
        <w:rPr>
          <w:rFonts w:ascii="Times New Roman" w:hAnsi="Times New Roman" w:cs="Times New Roman"/>
          <w:bCs/>
          <w:sz w:val="24"/>
          <w:szCs w:val="24"/>
        </w:rPr>
        <w:t>Neonatologia e Saúde</w:t>
      </w:r>
    </w:p>
    <w:p w14:paraId="5CE674AE" w14:textId="0188D69E" w:rsidR="005F1D1D" w:rsidRPr="005F1D1D" w:rsidRDefault="005F1D1D" w:rsidP="008C253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5F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Dentre alterações fisiológicas maternas no período gestacional, uma das características mais propícias a serem desenvolvidas é a hiperglicemia que, no caso de mães com predisposição ao Diabetes </w:t>
      </w:r>
      <w:r w:rsidRPr="002A5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Mellitus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, podem gerar o quadro de Diabetes </w:t>
      </w:r>
      <w:r w:rsidRPr="002A5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Mellitus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Gestacional (DGM)</w:t>
      </w:r>
      <w:r w:rsidR="00500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que pode afetar negativamente o desenvolvimento fetal em decorrência de alterações metabólicas. </w:t>
      </w:r>
      <w:r w:rsidRPr="005F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Objetivo: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Identificar as possíveis alterações cardiovasculares na prole como consequência de Diabetes </w:t>
      </w:r>
      <w:r w:rsidRPr="00CD6C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Mellitus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Gestacional de gestantes. </w:t>
      </w:r>
      <w:r w:rsidRPr="005F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Foi realizada uma revisão integrativa de literatura, baseando-se nas seguintes bases de dados: 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Library 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Medicine 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Institutes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Health (PUBMED), </w:t>
      </w:r>
      <w:proofErr w:type="gram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Embase</w:t>
      </w:r>
      <w:proofErr w:type="gram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via PUBMED e Cochrane Library, selecionando-se artigos dos últimos 5 anos, do tipo de estudos clínicos aleatorizados e randomizados, com texto completo disponível gratuitamente, à exceção de dois artigos, um de 2007 e 2015 que contribuíram para discussão dessa revisão integrativa. Não incluso revisões, duplicados, estudos que não se adequaram a pergunta norteadora ou com resultados inconclusos. Foram utilizados os seguintes descritores em inglês: “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="00CD6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consequences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5F1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associations</w:t>
      </w:r>
      <w:proofErr w:type="spellEnd"/>
      <w:r w:rsidRPr="005F1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”, “</w:t>
      </w:r>
      <w:proofErr w:type="spellStart"/>
      <w:r w:rsidRPr="005F1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cardiac</w:t>
      </w:r>
      <w:proofErr w:type="spellEnd"/>
      <w:r w:rsidRPr="005F1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children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newborn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offspring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>”, “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gestational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diabetes” 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5F1D1D">
        <w:rPr>
          <w:rFonts w:ascii="Times New Roman" w:hAnsi="Times New Roman" w:cs="Times New Roman"/>
          <w:color w:val="000000"/>
          <w:sz w:val="24"/>
          <w:szCs w:val="24"/>
        </w:rPr>
        <w:t>gestational</w:t>
      </w:r>
      <w:proofErr w:type="spellEnd"/>
      <w:r w:rsidRPr="005F1D1D">
        <w:rPr>
          <w:rFonts w:ascii="Times New Roman" w:hAnsi="Times New Roman" w:cs="Times New Roman"/>
          <w:color w:val="252525"/>
          <w:sz w:val="24"/>
          <w:szCs w:val="24"/>
        </w:rPr>
        <w:t xml:space="preserve"> diabetes mellitus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”. Na busca, foram encontrados 11</w:t>
      </w:r>
      <w:r w:rsidR="00CD6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227 artigos, sendo des</w:t>
      </w:r>
      <w:r w:rsidR="00BF5DF9">
        <w:rPr>
          <w:rFonts w:ascii="Times New Roman" w:hAnsi="Times New Roman" w:cs="Times New Roman"/>
          <w:color w:val="000000"/>
          <w:sz w:val="24"/>
          <w:szCs w:val="24"/>
        </w:rPr>
        <w:t>ses</w:t>
      </w:r>
      <w:r w:rsidR="00042F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9 estudos utilizados considerados relevantes para responder </w:t>
      </w:r>
      <w:r w:rsidR="00CD6CF7" w:rsidRPr="005F1D1D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pergunta norteadora. </w:t>
      </w:r>
      <w:r w:rsidRPr="005F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8298D">
        <w:rPr>
          <w:rFonts w:ascii="Times New Roman" w:hAnsi="Times New Roman" w:cs="Times New Roman"/>
          <w:color w:val="000000"/>
          <w:sz w:val="24"/>
          <w:szCs w:val="24"/>
        </w:rPr>
        <w:t xml:space="preserve">Para fins discursivos, a pesquisa ressaltou a imprescindibilidade do controle glicêmico em gestantes e </w:t>
      </w:r>
      <w:proofErr w:type="spellStart"/>
      <w:r w:rsidR="00E8298D">
        <w:rPr>
          <w:rFonts w:ascii="Times New Roman" w:hAnsi="Times New Roman" w:cs="Times New Roman"/>
          <w:color w:val="000000"/>
          <w:sz w:val="24"/>
          <w:szCs w:val="24"/>
        </w:rPr>
        <w:t>proprôs</w:t>
      </w:r>
      <w:proofErr w:type="spellEnd"/>
      <w:r w:rsidR="00E8298D">
        <w:rPr>
          <w:rFonts w:ascii="Times New Roman" w:hAnsi="Times New Roman" w:cs="Times New Roman"/>
          <w:color w:val="000000"/>
          <w:sz w:val="24"/>
          <w:szCs w:val="24"/>
        </w:rPr>
        <w:t xml:space="preserve"> que a alteração na prole de mães diabéticas tem consequências muito significativas no desenvolvimento cardiovascular do feto intrauterino e no recém-nascido, resultando em morbidades no ciclo cardíaco</w:t>
      </w:r>
      <w:r w:rsidR="009553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Alterações na contratilidade miocárdica e retardo da condutibilidade das ondas eletrocardiográficas convergem a significância da relação entre Diabetes</w:t>
      </w:r>
      <w:r w:rsidRPr="005F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Mellitus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Gestacional com as patologias cardiovasculares a serem evoluídas</w:t>
      </w:r>
      <w:r w:rsidR="00CD6CF7">
        <w:rPr>
          <w:rFonts w:ascii="Times New Roman" w:hAnsi="Times New Roman" w:cs="Times New Roman"/>
          <w:color w:val="000000"/>
          <w:sz w:val="24"/>
          <w:szCs w:val="24"/>
        </w:rPr>
        <w:t xml:space="preserve"> com o desenvolvimento infantil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2A30">
        <w:rPr>
          <w:rFonts w:ascii="Times New Roman" w:hAnsi="Times New Roman" w:cs="Times New Roman"/>
          <w:color w:val="000000"/>
          <w:sz w:val="24"/>
          <w:szCs w:val="24"/>
        </w:rPr>
        <w:t>Ainda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, a associação entre as morbidades cardíacas e o nascimento de fetos maiores para a idade gestacional, ambas em decorrência d</w:t>
      </w:r>
      <w:r w:rsidR="009C68F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DGM, é de extrema relevância, pois constata-se que a macrossomia é fator precursor das cardiopatias. </w:t>
      </w:r>
      <w:r w:rsidRPr="005F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Considerações finais: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Portanto, os ensaios clínicos evidenciaram a importância do acompanhamento glicêmico na gestação, em que a presente pesquisa reuniu os estudos com relevância científica que intersectam ao entendimento do aumento risco da morbimortalidade em decorrência de alterações metabólicas </w:t>
      </w:r>
      <w:r w:rsidR="00CD6CF7">
        <w:rPr>
          <w:rFonts w:ascii="Times New Roman" w:hAnsi="Times New Roman" w:cs="Times New Roman"/>
          <w:color w:val="000000"/>
          <w:sz w:val="24"/>
          <w:szCs w:val="24"/>
        </w:rPr>
        <w:t xml:space="preserve">cardiovasculares 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devido a ocorrência de Diabetes Mellitus Gestacional. Sendo assim, é necessário maior 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lastRenderedPageBreak/>
        <w:t>número de acompanhamento assistencial aos recém-nascidos de mães com esta condição clínica</w:t>
      </w:r>
      <w:r w:rsidR="000371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além de maior fundamentação da temática com dados científicos de caráter prospectivo para avaliação das possíveis alterações c</w:t>
      </w:r>
      <w:r w:rsidR="00CD6CF7">
        <w:rPr>
          <w:rFonts w:ascii="Times New Roman" w:hAnsi="Times New Roman" w:cs="Times New Roman"/>
          <w:color w:val="000000"/>
          <w:sz w:val="24"/>
          <w:szCs w:val="24"/>
        </w:rPr>
        <w:t>ardiovasculares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 xml:space="preserve"> que crianças podem adquirir em virtude da confluência de alterações cardíacas na fisiologia do recém-nascid</w:t>
      </w:r>
      <w:r w:rsidR="00575B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F1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6B3196" w14:textId="381160DD"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575B48">
        <w:rPr>
          <w:rFonts w:ascii="Times New Roman" w:hAnsi="Times New Roman" w:cs="Times New Roman"/>
          <w:sz w:val="24"/>
          <w:szCs w:val="24"/>
        </w:rPr>
        <w:t xml:space="preserve"> Diabetes</w:t>
      </w:r>
      <w:r w:rsidR="005E1281">
        <w:rPr>
          <w:rFonts w:ascii="Times New Roman" w:hAnsi="Times New Roman" w:cs="Times New Roman"/>
          <w:sz w:val="24"/>
          <w:szCs w:val="24"/>
        </w:rPr>
        <w:t>;</w:t>
      </w:r>
      <w:r w:rsidR="00575B48">
        <w:rPr>
          <w:rFonts w:ascii="Times New Roman" w:hAnsi="Times New Roman" w:cs="Times New Roman"/>
          <w:sz w:val="24"/>
          <w:szCs w:val="24"/>
        </w:rPr>
        <w:t xml:space="preserve"> Gestacional</w:t>
      </w:r>
      <w:r w:rsidR="005E1281">
        <w:rPr>
          <w:rFonts w:ascii="Times New Roman" w:hAnsi="Times New Roman" w:cs="Times New Roman"/>
          <w:sz w:val="24"/>
          <w:szCs w:val="24"/>
        </w:rPr>
        <w:t>;</w:t>
      </w:r>
      <w:r w:rsidR="00575B48">
        <w:rPr>
          <w:rFonts w:ascii="Times New Roman" w:hAnsi="Times New Roman" w:cs="Times New Roman"/>
          <w:sz w:val="24"/>
          <w:szCs w:val="24"/>
        </w:rPr>
        <w:t xml:space="preserve"> Consequências</w:t>
      </w:r>
      <w:r w:rsidR="005E1281">
        <w:rPr>
          <w:rFonts w:ascii="Times New Roman" w:hAnsi="Times New Roman" w:cs="Times New Roman"/>
          <w:sz w:val="24"/>
          <w:szCs w:val="24"/>
        </w:rPr>
        <w:t>.</w:t>
      </w:r>
    </w:p>
    <w:p w14:paraId="52B7A04C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945122B" w14:textId="77777777" w:rsidR="00575B48" w:rsidRDefault="00575B48" w:rsidP="00575B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WANG, J.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offspring’s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Obesity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43, n. 4, p. 663–672, 2019. </w:t>
      </w:r>
    </w:p>
    <w:p w14:paraId="59D6BA56" w14:textId="77777777" w:rsidR="00575B48" w:rsidRDefault="00575B48" w:rsidP="00575B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AGHAEI, 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Preload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Index.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Iranian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Pediatrics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29, n.2, p. 86450, 2019. </w:t>
      </w:r>
    </w:p>
    <w:p w14:paraId="1DB7505B" w14:textId="77777777" w:rsidR="00575B48" w:rsidRDefault="00575B48" w:rsidP="00575B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EPURE, A. 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diabetes mellitus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offspring’s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intima–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thickness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Sweet Heart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Cohort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BMJ Open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(7), e061649. </w:t>
      </w:r>
    </w:p>
    <w:p w14:paraId="1C92881B" w14:textId="77777777" w:rsidR="00575B48" w:rsidRDefault="00575B48" w:rsidP="00575B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BLAIS,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offspring’s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myocardial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relaxation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PLOS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(11), e0207632, 2018. </w:t>
      </w:r>
    </w:p>
    <w:p w14:paraId="3C7C2D81" w14:textId="77777777" w:rsidR="00575B48" w:rsidRPr="002B1B47" w:rsidRDefault="00575B48" w:rsidP="00575B48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RISKIN, A.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“Perinatal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Outcomes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Infants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Mothers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Diabetes in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.” 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highlight w:val="white"/>
        </w:rPr>
        <w:t xml:space="preserve">The Israel Medical </w:t>
      </w:r>
      <w:proofErr w:type="spellStart"/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highlight w:val="white"/>
        </w:rPr>
        <w:t>Association</w:t>
      </w:r>
      <w:proofErr w:type="spellEnd"/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highlight w:val="white"/>
        </w:rPr>
        <w:t xml:space="preserve"> :IMAJ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vol. 22,9 p. 569-575, 2020.</w:t>
      </w:r>
    </w:p>
    <w:p w14:paraId="724C063C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A998" w14:textId="77777777" w:rsidR="00B35E46" w:rsidRDefault="00B35E46" w:rsidP="007072DB">
      <w:pPr>
        <w:spacing w:after="0" w:line="240" w:lineRule="auto"/>
      </w:pPr>
      <w:r>
        <w:separator/>
      </w:r>
    </w:p>
  </w:endnote>
  <w:endnote w:type="continuationSeparator" w:id="0">
    <w:p w14:paraId="4ADB627C" w14:textId="77777777" w:rsidR="00B35E46" w:rsidRDefault="00B35E4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FDDF" w14:textId="77777777" w:rsidR="00B35E46" w:rsidRDefault="00B35E46" w:rsidP="007072DB">
      <w:pPr>
        <w:spacing w:after="0" w:line="240" w:lineRule="auto"/>
      </w:pPr>
      <w:r>
        <w:separator/>
      </w:r>
    </w:p>
  </w:footnote>
  <w:footnote w:type="continuationSeparator" w:id="0">
    <w:p w14:paraId="3F3B8617" w14:textId="77777777" w:rsidR="00B35E46" w:rsidRDefault="00B35E4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36AD8"/>
    <w:rsid w:val="000371AC"/>
    <w:rsid w:val="00042F9C"/>
    <w:rsid w:val="00077AAE"/>
    <w:rsid w:val="001416B4"/>
    <w:rsid w:val="00147ECD"/>
    <w:rsid w:val="001904FF"/>
    <w:rsid w:val="001A7DEF"/>
    <w:rsid w:val="001E379F"/>
    <w:rsid w:val="002A54EF"/>
    <w:rsid w:val="002B2D17"/>
    <w:rsid w:val="00343536"/>
    <w:rsid w:val="003437B4"/>
    <w:rsid w:val="00473F77"/>
    <w:rsid w:val="004C5E5B"/>
    <w:rsid w:val="00500475"/>
    <w:rsid w:val="005661DE"/>
    <w:rsid w:val="00575B48"/>
    <w:rsid w:val="00585C43"/>
    <w:rsid w:val="005931C0"/>
    <w:rsid w:val="005E1281"/>
    <w:rsid w:val="005E5AB3"/>
    <w:rsid w:val="005F1D1D"/>
    <w:rsid w:val="006165CB"/>
    <w:rsid w:val="007072DB"/>
    <w:rsid w:val="00727215"/>
    <w:rsid w:val="007718BF"/>
    <w:rsid w:val="007D6240"/>
    <w:rsid w:val="007F38E0"/>
    <w:rsid w:val="00865D23"/>
    <w:rsid w:val="00897A01"/>
    <w:rsid w:val="008C253B"/>
    <w:rsid w:val="009553DB"/>
    <w:rsid w:val="009632F0"/>
    <w:rsid w:val="009C68F9"/>
    <w:rsid w:val="00A57EB2"/>
    <w:rsid w:val="00B35E46"/>
    <w:rsid w:val="00BB2A30"/>
    <w:rsid w:val="00BE04F0"/>
    <w:rsid w:val="00BF5DF9"/>
    <w:rsid w:val="00C201F6"/>
    <w:rsid w:val="00C42376"/>
    <w:rsid w:val="00CD6CF7"/>
    <w:rsid w:val="00D00851"/>
    <w:rsid w:val="00D35E29"/>
    <w:rsid w:val="00E81388"/>
    <w:rsid w:val="00E8298D"/>
    <w:rsid w:val="00EB5A90"/>
    <w:rsid w:val="00EE7424"/>
    <w:rsid w:val="00EF103C"/>
    <w:rsid w:val="00F57654"/>
    <w:rsid w:val="00F70F47"/>
    <w:rsid w:val="00FB368A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ardorezende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Camila Fernandes</cp:lastModifiedBy>
  <cp:revision>2</cp:revision>
  <dcterms:created xsi:type="dcterms:W3CDTF">2023-05-14T17:01:00Z</dcterms:created>
  <dcterms:modified xsi:type="dcterms:W3CDTF">2023-05-14T17:01:00Z</dcterms:modified>
</cp:coreProperties>
</file>