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C40" w:rsidRPr="008F5E2F" w:rsidRDefault="00E25C89" w:rsidP="00B8563C">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PROCESSO FORMATIVO DO ENGENHEIRO DE INSPEÇÃO DE EQUIPAMENTOS NA INDÚSTRIA DO REFINO DE PETRÓLEO</w:t>
      </w:r>
      <w:r w:rsidR="00E53C40" w:rsidRPr="008F5E2F">
        <w:rPr>
          <w:rFonts w:ascii="Times New Roman" w:hAnsi="Times New Roman" w:cs="Times New Roman"/>
          <w:b/>
          <w:sz w:val="28"/>
          <w:szCs w:val="28"/>
        </w:rPr>
        <w:t xml:space="preserve"> </w:t>
      </w:r>
    </w:p>
    <w:p w:rsidR="0035095F" w:rsidRDefault="0035095F" w:rsidP="00B8563C">
      <w:pPr>
        <w:spacing w:before="240" w:after="120" w:line="240" w:lineRule="auto"/>
        <w:jc w:val="center"/>
        <w:rPr>
          <w:rFonts w:ascii="Times New Roman" w:hAnsi="Times New Roman" w:cs="Times New Roman"/>
          <w:b/>
        </w:rPr>
      </w:pPr>
    </w:p>
    <w:p w:rsidR="00E53C40" w:rsidRPr="00E53C40" w:rsidRDefault="00E53C40" w:rsidP="00B8563C">
      <w:pPr>
        <w:spacing w:before="240" w:after="120" w:line="240" w:lineRule="auto"/>
        <w:jc w:val="center"/>
        <w:rPr>
          <w:rFonts w:ascii="Times New Roman" w:hAnsi="Times New Roman" w:cs="Times New Roman"/>
          <w:b/>
        </w:rPr>
      </w:pPr>
      <w:r w:rsidRPr="00E53C40">
        <w:rPr>
          <w:rFonts w:ascii="Times New Roman" w:hAnsi="Times New Roman" w:cs="Times New Roman"/>
          <w:b/>
        </w:rPr>
        <w:t>RESUMO</w:t>
      </w:r>
    </w:p>
    <w:p w:rsidR="00374A2D" w:rsidRPr="00374A2D" w:rsidRDefault="00141FC2" w:rsidP="00374A2D">
      <w:pPr>
        <w:spacing w:after="0"/>
        <w:jc w:val="both"/>
        <w:rPr>
          <w:rFonts w:ascii="Times New Roman" w:hAnsi="Times New Roman" w:cs="Times New Roman"/>
          <w:sz w:val="18"/>
          <w:szCs w:val="18"/>
        </w:rPr>
      </w:pPr>
      <w:r w:rsidRPr="00141FC2">
        <w:rPr>
          <w:rFonts w:ascii="Times New Roman" w:hAnsi="Times New Roman" w:cs="Times New Roman"/>
          <w:sz w:val="18"/>
          <w:szCs w:val="18"/>
        </w:rPr>
        <w:t xml:space="preserve">O engenheiro de inspeção de equipamentos é responsável pelo monitoramento, controle e manutenção da integridade física, bem como a extensão de vida útil dos equipamentos em serviço de unidades de processo dos mais variados segmentos produtivos tais com: as indústrias químicas, farmacêuticas, petroquímicas, naval, nuclear, aeronáutica, siderúrgica, papel e celulose, petróleo e gás. </w:t>
      </w:r>
      <w:r>
        <w:rPr>
          <w:rFonts w:ascii="Times New Roman" w:hAnsi="Times New Roman" w:cs="Times New Roman"/>
          <w:sz w:val="18"/>
          <w:szCs w:val="18"/>
        </w:rPr>
        <w:t xml:space="preserve">O objetivo deste estudo é apresentar o processo formativo </w:t>
      </w:r>
      <w:r w:rsidR="00374A2D">
        <w:rPr>
          <w:rFonts w:ascii="Times New Roman" w:hAnsi="Times New Roman" w:cs="Times New Roman"/>
          <w:sz w:val="18"/>
          <w:szCs w:val="18"/>
        </w:rPr>
        <w:t>do engenheiro de inspeção de equipamentos que atua em refinarias de petróleo</w:t>
      </w:r>
      <w:r>
        <w:rPr>
          <w:rFonts w:ascii="Times New Roman" w:hAnsi="Times New Roman" w:cs="Times New Roman"/>
          <w:sz w:val="18"/>
          <w:szCs w:val="18"/>
        </w:rPr>
        <w:t xml:space="preserve"> realizado por uma </w:t>
      </w:r>
      <w:r w:rsidRPr="00141FC2">
        <w:rPr>
          <w:rFonts w:ascii="Times New Roman" w:hAnsi="Times New Roman" w:cs="Times New Roman"/>
          <w:sz w:val="18"/>
          <w:szCs w:val="18"/>
        </w:rPr>
        <w:t>Universidade Corporativa</w:t>
      </w:r>
      <w:r>
        <w:rPr>
          <w:rFonts w:ascii="Times New Roman" w:hAnsi="Times New Roman" w:cs="Times New Roman"/>
          <w:sz w:val="18"/>
          <w:szCs w:val="18"/>
        </w:rPr>
        <w:t>, para tanto utilizou-se da metodolgia qualitativa atrav</w:t>
      </w:r>
      <w:r w:rsidR="00374A2D">
        <w:rPr>
          <w:rFonts w:ascii="Times New Roman" w:hAnsi="Times New Roman" w:cs="Times New Roman"/>
          <w:sz w:val="18"/>
          <w:szCs w:val="18"/>
        </w:rPr>
        <w:t>é</w:t>
      </w:r>
      <w:r>
        <w:rPr>
          <w:rFonts w:ascii="Times New Roman" w:hAnsi="Times New Roman" w:cs="Times New Roman"/>
          <w:sz w:val="18"/>
          <w:szCs w:val="18"/>
        </w:rPr>
        <w:t>s da aplicação de questionários semiestruturados e realização de entrevistas</w:t>
      </w:r>
      <w:r w:rsidRPr="00141FC2">
        <w:rPr>
          <w:rFonts w:ascii="Times New Roman" w:hAnsi="Times New Roman" w:cs="Times New Roman"/>
          <w:sz w:val="18"/>
          <w:szCs w:val="18"/>
        </w:rPr>
        <w:t xml:space="preserve">.  </w:t>
      </w:r>
      <w:r>
        <w:rPr>
          <w:rFonts w:ascii="Times New Roman" w:hAnsi="Times New Roman" w:cs="Times New Roman"/>
          <w:sz w:val="18"/>
          <w:szCs w:val="18"/>
        </w:rPr>
        <w:t xml:space="preserve">Os resultados obtidos indicam que </w:t>
      </w:r>
      <w:r w:rsidR="00374A2D" w:rsidRPr="00141FC2">
        <w:rPr>
          <w:rFonts w:ascii="Times New Roman" w:hAnsi="Times New Roman" w:cs="Times New Roman"/>
          <w:sz w:val="18"/>
          <w:szCs w:val="18"/>
        </w:rPr>
        <w:t>o curso de formação ofertado pela Universidade Corporativa est</w:t>
      </w:r>
      <w:r w:rsidR="00374A2D">
        <w:rPr>
          <w:rFonts w:ascii="Times New Roman" w:hAnsi="Times New Roman" w:cs="Times New Roman"/>
          <w:sz w:val="18"/>
          <w:szCs w:val="18"/>
        </w:rPr>
        <w:t xml:space="preserve">á </w:t>
      </w:r>
      <w:r w:rsidR="00374A2D" w:rsidRPr="00141FC2">
        <w:rPr>
          <w:rFonts w:ascii="Times New Roman" w:hAnsi="Times New Roman" w:cs="Times New Roman"/>
          <w:sz w:val="18"/>
          <w:szCs w:val="18"/>
        </w:rPr>
        <w:t>alinhad</w:t>
      </w:r>
      <w:r w:rsidR="00374A2D">
        <w:rPr>
          <w:rFonts w:ascii="Times New Roman" w:hAnsi="Times New Roman" w:cs="Times New Roman"/>
          <w:sz w:val="18"/>
          <w:szCs w:val="18"/>
        </w:rPr>
        <w:t xml:space="preserve">o </w:t>
      </w:r>
      <w:r w:rsidR="00374A2D" w:rsidRPr="00141FC2">
        <w:rPr>
          <w:rFonts w:ascii="Times New Roman" w:hAnsi="Times New Roman" w:cs="Times New Roman"/>
          <w:sz w:val="18"/>
          <w:szCs w:val="18"/>
        </w:rPr>
        <w:t>com a resolução da Câmara de Educação Superior do Conselho Nacional de Educação CNE/CES 11/2002.</w:t>
      </w:r>
      <w:r w:rsidR="00374A2D">
        <w:rPr>
          <w:rFonts w:ascii="Times New Roman" w:hAnsi="Times New Roman" w:cs="Times New Roman"/>
          <w:sz w:val="18"/>
          <w:szCs w:val="18"/>
        </w:rPr>
        <w:t xml:space="preserve"> </w:t>
      </w:r>
      <w:r w:rsidR="00374A2D" w:rsidRPr="00374A2D">
        <w:rPr>
          <w:rFonts w:ascii="Times New Roman" w:hAnsi="Times New Roman" w:cs="Times New Roman"/>
          <w:sz w:val="18"/>
          <w:szCs w:val="18"/>
        </w:rPr>
        <w:t xml:space="preserve">Em geral, a visão dos profissionais entrevistados, é de que o curso de formação possibilita a assimilação de conteúdos técnicos relacionados à profissão, além de possibilitar o desenvolvimento da cultura organizacional, da visão de gestão de segurança, meio ambiente e saúde da empresa analisada. </w:t>
      </w:r>
    </w:p>
    <w:p w:rsidR="00374A2D" w:rsidRDefault="00374A2D" w:rsidP="00B8563C">
      <w:pPr>
        <w:spacing w:after="0" w:line="240" w:lineRule="auto"/>
        <w:jc w:val="both"/>
        <w:rPr>
          <w:rFonts w:ascii="Times New Roman" w:hAnsi="Times New Roman" w:cs="Times New Roman"/>
          <w:sz w:val="18"/>
          <w:szCs w:val="18"/>
        </w:rPr>
      </w:pPr>
    </w:p>
    <w:p w:rsidR="00E53C40" w:rsidRPr="00B8563C" w:rsidRDefault="008F5E2F" w:rsidP="00703306">
      <w:pPr>
        <w:spacing w:before="120"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PALAVRAS-CHAVE: </w:t>
      </w:r>
      <w:r w:rsidR="00374A2D" w:rsidRPr="00374A2D">
        <w:rPr>
          <w:rFonts w:ascii="Times New Roman" w:hAnsi="Times New Roman" w:cs="Times New Roman"/>
          <w:sz w:val="18"/>
          <w:szCs w:val="18"/>
        </w:rPr>
        <w:t>Competências</w:t>
      </w:r>
      <w:r w:rsidR="00374A2D">
        <w:rPr>
          <w:rFonts w:ascii="Times New Roman" w:hAnsi="Times New Roman" w:cs="Times New Roman"/>
          <w:sz w:val="18"/>
          <w:szCs w:val="18"/>
        </w:rPr>
        <w:t xml:space="preserve">; </w:t>
      </w:r>
      <w:r w:rsidR="00374A2D" w:rsidRPr="00374A2D">
        <w:rPr>
          <w:rFonts w:ascii="Times New Roman" w:hAnsi="Times New Roman" w:cs="Times New Roman"/>
          <w:sz w:val="18"/>
          <w:szCs w:val="18"/>
        </w:rPr>
        <w:t>Formação de Engenheiros</w:t>
      </w:r>
      <w:r w:rsidR="00374A2D">
        <w:rPr>
          <w:rFonts w:ascii="Times New Roman" w:hAnsi="Times New Roman" w:cs="Times New Roman"/>
          <w:sz w:val="18"/>
          <w:szCs w:val="18"/>
        </w:rPr>
        <w:t xml:space="preserve">; </w:t>
      </w:r>
      <w:r w:rsidR="00374A2D" w:rsidRPr="00374A2D">
        <w:rPr>
          <w:rFonts w:ascii="Times New Roman" w:hAnsi="Times New Roman" w:cs="Times New Roman"/>
          <w:sz w:val="18"/>
          <w:szCs w:val="18"/>
        </w:rPr>
        <w:t>Universidade Corporativa.</w:t>
      </w:r>
    </w:p>
    <w:p w:rsidR="00E53C40" w:rsidRPr="00B8563C" w:rsidRDefault="00EB2B40" w:rsidP="00E53C40">
      <w:pPr>
        <w:spacing w:before="240" w:after="120" w:line="240" w:lineRule="auto"/>
        <w:jc w:val="both"/>
        <w:rPr>
          <w:rFonts w:ascii="Times New Roman" w:hAnsi="Times New Roman" w:cs="Times New Roman"/>
          <w:b/>
          <w:sz w:val="20"/>
          <w:szCs w:val="20"/>
        </w:rPr>
      </w:pPr>
      <w:r>
        <w:rPr>
          <w:rFonts w:ascii="Times New Roman" w:hAnsi="Times New Roman" w:cs="Times New Roman"/>
          <w:b/>
          <w:sz w:val="20"/>
          <w:szCs w:val="20"/>
        </w:rPr>
        <w:t>INTRODUÇÃO</w:t>
      </w:r>
    </w:p>
    <w:p w:rsidR="009367FC" w:rsidRDefault="00374A2D" w:rsidP="009367FC">
      <w:pPr>
        <w:spacing w:after="0"/>
        <w:ind w:firstLine="708"/>
        <w:jc w:val="both"/>
        <w:rPr>
          <w:rFonts w:ascii="Times New Roman" w:hAnsi="Times New Roman" w:cs="Times New Roman"/>
          <w:sz w:val="20"/>
          <w:szCs w:val="20"/>
        </w:rPr>
      </w:pPr>
      <w:r w:rsidRPr="009367FC">
        <w:rPr>
          <w:rFonts w:ascii="Times New Roman" w:hAnsi="Times New Roman" w:cs="Times New Roman"/>
          <w:sz w:val="20"/>
          <w:szCs w:val="20"/>
        </w:rPr>
        <w:t xml:space="preserve">O </w:t>
      </w:r>
      <w:r w:rsidRPr="00374A2D">
        <w:rPr>
          <w:rFonts w:ascii="Times New Roman" w:hAnsi="Times New Roman" w:cs="Times New Roman"/>
          <w:sz w:val="20"/>
          <w:szCs w:val="20"/>
        </w:rPr>
        <w:t xml:space="preserve">avanço tecnológico, as disputas por novos mercados e a globalização afetaram as características do mercado de trabalho, alterando a demanda de profissionais, aliadas às transformações na forma de produção e às novas exigências sociais que reforçavam a necessidade de um novo perfil do profissional de engenharia, tornando essa necessidade por mudanças um assunto recorrente no meio acadêmico, no Brasil e no exterior (CARVALHO, 2014). As políticas de formação profissional objetivam que o trabalhador desenvolva capacidades para aplicar os conhecimentos científicos de todas as áreas tornando-o capaz de problematizá-las, resolvendo questões da prática social e produtiva, da vida em sociedade e no trabalho. </w:t>
      </w:r>
    </w:p>
    <w:p w:rsidR="009367FC" w:rsidRDefault="00374A2D" w:rsidP="009367FC">
      <w:pPr>
        <w:spacing w:after="0"/>
        <w:ind w:firstLine="708"/>
        <w:jc w:val="both"/>
        <w:rPr>
          <w:rFonts w:ascii="Times New Roman" w:hAnsi="Times New Roman" w:cs="Times New Roman"/>
          <w:sz w:val="20"/>
          <w:szCs w:val="20"/>
        </w:rPr>
      </w:pPr>
      <w:r w:rsidRPr="00374A2D">
        <w:rPr>
          <w:rFonts w:ascii="Times New Roman" w:hAnsi="Times New Roman" w:cs="Times New Roman"/>
          <w:sz w:val="20"/>
          <w:szCs w:val="20"/>
        </w:rPr>
        <w:t>Assim, são estabelecidos modelos de ensino que, de acordo com as necessidades contemporâneas, permitam, entre outros conteúdos, que o futuro profissional seja capaz de manusear, aplicar e desenvolver tecnologia.</w:t>
      </w:r>
      <w:r>
        <w:rPr>
          <w:rFonts w:ascii="Times New Roman" w:hAnsi="Times New Roman" w:cs="Times New Roman"/>
          <w:sz w:val="20"/>
          <w:szCs w:val="20"/>
        </w:rPr>
        <w:t xml:space="preserve"> </w:t>
      </w:r>
      <w:r w:rsidRPr="00374A2D">
        <w:rPr>
          <w:rFonts w:ascii="Times New Roman" w:hAnsi="Times New Roman" w:cs="Times New Roman"/>
          <w:sz w:val="20"/>
          <w:szCs w:val="20"/>
        </w:rPr>
        <w:t xml:space="preserve">Neste sentido, segundo Fleury (2013) os engenheiros com competências gerais e específicas, e que agreguem valor, são muito demandados pelas organizações, pois o campo de trabalho das engenharias apresenta-se como campo fértil e promissor tanto para inovações tecnológicas quanto para o progresso e desenvolvimento da sociedade. Toda profissão apresenta desafios diferentes e requer habilidades diferentes. </w:t>
      </w:r>
    </w:p>
    <w:p w:rsidR="009367FC" w:rsidRDefault="00374A2D" w:rsidP="009367FC">
      <w:pPr>
        <w:spacing w:after="0"/>
        <w:ind w:firstLine="708"/>
        <w:jc w:val="both"/>
        <w:rPr>
          <w:rFonts w:ascii="Times New Roman" w:hAnsi="Times New Roman" w:cs="Times New Roman"/>
          <w:sz w:val="20"/>
          <w:szCs w:val="20"/>
        </w:rPr>
      </w:pPr>
      <w:r w:rsidRPr="00374A2D">
        <w:rPr>
          <w:rFonts w:ascii="Times New Roman" w:hAnsi="Times New Roman" w:cs="Times New Roman"/>
          <w:sz w:val="20"/>
          <w:szCs w:val="20"/>
        </w:rPr>
        <w:t xml:space="preserve">Na Engenharia não é diferente. Com seus desafios e exigências, independente do ramo de atuação nessa área, algumas competências são essenciais ao sucesso profissional do engenheiro. Esta pesquisa se orientou pelo estudo da lógica das competências em profissionais egressos de cursos de formação em uma Universidade Corporativa, </w:t>
      </w:r>
      <w:r w:rsidR="003D5590">
        <w:rPr>
          <w:rFonts w:ascii="Times New Roman" w:hAnsi="Times New Roman" w:cs="Times New Roman"/>
          <w:sz w:val="20"/>
          <w:szCs w:val="20"/>
        </w:rPr>
        <w:t xml:space="preserve">pertencente a uma empresa </w:t>
      </w:r>
      <w:r w:rsidRPr="00374A2D">
        <w:rPr>
          <w:rFonts w:ascii="Times New Roman" w:hAnsi="Times New Roman" w:cs="Times New Roman"/>
          <w:sz w:val="20"/>
          <w:szCs w:val="20"/>
        </w:rPr>
        <w:t>do segmento de petróleo.</w:t>
      </w:r>
      <w:r w:rsidRPr="00FA61C3">
        <w:rPr>
          <w:color w:val="000000" w:themeColor="text1"/>
        </w:rPr>
        <w:t xml:space="preserve"> </w:t>
      </w:r>
      <w:r w:rsidR="003D5590" w:rsidRPr="003D5590">
        <w:rPr>
          <w:rFonts w:ascii="Times New Roman" w:hAnsi="Times New Roman" w:cs="Times New Roman"/>
          <w:sz w:val="20"/>
          <w:szCs w:val="20"/>
        </w:rPr>
        <w:t xml:space="preserve">As políticas de formação profissional objetivam que o trabalhador desenvolva capacidades para aplicar os conhecimentos científicos de todas as áreas, que se torne capaz de problematizá-las, resolva questões da prática social e produtiva, da vida em sociedade e no trabalho. </w:t>
      </w:r>
    </w:p>
    <w:p w:rsidR="009367FC" w:rsidRDefault="003D5590" w:rsidP="009367FC">
      <w:pPr>
        <w:spacing w:after="0"/>
        <w:ind w:firstLine="708"/>
        <w:jc w:val="both"/>
        <w:rPr>
          <w:rFonts w:ascii="Times New Roman" w:hAnsi="Times New Roman" w:cs="Times New Roman"/>
          <w:sz w:val="20"/>
          <w:szCs w:val="20"/>
        </w:rPr>
      </w:pPr>
      <w:r w:rsidRPr="003D5590">
        <w:rPr>
          <w:rFonts w:ascii="Times New Roman" w:hAnsi="Times New Roman" w:cs="Times New Roman"/>
          <w:sz w:val="20"/>
          <w:szCs w:val="20"/>
        </w:rPr>
        <w:t>Tonini explicita os conceitos de formação generalista e crítica, como dado relevante para o ensino da Engenharia, e reflete sobre o pape</w:t>
      </w:r>
      <w:r>
        <w:rPr>
          <w:rFonts w:ascii="Times New Roman" w:hAnsi="Times New Roman" w:cs="Times New Roman"/>
          <w:sz w:val="20"/>
          <w:szCs w:val="20"/>
        </w:rPr>
        <w:t>l dos educadores no sentido de “[...] c</w:t>
      </w:r>
      <w:r w:rsidRPr="003D5590">
        <w:rPr>
          <w:rFonts w:ascii="Times New Roman" w:hAnsi="Times New Roman" w:cs="Times New Roman"/>
          <w:sz w:val="20"/>
          <w:szCs w:val="20"/>
        </w:rPr>
        <w:t>ontribuir para a formação crítica e generalista do engenheiro — crítica se ele for capaz de organizar o seu conhecimento de forma estruturada e com prioridades para sua formação; e generalista se, ao buscar o conhecimento, o engenheiro fizer com que sua visão de realidade deixe de estar restrita somente ao acúmulo de teorias, num contexto de produção previamente estabelecido, passando a constituir uma matriz explicativa para problemas e enigmas que circundam o homem e sua existência</w:t>
      </w:r>
      <w:r>
        <w:rPr>
          <w:rFonts w:ascii="Times New Roman" w:hAnsi="Times New Roman" w:cs="Times New Roman"/>
          <w:sz w:val="20"/>
          <w:szCs w:val="20"/>
        </w:rPr>
        <w:t xml:space="preserve">” </w:t>
      </w:r>
      <w:r w:rsidRPr="003D5590">
        <w:rPr>
          <w:rFonts w:ascii="Times New Roman" w:hAnsi="Times New Roman" w:cs="Times New Roman"/>
          <w:sz w:val="20"/>
          <w:szCs w:val="20"/>
        </w:rPr>
        <w:t>(TONINI, 2011).</w:t>
      </w:r>
      <w:r>
        <w:rPr>
          <w:rFonts w:ascii="Times New Roman" w:hAnsi="Times New Roman" w:cs="Times New Roman"/>
          <w:sz w:val="20"/>
          <w:szCs w:val="20"/>
        </w:rPr>
        <w:t xml:space="preserve"> </w:t>
      </w:r>
    </w:p>
    <w:p w:rsidR="009367FC" w:rsidRDefault="003D5590" w:rsidP="009367FC">
      <w:pPr>
        <w:spacing w:after="0"/>
        <w:ind w:firstLine="708"/>
        <w:jc w:val="both"/>
        <w:rPr>
          <w:rFonts w:ascii="Times New Roman" w:hAnsi="Times New Roman" w:cs="Times New Roman"/>
          <w:sz w:val="20"/>
          <w:szCs w:val="20"/>
        </w:rPr>
      </w:pPr>
      <w:r w:rsidRPr="003D5590">
        <w:rPr>
          <w:rFonts w:ascii="Times New Roman" w:hAnsi="Times New Roman" w:cs="Times New Roman"/>
          <w:sz w:val="20"/>
          <w:szCs w:val="20"/>
        </w:rPr>
        <w:t xml:space="preserve">A noção de competência tem aparecido como importante referência dentre os princípios e as práticas de gestão no Brasil. Entretanto, conforme o professor Ruas (2002): “[...] longe de constituir um universo homogêneo, o que se </w:t>
      </w:r>
      <w:r w:rsidRPr="003D5590">
        <w:rPr>
          <w:rFonts w:ascii="Times New Roman" w:hAnsi="Times New Roman" w:cs="Times New Roman"/>
          <w:sz w:val="20"/>
          <w:szCs w:val="20"/>
        </w:rPr>
        <w:lastRenderedPageBreak/>
        <w:t>percebe é que a noção de competência apresenta muitas indefinições”.</w:t>
      </w:r>
      <w:r>
        <w:rPr>
          <w:rFonts w:ascii="Times New Roman" w:hAnsi="Times New Roman" w:cs="Times New Roman"/>
          <w:sz w:val="20"/>
          <w:szCs w:val="20"/>
        </w:rPr>
        <w:t xml:space="preserve"> </w:t>
      </w:r>
      <w:r w:rsidRPr="003D5590">
        <w:rPr>
          <w:rFonts w:ascii="Times New Roman" w:hAnsi="Times New Roman" w:cs="Times New Roman"/>
          <w:sz w:val="20"/>
          <w:szCs w:val="20"/>
        </w:rPr>
        <w:t>O trabalhador não se esconde mais dentro da linha de produção, exige-se dele maior interatividade com o processo e visão sistêmica para lidar com os imprevistos. Sendo assim, “a noção de competência está, portanto, associada à execução de tarefas complexas, organizadas e que exigem uma atividade intelectual importante.” (TOMASI, 200</w:t>
      </w:r>
      <w:r w:rsidR="003D3BA3">
        <w:rPr>
          <w:rFonts w:ascii="Times New Roman" w:hAnsi="Times New Roman" w:cs="Times New Roman"/>
          <w:sz w:val="20"/>
          <w:szCs w:val="20"/>
        </w:rPr>
        <w:t>4</w:t>
      </w:r>
      <w:r w:rsidRPr="003D5590">
        <w:rPr>
          <w:rFonts w:ascii="Times New Roman" w:hAnsi="Times New Roman" w:cs="Times New Roman"/>
          <w:sz w:val="20"/>
          <w:szCs w:val="20"/>
        </w:rPr>
        <w:t xml:space="preserve">). </w:t>
      </w:r>
    </w:p>
    <w:p w:rsidR="009367FC" w:rsidRDefault="003D5590" w:rsidP="003D3BA3">
      <w:pPr>
        <w:spacing w:after="0"/>
        <w:ind w:firstLine="708"/>
        <w:jc w:val="both"/>
        <w:rPr>
          <w:rFonts w:ascii="Times New Roman" w:hAnsi="Times New Roman" w:cs="Times New Roman"/>
          <w:sz w:val="20"/>
          <w:szCs w:val="20"/>
        </w:rPr>
      </w:pPr>
      <w:r w:rsidRPr="003D5590">
        <w:rPr>
          <w:rFonts w:ascii="Times New Roman" w:hAnsi="Times New Roman" w:cs="Times New Roman"/>
          <w:sz w:val="20"/>
          <w:szCs w:val="20"/>
        </w:rPr>
        <w:t>Segundo Zarifian (2003)</w:t>
      </w:r>
      <w:r>
        <w:rPr>
          <w:rFonts w:ascii="Times New Roman" w:hAnsi="Times New Roman" w:cs="Times New Roman"/>
          <w:sz w:val="20"/>
          <w:szCs w:val="20"/>
        </w:rPr>
        <w:t xml:space="preserve">, </w:t>
      </w:r>
      <w:r w:rsidRPr="003D5590">
        <w:rPr>
          <w:rFonts w:ascii="Times New Roman" w:hAnsi="Times New Roman" w:cs="Times New Roman"/>
          <w:sz w:val="20"/>
          <w:szCs w:val="20"/>
        </w:rPr>
        <w:t>“</w:t>
      </w:r>
      <w:r>
        <w:rPr>
          <w:rFonts w:ascii="Times New Roman" w:hAnsi="Times New Roman" w:cs="Times New Roman"/>
          <w:sz w:val="20"/>
          <w:szCs w:val="20"/>
        </w:rPr>
        <w:t>a</w:t>
      </w:r>
      <w:r w:rsidRPr="003D5590">
        <w:rPr>
          <w:rFonts w:ascii="Times New Roman" w:hAnsi="Times New Roman" w:cs="Times New Roman"/>
          <w:sz w:val="20"/>
          <w:szCs w:val="20"/>
        </w:rPr>
        <w:t xml:space="preserve"> competência é a inteligência prática para situações que se apoiam sobre os conhecimentos adquiridos e os transformam com tanto mais força, quanto mais aumenta a complexidade das situações”. Ainda segundo o autor: “[...] é a tomada de iniciativa e o assumir de responsabilidade do indivíduo sobre problemas e eventos que ele enfrenta em situações profissionais</w:t>
      </w:r>
      <w:r>
        <w:rPr>
          <w:rFonts w:ascii="Times New Roman" w:hAnsi="Times New Roman" w:cs="Times New Roman"/>
          <w:sz w:val="20"/>
          <w:szCs w:val="20"/>
        </w:rPr>
        <w:t>”</w:t>
      </w:r>
      <w:r w:rsidRPr="003D5590">
        <w:rPr>
          <w:rFonts w:ascii="Times New Roman" w:hAnsi="Times New Roman" w:cs="Times New Roman"/>
          <w:sz w:val="20"/>
          <w:szCs w:val="20"/>
        </w:rPr>
        <w:t>.</w:t>
      </w:r>
      <w:r>
        <w:rPr>
          <w:rFonts w:ascii="Times New Roman" w:hAnsi="Times New Roman" w:cs="Times New Roman"/>
          <w:sz w:val="20"/>
          <w:szCs w:val="20"/>
        </w:rPr>
        <w:t xml:space="preserve"> </w:t>
      </w:r>
      <w:r w:rsidRPr="003D5590">
        <w:rPr>
          <w:rFonts w:ascii="Times New Roman" w:hAnsi="Times New Roman" w:cs="Times New Roman"/>
          <w:sz w:val="20"/>
          <w:szCs w:val="20"/>
        </w:rPr>
        <w:t>A noção de competência aparece assim associada a verbos como: saber agir, mobilizar recursos, integrar saberes múltiplos e complexos, saber aprender, saber engajar-se, assumir responsabilidades, ter visão estratégica. A respeito da organização, as competências devem agregar valor econômico para a organização e valor social para o indivíduo.</w:t>
      </w:r>
      <w:r>
        <w:rPr>
          <w:rFonts w:ascii="Times New Roman" w:hAnsi="Times New Roman" w:cs="Times New Roman"/>
          <w:sz w:val="20"/>
          <w:szCs w:val="20"/>
        </w:rPr>
        <w:t xml:space="preserve"> </w:t>
      </w:r>
    </w:p>
    <w:p w:rsidR="009367FC" w:rsidRDefault="003D5590" w:rsidP="009367FC">
      <w:pPr>
        <w:spacing w:after="0"/>
        <w:ind w:firstLine="708"/>
        <w:jc w:val="both"/>
        <w:rPr>
          <w:rFonts w:ascii="Times New Roman" w:hAnsi="Times New Roman" w:cs="Times New Roman"/>
          <w:sz w:val="20"/>
          <w:szCs w:val="20"/>
        </w:rPr>
      </w:pPr>
      <w:r w:rsidRPr="003D5590">
        <w:rPr>
          <w:rFonts w:ascii="Times New Roman" w:hAnsi="Times New Roman" w:cs="Times New Roman"/>
          <w:sz w:val="20"/>
          <w:szCs w:val="20"/>
        </w:rPr>
        <w:t>Le Boterf (</w:t>
      </w:r>
      <w:r w:rsidR="003D3BA3">
        <w:rPr>
          <w:rFonts w:ascii="Times New Roman" w:hAnsi="Times New Roman" w:cs="Times New Roman"/>
          <w:sz w:val="20"/>
          <w:szCs w:val="20"/>
        </w:rPr>
        <w:t>2003</w:t>
      </w:r>
      <w:r w:rsidRPr="003D5590">
        <w:rPr>
          <w:rFonts w:ascii="Times New Roman" w:hAnsi="Times New Roman" w:cs="Times New Roman"/>
          <w:sz w:val="20"/>
          <w:szCs w:val="20"/>
        </w:rPr>
        <w:t>) afirma que a competência é o conjunto de aprendizagens sociais e comunicacionais nutridas a montante, pela aprendizagem e formação, e a jusante, pelo sistema de avaliações. Ainda segundo esse autor: “Competência é um saber agir responsável e que é reconhecido pelos outros. Implica saber como mobilizar, integrar e transferir os conhecimentos, recursos e habilidades, num contexto profissional”</w:t>
      </w:r>
      <w:r>
        <w:rPr>
          <w:rFonts w:ascii="Times New Roman" w:hAnsi="Times New Roman" w:cs="Times New Roman"/>
          <w:sz w:val="20"/>
          <w:szCs w:val="20"/>
        </w:rPr>
        <w:t xml:space="preserve">. </w:t>
      </w:r>
      <w:r w:rsidRPr="003D5590">
        <w:rPr>
          <w:rFonts w:ascii="Times New Roman" w:hAnsi="Times New Roman" w:cs="Times New Roman"/>
          <w:sz w:val="20"/>
          <w:szCs w:val="20"/>
        </w:rPr>
        <w:t xml:space="preserve">A responsabilidade no processo de formação do engenheiro e o seu papel na participação no sistema de produção são importantes vetores a serem observados durante o processo de formação de um sujeito criativo e, ao mesmo tempo, consciente na busca de soluções para os problemas da Engenharia. </w:t>
      </w:r>
    </w:p>
    <w:p w:rsidR="009367FC" w:rsidRDefault="003D5590" w:rsidP="009367FC">
      <w:pPr>
        <w:spacing w:after="0"/>
        <w:ind w:firstLine="708"/>
        <w:jc w:val="both"/>
        <w:rPr>
          <w:rFonts w:ascii="Times New Roman" w:hAnsi="Times New Roman" w:cs="Times New Roman"/>
          <w:sz w:val="20"/>
          <w:szCs w:val="20"/>
        </w:rPr>
      </w:pPr>
      <w:r w:rsidRPr="003D5590">
        <w:rPr>
          <w:rFonts w:ascii="Times New Roman" w:hAnsi="Times New Roman" w:cs="Times New Roman"/>
          <w:sz w:val="20"/>
          <w:szCs w:val="20"/>
        </w:rPr>
        <w:t xml:space="preserve">Nessa linha de pensamento, </w:t>
      </w:r>
      <w:bookmarkStart w:id="0" w:name="_Hlk512008052"/>
      <w:r w:rsidR="003D3BA3">
        <w:rPr>
          <w:rFonts w:ascii="Times New Roman" w:hAnsi="Times New Roman" w:cs="Times New Roman"/>
          <w:sz w:val="20"/>
          <w:szCs w:val="20"/>
        </w:rPr>
        <w:t xml:space="preserve">Meister </w:t>
      </w:r>
      <w:bookmarkEnd w:id="0"/>
      <w:r w:rsidRPr="003D5590">
        <w:rPr>
          <w:rFonts w:ascii="Times New Roman" w:hAnsi="Times New Roman" w:cs="Times New Roman"/>
          <w:sz w:val="20"/>
          <w:szCs w:val="20"/>
        </w:rPr>
        <w:t>menciona a relação existente entre o crescimento econômico e a construção da capacidade técnica de engenheiros: “[...] o crescimento econômico para países em desenvolvimento pode ser efetivamente estimulado com a construção da capacidade técnica de sua força de trabalho, por meio de programas de educação em engenharia de qualidade” (</w:t>
      </w:r>
      <w:r w:rsidR="003D3BA3" w:rsidRPr="003D3BA3">
        <w:rPr>
          <w:rFonts w:ascii="Times New Roman" w:hAnsi="Times New Roman" w:cs="Times New Roman"/>
          <w:sz w:val="20"/>
          <w:szCs w:val="20"/>
        </w:rPr>
        <w:t>MEISTER</w:t>
      </w:r>
      <w:r w:rsidRPr="003D5590">
        <w:rPr>
          <w:rFonts w:ascii="Times New Roman" w:hAnsi="Times New Roman" w:cs="Times New Roman"/>
          <w:sz w:val="20"/>
          <w:szCs w:val="20"/>
        </w:rPr>
        <w:t xml:space="preserve">, </w:t>
      </w:r>
      <w:r w:rsidR="003D3BA3">
        <w:rPr>
          <w:rFonts w:ascii="Times New Roman" w:hAnsi="Times New Roman" w:cs="Times New Roman"/>
          <w:sz w:val="20"/>
          <w:szCs w:val="20"/>
        </w:rPr>
        <w:t>1999</w:t>
      </w:r>
      <w:r w:rsidRPr="003D5590">
        <w:rPr>
          <w:rFonts w:ascii="Times New Roman" w:hAnsi="Times New Roman" w:cs="Times New Roman"/>
          <w:sz w:val="20"/>
          <w:szCs w:val="20"/>
        </w:rPr>
        <w:t>).</w:t>
      </w:r>
      <w:r w:rsidR="008B31E0">
        <w:rPr>
          <w:rFonts w:ascii="Times New Roman" w:hAnsi="Times New Roman" w:cs="Times New Roman"/>
          <w:sz w:val="20"/>
          <w:szCs w:val="20"/>
        </w:rPr>
        <w:t xml:space="preserve"> </w:t>
      </w:r>
    </w:p>
    <w:p w:rsidR="009367FC" w:rsidRPr="009367FC" w:rsidRDefault="009367FC" w:rsidP="009367FC">
      <w:pPr>
        <w:spacing w:after="0"/>
        <w:ind w:firstLine="708"/>
        <w:jc w:val="both"/>
        <w:rPr>
          <w:rFonts w:ascii="Times New Roman" w:hAnsi="Times New Roman" w:cs="Times New Roman"/>
          <w:sz w:val="20"/>
          <w:szCs w:val="20"/>
        </w:rPr>
      </w:pPr>
      <w:r w:rsidRPr="009367FC">
        <w:rPr>
          <w:rFonts w:ascii="Times New Roman" w:hAnsi="Times New Roman" w:cs="Times New Roman"/>
          <w:sz w:val="20"/>
          <w:szCs w:val="20"/>
        </w:rPr>
        <w:t>A Educação é instrumento necessário às mudanças crescentes e ao desenvolvimento no país. Se por um lado é inquestionável sua importância, por outro, a falta de investimento na qualificação e Educação da força de trabalho é um dos maiores obstáculos encontrados para o progresso. Conforme Eboli (2004), a finalidade básica de um sistema de Educação Corporativa em uma organização é fomentar: “</w:t>
      </w:r>
      <w:r>
        <w:rPr>
          <w:rFonts w:ascii="Times New Roman" w:hAnsi="Times New Roman" w:cs="Times New Roman"/>
          <w:sz w:val="20"/>
          <w:szCs w:val="20"/>
        </w:rPr>
        <w:t xml:space="preserve">[...] o </w:t>
      </w:r>
      <w:r w:rsidRPr="009367FC">
        <w:rPr>
          <w:rFonts w:ascii="Times New Roman" w:hAnsi="Times New Roman" w:cs="Times New Roman"/>
          <w:sz w:val="20"/>
          <w:szCs w:val="20"/>
        </w:rPr>
        <w:t>desenvolvimento e a instalação das competências empresariais e humanas consideradas críticas para a viabilização das estratégias de negócios, de uma forma sistemática, estratégica e contínua”</w:t>
      </w:r>
      <w:r>
        <w:rPr>
          <w:rFonts w:ascii="Times New Roman" w:hAnsi="Times New Roman" w:cs="Times New Roman"/>
          <w:sz w:val="20"/>
          <w:szCs w:val="20"/>
        </w:rPr>
        <w:t>.</w:t>
      </w:r>
    </w:p>
    <w:p w:rsidR="009367FC" w:rsidRDefault="009367FC" w:rsidP="009367FC">
      <w:pPr>
        <w:spacing w:after="0"/>
        <w:ind w:firstLine="708"/>
        <w:jc w:val="both"/>
        <w:rPr>
          <w:rFonts w:ascii="Times New Roman" w:hAnsi="Times New Roman" w:cs="Times New Roman"/>
          <w:sz w:val="20"/>
          <w:szCs w:val="20"/>
        </w:rPr>
      </w:pPr>
      <w:r>
        <w:rPr>
          <w:rFonts w:ascii="Times New Roman" w:hAnsi="Times New Roman" w:cs="Times New Roman"/>
          <w:sz w:val="20"/>
          <w:szCs w:val="20"/>
        </w:rPr>
        <w:t>O</w:t>
      </w:r>
      <w:r w:rsidRPr="009367FC">
        <w:rPr>
          <w:rFonts w:ascii="Times New Roman" w:hAnsi="Times New Roman" w:cs="Times New Roman"/>
          <w:sz w:val="20"/>
          <w:szCs w:val="20"/>
        </w:rPr>
        <w:t xml:space="preserve"> objetivo dest</w:t>
      </w:r>
      <w:r>
        <w:rPr>
          <w:rFonts w:ascii="Times New Roman" w:hAnsi="Times New Roman" w:cs="Times New Roman"/>
          <w:sz w:val="20"/>
          <w:szCs w:val="20"/>
        </w:rPr>
        <w:t xml:space="preserve">e trabalho </w:t>
      </w:r>
      <w:r w:rsidRPr="009367FC">
        <w:rPr>
          <w:rFonts w:ascii="Times New Roman" w:hAnsi="Times New Roman" w:cs="Times New Roman"/>
          <w:sz w:val="20"/>
          <w:szCs w:val="20"/>
        </w:rPr>
        <w:t>foi compreender, na área de Engenharia de inspeção de equipamentos em refinarias de petróleo, as competências requeridas para a atuação profissional.</w:t>
      </w:r>
    </w:p>
    <w:p w:rsidR="00B8563C" w:rsidRPr="00EB2B40" w:rsidRDefault="00E53C40" w:rsidP="00EB2B40">
      <w:pPr>
        <w:spacing w:before="240" w:after="120" w:line="240" w:lineRule="auto"/>
        <w:jc w:val="both"/>
        <w:rPr>
          <w:rFonts w:ascii="Times New Roman" w:hAnsi="Times New Roman" w:cs="Times New Roman"/>
          <w:b/>
          <w:sz w:val="20"/>
          <w:szCs w:val="20"/>
        </w:rPr>
      </w:pPr>
      <w:r w:rsidRPr="00EB2B40">
        <w:rPr>
          <w:rFonts w:ascii="Times New Roman" w:hAnsi="Times New Roman" w:cs="Times New Roman"/>
          <w:b/>
          <w:sz w:val="20"/>
          <w:szCs w:val="20"/>
        </w:rPr>
        <w:t xml:space="preserve">METODOLOGIA </w:t>
      </w:r>
    </w:p>
    <w:p w:rsidR="0098316E" w:rsidRDefault="009367FC" w:rsidP="0098316E">
      <w:pPr>
        <w:spacing w:after="0"/>
        <w:ind w:firstLine="708"/>
        <w:jc w:val="both"/>
        <w:rPr>
          <w:rFonts w:ascii="Times New Roman" w:hAnsi="Times New Roman" w:cs="Times New Roman"/>
          <w:sz w:val="20"/>
          <w:szCs w:val="20"/>
        </w:rPr>
      </w:pPr>
      <w:r w:rsidRPr="009367FC">
        <w:rPr>
          <w:rFonts w:ascii="Times New Roman" w:hAnsi="Times New Roman" w:cs="Times New Roman"/>
          <w:sz w:val="20"/>
          <w:szCs w:val="20"/>
        </w:rPr>
        <w:t>Quanto à natureza dos dados e para alcançar os objetivos dest</w:t>
      </w:r>
      <w:r w:rsidR="0098316E">
        <w:rPr>
          <w:rFonts w:ascii="Times New Roman" w:hAnsi="Times New Roman" w:cs="Times New Roman"/>
          <w:sz w:val="20"/>
          <w:szCs w:val="20"/>
        </w:rPr>
        <w:t>e trabalho</w:t>
      </w:r>
      <w:r w:rsidRPr="009367FC">
        <w:rPr>
          <w:rFonts w:ascii="Times New Roman" w:hAnsi="Times New Roman" w:cs="Times New Roman"/>
          <w:sz w:val="20"/>
          <w:szCs w:val="20"/>
        </w:rPr>
        <w:t xml:space="preserve">, adotou-se a metodologia com um enfoque qualitativo. Este se deu, </w:t>
      </w:r>
      <w:r w:rsidR="0098316E">
        <w:rPr>
          <w:rFonts w:ascii="Times New Roman" w:hAnsi="Times New Roman" w:cs="Times New Roman"/>
          <w:sz w:val="20"/>
          <w:szCs w:val="20"/>
        </w:rPr>
        <w:t xml:space="preserve">em um primeiro </w:t>
      </w:r>
      <w:r w:rsidRPr="009367FC">
        <w:rPr>
          <w:rFonts w:ascii="Times New Roman" w:hAnsi="Times New Roman" w:cs="Times New Roman"/>
          <w:sz w:val="20"/>
          <w:szCs w:val="20"/>
        </w:rPr>
        <w:t>momento do enfoque qualitativo se deu mediante a análise de documentos relacionados à gestão da formação profissional do engenheiro de inspeção de equipamentos. O que contemplou a análise da Norma Regulamentadora NR-13 do Ministério do Trabalho e Emprego, da Portaria do INMETRO nº 537/2015, que estabelece os requisitos exigidos para que se obtenha a certificação de um Serviço Próprio de Inspeção de Equipamentos (SPIE) e das Diretrizes Curriculares Nacionais do Curso de Graduação em Engenharia.</w:t>
      </w:r>
      <w:r w:rsidR="0098316E">
        <w:rPr>
          <w:rFonts w:ascii="Times New Roman" w:hAnsi="Times New Roman" w:cs="Times New Roman"/>
          <w:sz w:val="20"/>
          <w:szCs w:val="20"/>
        </w:rPr>
        <w:t xml:space="preserve"> </w:t>
      </w:r>
    </w:p>
    <w:p w:rsidR="0098316E" w:rsidRDefault="0098316E" w:rsidP="0098316E">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No segundo </w:t>
      </w:r>
      <w:r w:rsidRPr="009367FC">
        <w:rPr>
          <w:rFonts w:ascii="Times New Roman" w:hAnsi="Times New Roman" w:cs="Times New Roman"/>
          <w:sz w:val="20"/>
          <w:szCs w:val="20"/>
        </w:rPr>
        <w:t xml:space="preserve">momento, pela coleta de dados através de entrevistas, realizadas com os seguintes profissionais: engenheiros de inspeção de equipamentos, que participaram do curso de formação em </w:t>
      </w:r>
      <w:r>
        <w:rPr>
          <w:rFonts w:ascii="Times New Roman" w:hAnsi="Times New Roman" w:cs="Times New Roman"/>
          <w:sz w:val="20"/>
          <w:szCs w:val="20"/>
        </w:rPr>
        <w:t>e</w:t>
      </w:r>
      <w:r w:rsidRPr="009367FC">
        <w:rPr>
          <w:rFonts w:ascii="Times New Roman" w:hAnsi="Times New Roman" w:cs="Times New Roman"/>
          <w:sz w:val="20"/>
          <w:szCs w:val="20"/>
        </w:rPr>
        <w:t>ngenharia de inspeção de uma Universidade Corporativa do segmento do petróleo e que atuam em refinarias de petróleo. As entrevistas foram realizadas de modo presencial.</w:t>
      </w:r>
      <w:r>
        <w:rPr>
          <w:rFonts w:ascii="Times New Roman" w:hAnsi="Times New Roman" w:cs="Times New Roman"/>
          <w:sz w:val="20"/>
          <w:szCs w:val="20"/>
        </w:rPr>
        <w:t xml:space="preserve"> Foram entrevistados 15 (quinze) engenheiros de inspeção de equipamentos. </w:t>
      </w:r>
    </w:p>
    <w:p w:rsidR="00F75280" w:rsidRDefault="009367FC" w:rsidP="0098316E">
      <w:pPr>
        <w:spacing w:after="0"/>
        <w:ind w:firstLine="708"/>
        <w:jc w:val="both"/>
        <w:rPr>
          <w:rFonts w:ascii="Times New Roman" w:hAnsi="Times New Roman" w:cs="Times New Roman"/>
          <w:sz w:val="20"/>
          <w:szCs w:val="20"/>
        </w:rPr>
      </w:pPr>
      <w:r w:rsidRPr="009367FC">
        <w:rPr>
          <w:rFonts w:ascii="Times New Roman" w:hAnsi="Times New Roman" w:cs="Times New Roman"/>
          <w:sz w:val="20"/>
          <w:szCs w:val="20"/>
        </w:rPr>
        <w:t xml:space="preserve">O terceiro e último momento da etapa qualitativa ocorreu por meio da coleta de dados através de questionários semiestruturados aplicados aos engenheiros de inspeção de equipamentos que atuam no segmento do refino de petróleo. A aplicação foi realizada mediante o envio do questionário por correio eletrônico. </w:t>
      </w:r>
    </w:p>
    <w:p w:rsidR="009367FC" w:rsidRDefault="009367FC" w:rsidP="0098316E">
      <w:pPr>
        <w:spacing w:after="0"/>
        <w:ind w:firstLine="708"/>
        <w:jc w:val="both"/>
        <w:rPr>
          <w:rFonts w:ascii="Times New Roman" w:hAnsi="Times New Roman" w:cs="Times New Roman"/>
          <w:sz w:val="20"/>
          <w:szCs w:val="20"/>
        </w:rPr>
      </w:pPr>
      <w:r w:rsidRPr="009367FC">
        <w:rPr>
          <w:rFonts w:ascii="Times New Roman" w:hAnsi="Times New Roman" w:cs="Times New Roman"/>
          <w:sz w:val="20"/>
          <w:szCs w:val="20"/>
        </w:rPr>
        <w:t>Aplicou-se o questionário aos engenheiros de inspeção nos seguintes estados da federação: Rio de Janeiro, São Paulo, Minas Gerais, Paraná, Rio Grande do Sul, Rio Grande do Norte, Bahi</w:t>
      </w:r>
      <w:r w:rsidR="0098316E">
        <w:rPr>
          <w:rFonts w:ascii="Times New Roman" w:hAnsi="Times New Roman" w:cs="Times New Roman"/>
          <w:sz w:val="20"/>
          <w:szCs w:val="20"/>
        </w:rPr>
        <w:t xml:space="preserve">a, Pernambuco, Ceará e Amazonas. Os questionários foram aplicados a cerca de 70 (setenta) profissionais, sendo que obteve-se uma taxa de resposta de 35% </w:t>
      </w:r>
      <w:r w:rsidR="0098316E">
        <w:rPr>
          <w:rFonts w:ascii="Times New Roman" w:hAnsi="Times New Roman" w:cs="Times New Roman"/>
          <w:sz w:val="20"/>
          <w:szCs w:val="20"/>
        </w:rPr>
        <w:lastRenderedPageBreak/>
        <w:t xml:space="preserve">ou 25 profissionais. </w:t>
      </w:r>
      <w:r w:rsidR="0098316E" w:rsidRPr="0098316E">
        <w:rPr>
          <w:rFonts w:ascii="Times New Roman" w:hAnsi="Times New Roman" w:cs="Times New Roman"/>
          <w:sz w:val="20"/>
          <w:szCs w:val="20"/>
        </w:rPr>
        <w:t>Expediu-se o Termo de Consentimento Livre</w:t>
      </w:r>
      <w:r w:rsidR="0098316E">
        <w:rPr>
          <w:rFonts w:ascii="Times New Roman" w:hAnsi="Times New Roman" w:cs="Times New Roman"/>
          <w:sz w:val="20"/>
          <w:szCs w:val="20"/>
        </w:rPr>
        <w:t xml:space="preserve"> Esclarecido aos participantes</w:t>
      </w:r>
      <w:r w:rsidR="0098316E" w:rsidRPr="0098316E">
        <w:rPr>
          <w:rFonts w:ascii="Times New Roman" w:hAnsi="Times New Roman" w:cs="Times New Roman"/>
          <w:sz w:val="20"/>
          <w:szCs w:val="20"/>
        </w:rPr>
        <w:t>. Para incluir, neste estudo, como sujeito de pesquisa, o entrevistado deveria ter os critérios exigidos no protocolo e documentar sua voluntariedade assinando esse termo.</w:t>
      </w:r>
    </w:p>
    <w:p w:rsidR="00EB2B40" w:rsidRPr="00EB2B40" w:rsidRDefault="00B8563C" w:rsidP="00EB2B40">
      <w:pPr>
        <w:spacing w:before="240" w:after="120" w:line="240" w:lineRule="auto"/>
        <w:jc w:val="both"/>
        <w:rPr>
          <w:rFonts w:ascii="Times New Roman" w:hAnsi="Times New Roman" w:cs="Times New Roman"/>
          <w:b/>
          <w:sz w:val="20"/>
          <w:szCs w:val="20"/>
        </w:rPr>
      </w:pPr>
      <w:r w:rsidRPr="00EB2B40">
        <w:rPr>
          <w:rFonts w:ascii="Times New Roman" w:hAnsi="Times New Roman" w:cs="Times New Roman"/>
          <w:b/>
          <w:sz w:val="20"/>
          <w:szCs w:val="20"/>
        </w:rPr>
        <w:t>RESULTADOS E</w:t>
      </w:r>
      <w:r w:rsidR="00E53C40" w:rsidRPr="00EB2B40">
        <w:rPr>
          <w:rFonts w:ascii="Times New Roman" w:hAnsi="Times New Roman" w:cs="Times New Roman"/>
          <w:b/>
          <w:sz w:val="20"/>
          <w:szCs w:val="20"/>
        </w:rPr>
        <w:t xml:space="preserve"> DISCUSSÕES </w:t>
      </w:r>
    </w:p>
    <w:p w:rsidR="002A5662" w:rsidRPr="002A5662" w:rsidRDefault="002A5662" w:rsidP="002A5662">
      <w:pPr>
        <w:spacing w:after="0" w:line="240" w:lineRule="auto"/>
        <w:ind w:firstLine="708"/>
        <w:jc w:val="both"/>
        <w:rPr>
          <w:rFonts w:ascii="Times New Roman" w:hAnsi="Times New Roman" w:cs="Times New Roman"/>
          <w:sz w:val="20"/>
          <w:szCs w:val="20"/>
        </w:rPr>
      </w:pPr>
      <w:r w:rsidRPr="002A5662">
        <w:rPr>
          <w:rFonts w:ascii="Times New Roman" w:hAnsi="Times New Roman" w:cs="Times New Roman"/>
          <w:sz w:val="20"/>
          <w:szCs w:val="20"/>
        </w:rPr>
        <w:t>A empresa é referência internacional na exploração de petróleo em águas profundas, para a qual desenvolveu tecnologia própria, pioneira no mundo. É a líder mundial desse setor, tornando-se uma referência tecnológica para o mundo do petróleo e confirmando a liderança em águas profundas. Seu parque de refino produz mais de dois milhões de barris de derivados por dia, são processados diversos produtos, tais como: diesel, gasolina, nafta, querosene de aviação, gás liquefeito de petróleo, lubrificantes, entre outras substâncias que servem de matéria prima para diversos outros produtos.</w:t>
      </w:r>
    </w:p>
    <w:p w:rsidR="002A5662" w:rsidRDefault="002A5662" w:rsidP="002A5662">
      <w:pPr>
        <w:spacing w:after="0" w:line="240" w:lineRule="auto"/>
        <w:ind w:firstLine="708"/>
        <w:jc w:val="both"/>
        <w:rPr>
          <w:rFonts w:ascii="Times New Roman" w:hAnsi="Times New Roman" w:cs="Times New Roman"/>
          <w:sz w:val="20"/>
          <w:szCs w:val="20"/>
        </w:rPr>
      </w:pPr>
      <w:r w:rsidRPr="002A5662">
        <w:rPr>
          <w:rFonts w:ascii="Times New Roman" w:hAnsi="Times New Roman" w:cs="Times New Roman"/>
          <w:sz w:val="20"/>
          <w:szCs w:val="20"/>
        </w:rPr>
        <w:t>As Diretrizes Curriculares Nacionais em seu artigo 2º, estabelece que:</w:t>
      </w:r>
      <w:r>
        <w:rPr>
          <w:rFonts w:ascii="Times New Roman" w:hAnsi="Times New Roman" w:cs="Times New Roman"/>
          <w:sz w:val="20"/>
          <w:szCs w:val="20"/>
        </w:rPr>
        <w:t xml:space="preserve"> “[...] a</w:t>
      </w:r>
      <w:r w:rsidRPr="002A5662">
        <w:rPr>
          <w:rFonts w:ascii="Times New Roman" w:hAnsi="Times New Roman" w:cs="Times New Roman"/>
          <w:sz w:val="20"/>
          <w:szCs w:val="20"/>
        </w:rPr>
        <w:t xml:space="preserve">rt. 2º As Diretrizes Curriculares Nacionais para o Ensino de Graduação em Engenharia definem os princípios, fundamentos, condições e procedimentos da formação de engenheiros, estabelecidas pela Câmara de Educação Superior do Conselho Nacional de Educação, para aplicação em âmbito nacional na organização, desenvolvimento e avaliação dos projetos pedagógicos dos Cursos de Graduação em Engenharia das Instituições do Sistema de Ensino Superior. (CNE/CES, 11/2002). </w:t>
      </w:r>
    </w:p>
    <w:p w:rsidR="002A5662" w:rsidRPr="002A5662" w:rsidRDefault="002A5662" w:rsidP="002A5662">
      <w:pPr>
        <w:spacing w:after="0" w:line="240" w:lineRule="auto"/>
        <w:ind w:firstLine="708"/>
        <w:jc w:val="both"/>
        <w:rPr>
          <w:rFonts w:ascii="Times New Roman" w:hAnsi="Times New Roman" w:cs="Times New Roman"/>
          <w:sz w:val="20"/>
          <w:szCs w:val="20"/>
        </w:rPr>
      </w:pPr>
      <w:r w:rsidRPr="002A5662">
        <w:rPr>
          <w:rFonts w:ascii="Times New Roman" w:hAnsi="Times New Roman" w:cs="Times New Roman"/>
          <w:sz w:val="20"/>
          <w:szCs w:val="20"/>
        </w:rPr>
        <w:t xml:space="preserve">De forma geral, observa-se que as Diretrizes Curriculares Nacionais do Curso de Graduação em Engenharia abrangem uma ampla parte da necessidade dos engenheiros contemporâneos, no que se refere às competências a serem desenvolvidas. Para a Engenharia, indicam um novo caminho para a construção do conhecimento, que é a atividade central da universidade. </w:t>
      </w:r>
    </w:p>
    <w:p w:rsidR="002A5662" w:rsidRPr="002A5662" w:rsidRDefault="002A5662" w:rsidP="002A566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A Tabela 1 </w:t>
      </w:r>
      <w:r w:rsidRPr="002A5662">
        <w:rPr>
          <w:rFonts w:ascii="Times New Roman" w:hAnsi="Times New Roman" w:cs="Times New Roman"/>
          <w:sz w:val="20"/>
          <w:szCs w:val="20"/>
        </w:rPr>
        <w:t xml:space="preserve">apresenta a comparação entre o previsto nas Diretrizes Curriculares Nacionais e as correspondências entre as competências indicadas pelos engenheiros, mediante a aplicação dos questionários. </w:t>
      </w:r>
    </w:p>
    <w:p w:rsidR="002A5662" w:rsidRPr="00FA61C3" w:rsidRDefault="002A5662" w:rsidP="002A5662">
      <w:pPr>
        <w:spacing w:after="0"/>
        <w:jc w:val="both"/>
        <w:rPr>
          <w:color w:val="000000" w:themeColor="text1"/>
          <w:sz w:val="23"/>
          <w:szCs w:val="23"/>
        </w:rPr>
      </w:pPr>
    </w:p>
    <w:p w:rsidR="002A5662" w:rsidRDefault="002A5662" w:rsidP="002A5662">
      <w:pPr>
        <w:spacing w:after="0" w:line="240" w:lineRule="auto"/>
        <w:ind w:firstLine="708"/>
        <w:jc w:val="center"/>
        <w:rPr>
          <w:rFonts w:ascii="Times New Roman" w:hAnsi="Times New Roman" w:cs="Times New Roman"/>
          <w:sz w:val="20"/>
          <w:szCs w:val="20"/>
        </w:rPr>
      </w:pPr>
      <w:r>
        <w:rPr>
          <w:rFonts w:ascii="Times New Roman" w:hAnsi="Times New Roman" w:cs="Times New Roman"/>
          <w:sz w:val="20"/>
          <w:szCs w:val="20"/>
        </w:rPr>
        <w:t xml:space="preserve">Tabela 1 </w:t>
      </w:r>
      <w:r w:rsidRPr="002A5662">
        <w:rPr>
          <w:rFonts w:ascii="Times New Roman" w:hAnsi="Times New Roman" w:cs="Times New Roman"/>
          <w:sz w:val="20"/>
          <w:szCs w:val="20"/>
        </w:rPr>
        <w:t>– Competências definidas nas Diretrizes Curriculares Nacionais do Curso de Graduação em Engenharia e elencadas pelos engenheiros.</w:t>
      </w:r>
    </w:p>
    <w:p w:rsidR="00F75280" w:rsidRPr="002A5662" w:rsidRDefault="00F75280" w:rsidP="002A5662">
      <w:pPr>
        <w:spacing w:after="0" w:line="240" w:lineRule="auto"/>
        <w:ind w:firstLine="708"/>
        <w:jc w:val="center"/>
        <w:rPr>
          <w:rFonts w:ascii="Times New Roman" w:hAnsi="Times New Roman" w:cs="Times New Roman"/>
          <w:sz w:val="20"/>
          <w:szCs w:val="20"/>
        </w:rPr>
      </w:pPr>
    </w:p>
    <w:tbl>
      <w:tblPr>
        <w:tblStyle w:val="Tabelacomgrade"/>
        <w:tblW w:w="0" w:type="auto"/>
        <w:jc w:val="center"/>
        <w:tblInd w:w="-1005" w:type="dxa"/>
        <w:tblLook w:val="04A0" w:firstRow="1" w:lastRow="0" w:firstColumn="1" w:lastColumn="0" w:noHBand="0" w:noVBand="1"/>
      </w:tblPr>
      <w:tblGrid>
        <w:gridCol w:w="5542"/>
        <w:gridCol w:w="1276"/>
        <w:gridCol w:w="1205"/>
      </w:tblGrid>
      <w:tr w:rsidR="002A5662" w:rsidRPr="00F75280" w:rsidTr="00F75280">
        <w:trPr>
          <w:trHeight w:val="283"/>
          <w:jc w:val="center"/>
        </w:trPr>
        <w:tc>
          <w:tcPr>
            <w:tcW w:w="5542" w:type="dxa"/>
            <w:shd w:val="clear" w:color="auto" w:fill="D9D9D9" w:themeFill="background1" w:themeFillShade="D9"/>
            <w:vAlign w:val="center"/>
          </w:tcPr>
          <w:p w:rsidR="002A5662" w:rsidRPr="00F75280" w:rsidRDefault="002A5662" w:rsidP="002A5662">
            <w:pPr>
              <w:ind w:firstLine="486"/>
              <w:jc w:val="center"/>
              <w:rPr>
                <w:rFonts w:ascii="Times New Roman" w:hAnsi="Times New Roman" w:cs="Times New Roman"/>
                <w:sz w:val="16"/>
                <w:szCs w:val="16"/>
              </w:rPr>
            </w:pPr>
            <w:r w:rsidRPr="00F75280">
              <w:rPr>
                <w:rFonts w:ascii="Times New Roman" w:hAnsi="Times New Roman" w:cs="Times New Roman"/>
                <w:sz w:val="16"/>
                <w:szCs w:val="16"/>
              </w:rPr>
              <w:t>Diretrizes Curriculares Nacionais</w:t>
            </w:r>
          </w:p>
        </w:tc>
        <w:tc>
          <w:tcPr>
            <w:tcW w:w="2481" w:type="dxa"/>
            <w:gridSpan w:val="2"/>
            <w:shd w:val="clear" w:color="auto" w:fill="D9D9D9" w:themeFill="background1" w:themeFillShade="D9"/>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Resposta dos Questionários</w:t>
            </w:r>
          </w:p>
        </w:tc>
      </w:tr>
      <w:tr w:rsidR="00F75280" w:rsidRPr="00F75280" w:rsidTr="00F75280">
        <w:trPr>
          <w:trHeight w:val="283"/>
          <w:jc w:val="center"/>
        </w:trPr>
        <w:tc>
          <w:tcPr>
            <w:tcW w:w="5542" w:type="dxa"/>
            <w:shd w:val="clear" w:color="auto" w:fill="FFFFFF" w:themeFill="background1"/>
            <w:vAlign w:val="center"/>
          </w:tcPr>
          <w:p w:rsidR="002A5662" w:rsidRPr="00F75280" w:rsidRDefault="002A5662" w:rsidP="002A5662">
            <w:pPr>
              <w:ind w:firstLine="61"/>
              <w:rPr>
                <w:rFonts w:ascii="Times New Roman" w:hAnsi="Times New Roman" w:cs="Times New Roman"/>
                <w:sz w:val="16"/>
                <w:szCs w:val="16"/>
              </w:rPr>
            </w:pPr>
            <w:r w:rsidRPr="00F75280">
              <w:rPr>
                <w:rFonts w:ascii="Times New Roman" w:hAnsi="Times New Roman" w:cs="Times New Roman"/>
                <w:sz w:val="16"/>
                <w:szCs w:val="16"/>
              </w:rPr>
              <w:t>Itens de perguntas do questionário</w:t>
            </w:r>
          </w:p>
        </w:tc>
        <w:tc>
          <w:tcPr>
            <w:tcW w:w="1276"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Sim</w:t>
            </w:r>
          </w:p>
        </w:tc>
        <w:tc>
          <w:tcPr>
            <w:tcW w:w="1205"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Não</w:t>
            </w:r>
          </w:p>
        </w:tc>
      </w:tr>
      <w:tr w:rsidR="00F75280" w:rsidRPr="00F75280" w:rsidTr="00F75280">
        <w:trPr>
          <w:trHeight w:val="283"/>
          <w:jc w:val="center"/>
        </w:trPr>
        <w:tc>
          <w:tcPr>
            <w:tcW w:w="5542" w:type="dxa"/>
            <w:vAlign w:val="center"/>
          </w:tcPr>
          <w:p w:rsidR="002A5662" w:rsidRPr="00F75280" w:rsidRDefault="002A5662" w:rsidP="002A5662">
            <w:pPr>
              <w:ind w:firstLine="61"/>
              <w:rPr>
                <w:rFonts w:ascii="Times New Roman" w:hAnsi="Times New Roman" w:cs="Times New Roman"/>
                <w:sz w:val="16"/>
                <w:szCs w:val="16"/>
              </w:rPr>
            </w:pPr>
            <w:r w:rsidRPr="00F75280">
              <w:rPr>
                <w:rFonts w:ascii="Times New Roman" w:hAnsi="Times New Roman" w:cs="Times New Roman"/>
                <w:sz w:val="16"/>
                <w:szCs w:val="16"/>
              </w:rPr>
              <w:t>I – aplicar conhecimentos matemáticos, científicos, tecnológicos e instrumentais;</w:t>
            </w:r>
          </w:p>
        </w:tc>
        <w:tc>
          <w:tcPr>
            <w:tcW w:w="1276"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100%</w:t>
            </w:r>
          </w:p>
        </w:tc>
        <w:tc>
          <w:tcPr>
            <w:tcW w:w="1205"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0%</w:t>
            </w:r>
          </w:p>
        </w:tc>
      </w:tr>
      <w:tr w:rsidR="00F75280" w:rsidRPr="00F75280" w:rsidTr="00F75280">
        <w:trPr>
          <w:trHeight w:val="283"/>
          <w:jc w:val="center"/>
        </w:trPr>
        <w:tc>
          <w:tcPr>
            <w:tcW w:w="5542" w:type="dxa"/>
            <w:vAlign w:val="center"/>
          </w:tcPr>
          <w:p w:rsidR="002A5662" w:rsidRPr="00F75280" w:rsidRDefault="002A5662" w:rsidP="002A5662">
            <w:pPr>
              <w:ind w:firstLine="61"/>
              <w:rPr>
                <w:rFonts w:ascii="Times New Roman" w:hAnsi="Times New Roman" w:cs="Times New Roman"/>
                <w:sz w:val="16"/>
                <w:szCs w:val="16"/>
              </w:rPr>
            </w:pPr>
            <w:r w:rsidRPr="00F75280">
              <w:rPr>
                <w:rFonts w:ascii="Times New Roman" w:hAnsi="Times New Roman" w:cs="Times New Roman"/>
                <w:sz w:val="16"/>
                <w:szCs w:val="16"/>
              </w:rPr>
              <w:t>II – projetar e conduzir experimentos e interpretar resultados;</w:t>
            </w:r>
          </w:p>
        </w:tc>
        <w:tc>
          <w:tcPr>
            <w:tcW w:w="1276"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66,6%</w:t>
            </w:r>
          </w:p>
        </w:tc>
        <w:tc>
          <w:tcPr>
            <w:tcW w:w="1205"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33,4%</w:t>
            </w:r>
          </w:p>
        </w:tc>
      </w:tr>
      <w:tr w:rsidR="00F75280" w:rsidRPr="00F75280" w:rsidTr="00F75280">
        <w:trPr>
          <w:trHeight w:val="283"/>
          <w:jc w:val="center"/>
        </w:trPr>
        <w:tc>
          <w:tcPr>
            <w:tcW w:w="5542" w:type="dxa"/>
            <w:vAlign w:val="center"/>
          </w:tcPr>
          <w:p w:rsidR="002A5662" w:rsidRPr="00F75280" w:rsidRDefault="002A5662" w:rsidP="002A5662">
            <w:pPr>
              <w:ind w:firstLine="61"/>
              <w:rPr>
                <w:rFonts w:ascii="Times New Roman" w:hAnsi="Times New Roman" w:cs="Times New Roman"/>
                <w:sz w:val="16"/>
                <w:szCs w:val="16"/>
              </w:rPr>
            </w:pPr>
            <w:r w:rsidRPr="00F75280">
              <w:rPr>
                <w:rFonts w:ascii="Times New Roman" w:hAnsi="Times New Roman" w:cs="Times New Roman"/>
                <w:sz w:val="16"/>
                <w:szCs w:val="16"/>
              </w:rPr>
              <w:t>III – conceber, projetar e analisar sistemas, produtos e processos;</w:t>
            </w:r>
          </w:p>
        </w:tc>
        <w:tc>
          <w:tcPr>
            <w:tcW w:w="1276"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66,6%</w:t>
            </w:r>
          </w:p>
        </w:tc>
        <w:tc>
          <w:tcPr>
            <w:tcW w:w="1205"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33,4%</w:t>
            </w:r>
          </w:p>
        </w:tc>
      </w:tr>
      <w:tr w:rsidR="00F75280" w:rsidRPr="00F75280" w:rsidTr="00F75280">
        <w:trPr>
          <w:trHeight w:val="283"/>
          <w:jc w:val="center"/>
        </w:trPr>
        <w:tc>
          <w:tcPr>
            <w:tcW w:w="5542" w:type="dxa"/>
            <w:vAlign w:val="center"/>
          </w:tcPr>
          <w:p w:rsidR="002A5662" w:rsidRPr="00F75280" w:rsidRDefault="002A5662" w:rsidP="002A5662">
            <w:pPr>
              <w:ind w:firstLine="61"/>
              <w:rPr>
                <w:rFonts w:ascii="Times New Roman" w:hAnsi="Times New Roman" w:cs="Times New Roman"/>
                <w:sz w:val="16"/>
                <w:szCs w:val="16"/>
              </w:rPr>
            </w:pPr>
            <w:r w:rsidRPr="00F75280">
              <w:rPr>
                <w:rFonts w:ascii="Times New Roman" w:hAnsi="Times New Roman" w:cs="Times New Roman"/>
                <w:sz w:val="16"/>
                <w:szCs w:val="16"/>
              </w:rPr>
              <w:t>IV – planejar, supervisionar, elaborar e coordenar projetos e serviços;</w:t>
            </w:r>
          </w:p>
        </w:tc>
        <w:tc>
          <w:tcPr>
            <w:tcW w:w="1276"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66,6%</w:t>
            </w:r>
          </w:p>
        </w:tc>
        <w:tc>
          <w:tcPr>
            <w:tcW w:w="1205"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33,4%</w:t>
            </w:r>
          </w:p>
        </w:tc>
      </w:tr>
      <w:tr w:rsidR="00F75280" w:rsidRPr="00F75280" w:rsidTr="00F75280">
        <w:trPr>
          <w:trHeight w:val="283"/>
          <w:jc w:val="center"/>
        </w:trPr>
        <w:tc>
          <w:tcPr>
            <w:tcW w:w="5542" w:type="dxa"/>
            <w:vAlign w:val="center"/>
          </w:tcPr>
          <w:p w:rsidR="002A5662" w:rsidRPr="00F75280" w:rsidRDefault="002A5662" w:rsidP="002A5662">
            <w:pPr>
              <w:ind w:firstLine="61"/>
              <w:rPr>
                <w:rFonts w:ascii="Times New Roman" w:hAnsi="Times New Roman" w:cs="Times New Roman"/>
                <w:sz w:val="16"/>
                <w:szCs w:val="16"/>
              </w:rPr>
            </w:pPr>
            <w:r w:rsidRPr="00F75280">
              <w:rPr>
                <w:rFonts w:ascii="Times New Roman" w:hAnsi="Times New Roman" w:cs="Times New Roman"/>
                <w:sz w:val="16"/>
                <w:szCs w:val="16"/>
              </w:rPr>
              <w:t>V – identificar, formular e resolver problemas;</w:t>
            </w:r>
          </w:p>
        </w:tc>
        <w:tc>
          <w:tcPr>
            <w:tcW w:w="1276"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100%</w:t>
            </w:r>
          </w:p>
        </w:tc>
        <w:tc>
          <w:tcPr>
            <w:tcW w:w="1205"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0%</w:t>
            </w:r>
          </w:p>
        </w:tc>
      </w:tr>
      <w:tr w:rsidR="00F75280" w:rsidRPr="00F75280" w:rsidTr="00F75280">
        <w:trPr>
          <w:trHeight w:val="283"/>
          <w:jc w:val="center"/>
        </w:trPr>
        <w:tc>
          <w:tcPr>
            <w:tcW w:w="5542" w:type="dxa"/>
            <w:vAlign w:val="center"/>
          </w:tcPr>
          <w:p w:rsidR="002A5662" w:rsidRPr="00F75280" w:rsidRDefault="002A5662" w:rsidP="002A5662">
            <w:pPr>
              <w:ind w:firstLine="61"/>
              <w:rPr>
                <w:rFonts w:ascii="Times New Roman" w:hAnsi="Times New Roman" w:cs="Times New Roman"/>
                <w:sz w:val="16"/>
                <w:szCs w:val="16"/>
              </w:rPr>
            </w:pPr>
            <w:r w:rsidRPr="00F75280">
              <w:rPr>
                <w:rFonts w:ascii="Times New Roman" w:hAnsi="Times New Roman" w:cs="Times New Roman"/>
                <w:sz w:val="16"/>
                <w:szCs w:val="16"/>
              </w:rPr>
              <w:t>VI – desenvolver e/ou utilizar novas ferramentas e técnicas;</w:t>
            </w:r>
          </w:p>
        </w:tc>
        <w:tc>
          <w:tcPr>
            <w:tcW w:w="1276"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83,3%</w:t>
            </w:r>
          </w:p>
        </w:tc>
        <w:tc>
          <w:tcPr>
            <w:tcW w:w="1205"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16,7%</w:t>
            </w:r>
          </w:p>
        </w:tc>
      </w:tr>
      <w:tr w:rsidR="00F75280" w:rsidRPr="00F75280" w:rsidTr="00F75280">
        <w:trPr>
          <w:trHeight w:val="283"/>
          <w:jc w:val="center"/>
        </w:trPr>
        <w:tc>
          <w:tcPr>
            <w:tcW w:w="5542" w:type="dxa"/>
            <w:vAlign w:val="center"/>
          </w:tcPr>
          <w:p w:rsidR="002A5662" w:rsidRPr="00F75280" w:rsidRDefault="002A5662" w:rsidP="002A5662">
            <w:pPr>
              <w:ind w:firstLine="61"/>
              <w:rPr>
                <w:rFonts w:ascii="Times New Roman" w:hAnsi="Times New Roman" w:cs="Times New Roman"/>
                <w:sz w:val="16"/>
                <w:szCs w:val="16"/>
              </w:rPr>
            </w:pPr>
            <w:r w:rsidRPr="00F75280">
              <w:rPr>
                <w:rFonts w:ascii="Times New Roman" w:hAnsi="Times New Roman" w:cs="Times New Roman"/>
                <w:sz w:val="16"/>
                <w:szCs w:val="16"/>
              </w:rPr>
              <w:t>VII - supervisionar a operação e a manutenção de sistemas;</w:t>
            </w:r>
          </w:p>
        </w:tc>
        <w:tc>
          <w:tcPr>
            <w:tcW w:w="1276"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33,4%</w:t>
            </w:r>
          </w:p>
        </w:tc>
        <w:tc>
          <w:tcPr>
            <w:tcW w:w="1205"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66,6%</w:t>
            </w:r>
          </w:p>
        </w:tc>
      </w:tr>
      <w:tr w:rsidR="00F75280" w:rsidRPr="00F75280" w:rsidTr="00F75280">
        <w:trPr>
          <w:trHeight w:val="283"/>
          <w:jc w:val="center"/>
        </w:trPr>
        <w:tc>
          <w:tcPr>
            <w:tcW w:w="5542" w:type="dxa"/>
            <w:vAlign w:val="center"/>
          </w:tcPr>
          <w:p w:rsidR="002A5662" w:rsidRPr="00F75280" w:rsidRDefault="002A5662" w:rsidP="002A5662">
            <w:pPr>
              <w:ind w:firstLine="61"/>
              <w:rPr>
                <w:rFonts w:ascii="Times New Roman" w:hAnsi="Times New Roman" w:cs="Times New Roman"/>
                <w:sz w:val="16"/>
                <w:szCs w:val="16"/>
              </w:rPr>
            </w:pPr>
            <w:r w:rsidRPr="00F75280">
              <w:rPr>
                <w:rFonts w:ascii="Times New Roman" w:hAnsi="Times New Roman" w:cs="Times New Roman"/>
                <w:sz w:val="16"/>
                <w:szCs w:val="16"/>
              </w:rPr>
              <w:t>VIII - avaliar criticamente a operação e a manutenção de sistemas;</w:t>
            </w:r>
          </w:p>
        </w:tc>
        <w:tc>
          <w:tcPr>
            <w:tcW w:w="1276"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83,3%</w:t>
            </w:r>
          </w:p>
        </w:tc>
        <w:tc>
          <w:tcPr>
            <w:tcW w:w="1205"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16,7%</w:t>
            </w:r>
          </w:p>
        </w:tc>
      </w:tr>
      <w:tr w:rsidR="00F75280" w:rsidRPr="00F75280" w:rsidTr="00F75280">
        <w:trPr>
          <w:trHeight w:val="283"/>
          <w:jc w:val="center"/>
        </w:trPr>
        <w:tc>
          <w:tcPr>
            <w:tcW w:w="5542" w:type="dxa"/>
            <w:vAlign w:val="center"/>
          </w:tcPr>
          <w:p w:rsidR="002A5662" w:rsidRPr="00F75280" w:rsidRDefault="002A5662" w:rsidP="002A5662">
            <w:pPr>
              <w:ind w:firstLine="61"/>
              <w:rPr>
                <w:rFonts w:ascii="Times New Roman" w:hAnsi="Times New Roman" w:cs="Times New Roman"/>
                <w:sz w:val="16"/>
                <w:szCs w:val="16"/>
              </w:rPr>
            </w:pPr>
            <w:r w:rsidRPr="00F75280">
              <w:rPr>
                <w:rFonts w:ascii="Times New Roman" w:hAnsi="Times New Roman" w:cs="Times New Roman"/>
                <w:sz w:val="16"/>
                <w:szCs w:val="16"/>
              </w:rPr>
              <w:t>IX - comunicar-se eficientemente nas formas escrita, oral e gráfica;</w:t>
            </w:r>
          </w:p>
        </w:tc>
        <w:tc>
          <w:tcPr>
            <w:tcW w:w="1276"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50%</w:t>
            </w:r>
          </w:p>
        </w:tc>
        <w:tc>
          <w:tcPr>
            <w:tcW w:w="1205"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50%</w:t>
            </w:r>
          </w:p>
        </w:tc>
      </w:tr>
      <w:tr w:rsidR="00F75280" w:rsidRPr="00F75280" w:rsidTr="00F75280">
        <w:trPr>
          <w:trHeight w:val="283"/>
          <w:jc w:val="center"/>
        </w:trPr>
        <w:tc>
          <w:tcPr>
            <w:tcW w:w="5542" w:type="dxa"/>
            <w:vAlign w:val="center"/>
          </w:tcPr>
          <w:p w:rsidR="002A5662" w:rsidRPr="00F75280" w:rsidRDefault="002A5662" w:rsidP="002A5662">
            <w:pPr>
              <w:ind w:firstLine="61"/>
              <w:rPr>
                <w:rFonts w:ascii="Times New Roman" w:hAnsi="Times New Roman" w:cs="Times New Roman"/>
                <w:sz w:val="16"/>
                <w:szCs w:val="16"/>
              </w:rPr>
            </w:pPr>
            <w:r w:rsidRPr="00F75280">
              <w:rPr>
                <w:rFonts w:ascii="Times New Roman" w:hAnsi="Times New Roman" w:cs="Times New Roman"/>
                <w:sz w:val="16"/>
                <w:szCs w:val="16"/>
              </w:rPr>
              <w:t>X - atuar em equipes multidisciplinares;</w:t>
            </w:r>
          </w:p>
        </w:tc>
        <w:tc>
          <w:tcPr>
            <w:tcW w:w="1276"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66,6%</w:t>
            </w:r>
          </w:p>
        </w:tc>
        <w:tc>
          <w:tcPr>
            <w:tcW w:w="1205"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33,4%</w:t>
            </w:r>
          </w:p>
        </w:tc>
      </w:tr>
      <w:tr w:rsidR="00F75280" w:rsidRPr="00F75280" w:rsidTr="00F75280">
        <w:trPr>
          <w:trHeight w:val="283"/>
          <w:jc w:val="center"/>
        </w:trPr>
        <w:tc>
          <w:tcPr>
            <w:tcW w:w="5542" w:type="dxa"/>
            <w:vAlign w:val="center"/>
          </w:tcPr>
          <w:p w:rsidR="002A5662" w:rsidRPr="00F75280" w:rsidRDefault="002A5662" w:rsidP="002A5662">
            <w:pPr>
              <w:ind w:firstLine="61"/>
              <w:rPr>
                <w:rFonts w:ascii="Times New Roman" w:hAnsi="Times New Roman" w:cs="Times New Roman"/>
                <w:sz w:val="16"/>
                <w:szCs w:val="16"/>
              </w:rPr>
            </w:pPr>
            <w:r w:rsidRPr="00F75280">
              <w:rPr>
                <w:rFonts w:ascii="Times New Roman" w:hAnsi="Times New Roman" w:cs="Times New Roman"/>
                <w:sz w:val="16"/>
                <w:szCs w:val="16"/>
              </w:rPr>
              <w:t>XI - compreender e aplicar a ética e responsabilidade profissionais;</w:t>
            </w:r>
          </w:p>
        </w:tc>
        <w:tc>
          <w:tcPr>
            <w:tcW w:w="1276"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66,6%</w:t>
            </w:r>
          </w:p>
        </w:tc>
        <w:tc>
          <w:tcPr>
            <w:tcW w:w="1205"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33,4%</w:t>
            </w:r>
          </w:p>
        </w:tc>
      </w:tr>
      <w:tr w:rsidR="00F75280" w:rsidRPr="00F75280" w:rsidTr="00F75280">
        <w:trPr>
          <w:trHeight w:val="283"/>
          <w:jc w:val="center"/>
        </w:trPr>
        <w:tc>
          <w:tcPr>
            <w:tcW w:w="5542" w:type="dxa"/>
            <w:vAlign w:val="center"/>
          </w:tcPr>
          <w:p w:rsidR="002A5662" w:rsidRPr="00F75280" w:rsidRDefault="002A5662" w:rsidP="002A5662">
            <w:pPr>
              <w:ind w:firstLine="61"/>
              <w:rPr>
                <w:rFonts w:ascii="Times New Roman" w:hAnsi="Times New Roman" w:cs="Times New Roman"/>
                <w:sz w:val="16"/>
                <w:szCs w:val="16"/>
              </w:rPr>
            </w:pPr>
            <w:r w:rsidRPr="00F75280">
              <w:rPr>
                <w:rFonts w:ascii="Times New Roman" w:hAnsi="Times New Roman" w:cs="Times New Roman"/>
                <w:sz w:val="16"/>
                <w:szCs w:val="16"/>
              </w:rPr>
              <w:t>XII - avaliar o impacto das atividades da engenharia no contexto social e ambiental;</w:t>
            </w:r>
          </w:p>
        </w:tc>
        <w:tc>
          <w:tcPr>
            <w:tcW w:w="1276"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66,6%</w:t>
            </w:r>
          </w:p>
        </w:tc>
        <w:tc>
          <w:tcPr>
            <w:tcW w:w="1205"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33,4%</w:t>
            </w:r>
          </w:p>
        </w:tc>
      </w:tr>
      <w:tr w:rsidR="00F75280" w:rsidRPr="00F75280" w:rsidTr="00F75280">
        <w:trPr>
          <w:trHeight w:val="283"/>
          <w:jc w:val="center"/>
        </w:trPr>
        <w:tc>
          <w:tcPr>
            <w:tcW w:w="5542" w:type="dxa"/>
            <w:vAlign w:val="center"/>
          </w:tcPr>
          <w:p w:rsidR="002A5662" w:rsidRPr="00F75280" w:rsidRDefault="002A5662" w:rsidP="002A5662">
            <w:pPr>
              <w:ind w:firstLine="61"/>
              <w:rPr>
                <w:rFonts w:ascii="Times New Roman" w:hAnsi="Times New Roman" w:cs="Times New Roman"/>
                <w:sz w:val="16"/>
                <w:szCs w:val="16"/>
              </w:rPr>
            </w:pPr>
            <w:r w:rsidRPr="00F75280">
              <w:rPr>
                <w:rFonts w:ascii="Times New Roman" w:hAnsi="Times New Roman" w:cs="Times New Roman"/>
                <w:sz w:val="16"/>
                <w:szCs w:val="16"/>
              </w:rPr>
              <w:t>XIII - avaliar a viabilidade econômica de projetos;</w:t>
            </w:r>
          </w:p>
        </w:tc>
        <w:tc>
          <w:tcPr>
            <w:tcW w:w="1276"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50%</w:t>
            </w:r>
          </w:p>
        </w:tc>
        <w:tc>
          <w:tcPr>
            <w:tcW w:w="1205"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50%</w:t>
            </w:r>
          </w:p>
        </w:tc>
      </w:tr>
      <w:tr w:rsidR="00F75280" w:rsidRPr="00F75280" w:rsidTr="00F75280">
        <w:trPr>
          <w:trHeight w:val="283"/>
          <w:jc w:val="center"/>
        </w:trPr>
        <w:tc>
          <w:tcPr>
            <w:tcW w:w="5542" w:type="dxa"/>
            <w:vAlign w:val="center"/>
          </w:tcPr>
          <w:p w:rsidR="002A5662" w:rsidRPr="00F75280" w:rsidRDefault="002A5662" w:rsidP="002A5662">
            <w:pPr>
              <w:ind w:firstLine="61"/>
              <w:rPr>
                <w:rFonts w:ascii="Times New Roman" w:hAnsi="Times New Roman" w:cs="Times New Roman"/>
                <w:sz w:val="16"/>
                <w:szCs w:val="16"/>
              </w:rPr>
            </w:pPr>
            <w:r w:rsidRPr="00F75280">
              <w:rPr>
                <w:rFonts w:ascii="Times New Roman" w:hAnsi="Times New Roman" w:cs="Times New Roman"/>
                <w:sz w:val="16"/>
                <w:szCs w:val="16"/>
              </w:rPr>
              <w:t>XIV - assumir a postura de permanente busca de atualização profissional.</w:t>
            </w:r>
          </w:p>
        </w:tc>
        <w:tc>
          <w:tcPr>
            <w:tcW w:w="1276"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83,3%</w:t>
            </w:r>
          </w:p>
        </w:tc>
        <w:tc>
          <w:tcPr>
            <w:tcW w:w="1205" w:type="dxa"/>
            <w:shd w:val="clear" w:color="auto" w:fill="FFFFFF" w:themeFill="background1"/>
            <w:vAlign w:val="center"/>
          </w:tcPr>
          <w:p w:rsidR="002A5662" w:rsidRPr="00F75280" w:rsidRDefault="002A5662" w:rsidP="002A5662">
            <w:pPr>
              <w:ind w:firstLine="181"/>
              <w:jc w:val="center"/>
              <w:rPr>
                <w:rFonts w:ascii="Times New Roman" w:hAnsi="Times New Roman" w:cs="Times New Roman"/>
                <w:sz w:val="16"/>
                <w:szCs w:val="16"/>
              </w:rPr>
            </w:pPr>
            <w:r w:rsidRPr="00F75280">
              <w:rPr>
                <w:rFonts w:ascii="Times New Roman" w:hAnsi="Times New Roman" w:cs="Times New Roman"/>
                <w:sz w:val="16"/>
                <w:szCs w:val="16"/>
              </w:rPr>
              <w:t>16,7%</w:t>
            </w:r>
          </w:p>
        </w:tc>
      </w:tr>
    </w:tbl>
    <w:p w:rsidR="002A5662" w:rsidRPr="002A5662" w:rsidRDefault="002A5662" w:rsidP="002A5662">
      <w:pPr>
        <w:spacing w:after="0" w:line="240" w:lineRule="auto"/>
        <w:ind w:firstLine="708"/>
        <w:jc w:val="center"/>
        <w:rPr>
          <w:rFonts w:ascii="Times New Roman" w:hAnsi="Times New Roman" w:cs="Times New Roman"/>
          <w:sz w:val="20"/>
          <w:szCs w:val="20"/>
        </w:rPr>
      </w:pPr>
      <w:r w:rsidRPr="002A5662">
        <w:rPr>
          <w:rFonts w:ascii="Times New Roman" w:hAnsi="Times New Roman" w:cs="Times New Roman"/>
          <w:sz w:val="20"/>
          <w:szCs w:val="20"/>
        </w:rPr>
        <w:t>Fonte: Elaborado pelo autor, 2017.</w:t>
      </w:r>
    </w:p>
    <w:p w:rsidR="0035095F" w:rsidRDefault="0035095F" w:rsidP="002A5662">
      <w:pPr>
        <w:spacing w:after="0"/>
        <w:ind w:firstLine="708"/>
        <w:jc w:val="both"/>
        <w:rPr>
          <w:rFonts w:ascii="Times New Roman" w:hAnsi="Times New Roman" w:cs="Times New Roman"/>
          <w:sz w:val="20"/>
          <w:szCs w:val="20"/>
        </w:rPr>
      </w:pPr>
    </w:p>
    <w:p w:rsidR="002A5662" w:rsidRDefault="002A5662" w:rsidP="002A5662">
      <w:pPr>
        <w:spacing w:after="0"/>
        <w:ind w:firstLine="708"/>
        <w:jc w:val="both"/>
        <w:rPr>
          <w:rFonts w:ascii="Times New Roman" w:hAnsi="Times New Roman" w:cs="Times New Roman"/>
          <w:sz w:val="20"/>
          <w:szCs w:val="20"/>
        </w:rPr>
      </w:pPr>
      <w:r>
        <w:rPr>
          <w:rFonts w:ascii="Times New Roman" w:hAnsi="Times New Roman" w:cs="Times New Roman"/>
          <w:sz w:val="20"/>
          <w:szCs w:val="20"/>
        </w:rPr>
        <w:t>A Tabela 2</w:t>
      </w:r>
      <w:r w:rsidRPr="002A5662">
        <w:rPr>
          <w:rFonts w:ascii="Times New Roman" w:hAnsi="Times New Roman" w:cs="Times New Roman"/>
          <w:sz w:val="20"/>
          <w:szCs w:val="20"/>
        </w:rPr>
        <w:t xml:space="preserve"> sintetiza os atributos identificados como competências pelos </w:t>
      </w:r>
      <w:r>
        <w:rPr>
          <w:rFonts w:ascii="Times New Roman" w:hAnsi="Times New Roman" w:cs="Times New Roman"/>
          <w:sz w:val="20"/>
          <w:szCs w:val="20"/>
        </w:rPr>
        <w:t xml:space="preserve">engenheiros </w:t>
      </w:r>
      <w:r w:rsidRPr="002A5662">
        <w:rPr>
          <w:rFonts w:ascii="Times New Roman" w:hAnsi="Times New Roman" w:cs="Times New Roman"/>
          <w:sz w:val="20"/>
          <w:szCs w:val="20"/>
        </w:rPr>
        <w:t>entrevistados.</w:t>
      </w:r>
    </w:p>
    <w:p w:rsidR="00F75280" w:rsidRPr="002A5662" w:rsidRDefault="00F75280" w:rsidP="002A5662">
      <w:pPr>
        <w:spacing w:after="0"/>
        <w:ind w:firstLine="708"/>
        <w:jc w:val="both"/>
        <w:rPr>
          <w:rFonts w:ascii="Times New Roman" w:hAnsi="Times New Roman" w:cs="Times New Roman"/>
          <w:sz w:val="20"/>
          <w:szCs w:val="20"/>
        </w:rPr>
      </w:pPr>
    </w:p>
    <w:p w:rsidR="002A5662" w:rsidRPr="002A5662" w:rsidRDefault="002A5662" w:rsidP="002A5662">
      <w:pPr>
        <w:spacing w:after="0" w:line="240" w:lineRule="auto"/>
        <w:jc w:val="center"/>
        <w:rPr>
          <w:rFonts w:ascii="Times New Roman" w:hAnsi="Times New Roman" w:cs="Times New Roman"/>
          <w:sz w:val="20"/>
          <w:szCs w:val="20"/>
        </w:rPr>
      </w:pPr>
      <w:bookmarkStart w:id="1" w:name="_GoBack"/>
      <w:bookmarkEnd w:id="1"/>
      <w:r>
        <w:rPr>
          <w:rFonts w:ascii="Times New Roman" w:hAnsi="Times New Roman" w:cs="Times New Roman"/>
          <w:sz w:val="20"/>
          <w:szCs w:val="20"/>
        </w:rPr>
        <w:lastRenderedPageBreak/>
        <w:t>Tabela 2</w:t>
      </w:r>
      <w:r w:rsidRPr="002A5662">
        <w:rPr>
          <w:rFonts w:ascii="Times New Roman" w:hAnsi="Times New Roman" w:cs="Times New Roman"/>
          <w:sz w:val="20"/>
          <w:szCs w:val="20"/>
        </w:rPr>
        <w:t xml:space="preserve"> – Atributos identificados como competências pelos entrevistados.</w:t>
      </w:r>
    </w:p>
    <w:tbl>
      <w:tblPr>
        <w:tblStyle w:val="Tabelacomgrade"/>
        <w:tblW w:w="0" w:type="auto"/>
        <w:jc w:val="center"/>
        <w:tblInd w:w="-1730" w:type="dxa"/>
        <w:tblLook w:val="04A0" w:firstRow="1" w:lastRow="0" w:firstColumn="1" w:lastColumn="0" w:noHBand="0" w:noVBand="1"/>
      </w:tblPr>
      <w:tblGrid>
        <w:gridCol w:w="2228"/>
        <w:gridCol w:w="4484"/>
        <w:gridCol w:w="1025"/>
      </w:tblGrid>
      <w:tr w:rsidR="002A5662" w:rsidRPr="00F75280" w:rsidTr="00F75280">
        <w:trPr>
          <w:trHeight w:val="248"/>
          <w:jc w:val="center"/>
        </w:trPr>
        <w:tc>
          <w:tcPr>
            <w:tcW w:w="7737" w:type="dxa"/>
            <w:gridSpan w:val="3"/>
            <w:shd w:val="clear" w:color="auto" w:fill="D9D9D9" w:themeFill="background1" w:themeFillShade="D9"/>
            <w:vAlign w:val="center"/>
          </w:tcPr>
          <w:p w:rsidR="00F75280" w:rsidRPr="00F75280" w:rsidRDefault="002A5662" w:rsidP="00F75280">
            <w:pPr>
              <w:jc w:val="center"/>
              <w:rPr>
                <w:rFonts w:ascii="Times New Roman" w:hAnsi="Times New Roman" w:cs="Times New Roman"/>
                <w:sz w:val="16"/>
                <w:szCs w:val="16"/>
              </w:rPr>
            </w:pPr>
            <w:r w:rsidRPr="00F75280">
              <w:rPr>
                <w:rFonts w:ascii="Times New Roman" w:hAnsi="Times New Roman" w:cs="Times New Roman"/>
                <w:sz w:val="16"/>
                <w:szCs w:val="16"/>
              </w:rPr>
              <w:t>ATRIBUTOS IDENTIFICADOS COMO COMPETÊNCIAS PELOS ENTREVISTADOS</w:t>
            </w:r>
          </w:p>
        </w:tc>
      </w:tr>
      <w:tr w:rsidR="002A5662" w:rsidRPr="00F75280" w:rsidTr="00F75280">
        <w:trPr>
          <w:trHeight w:val="57"/>
          <w:jc w:val="center"/>
        </w:trPr>
        <w:tc>
          <w:tcPr>
            <w:tcW w:w="2228" w:type="dxa"/>
            <w:shd w:val="clear" w:color="auto" w:fill="D9D9D9" w:themeFill="background1" w:themeFillShade="D9"/>
            <w:vAlign w:val="center"/>
          </w:tcPr>
          <w:p w:rsidR="002A5662" w:rsidRPr="00F75280" w:rsidRDefault="002A5662" w:rsidP="0054653B">
            <w:pPr>
              <w:jc w:val="center"/>
              <w:rPr>
                <w:rFonts w:ascii="Times New Roman" w:hAnsi="Times New Roman" w:cs="Times New Roman"/>
                <w:sz w:val="16"/>
                <w:szCs w:val="16"/>
              </w:rPr>
            </w:pPr>
            <w:r w:rsidRPr="00F75280">
              <w:rPr>
                <w:rFonts w:ascii="Times New Roman" w:hAnsi="Times New Roman" w:cs="Times New Roman"/>
                <w:sz w:val="16"/>
                <w:szCs w:val="16"/>
              </w:rPr>
              <w:t>Categoria</w:t>
            </w:r>
          </w:p>
        </w:tc>
        <w:tc>
          <w:tcPr>
            <w:tcW w:w="4484" w:type="dxa"/>
            <w:shd w:val="clear" w:color="auto" w:fill="D9D9D9" w:themeFill="background1" w:themeFillShade="D9"/>
            <w:vAlign w:val="center"/>
          </w:tcPr>
          <w:p w:rsidR="002A5662" w:rsidRPr="00F75280" w:rsidRDefault="002A5662" w:rsidP="0054653B">
            <w:pPr>
              <w:jc w:val="center"/>
              <w:rPr>
                <w:rFonts w:ascii="Times New Roman" w:hAnsi="Times New Roman" w:cs="Times New Roman"/>
                <w:sz w:val="16"/>
                <w:szCs w:val="16"/>
              </w:rPr>
            </w:pPr>
            <w:r w:rsidRPr="00F75280">
              <w:rPr>
                <w:rFonts w:ascii="Times New Roman" w:hAnsi="Times New Roman" w:cs="Times New Roman"/>
                <w:sz w:val="16"/>
                <w:szCs w:val="16"/>
              </w:rPr>
              <w:t>Elementos</w:t>
            </w:r>
          </w:p>
        </w:tc>
        <w:tc>
          <w:tcPr>
            <w:tcW w:w="1025" w:type="dxa"/>
            <w:shd w:val="clear" w:color="auto" w:fill="D9D9D9" w:themeFill="background1" w:themeFillShade="D9"/>
            <w:vAlign w:val="center"/>
          </w:tcPr>
          <w:p w:rsidR="002A5662" w:rsidRPr="00F75280" w:rsidRDefault="002A5662" w:rsidP="0054653B">
            <w:pPr>
              <w:jc w:val="center"/>
              <w:rPr>
                <w:rFonts w:ascii="Times New Roman" w:hAnsi="Times New Roman" w:cs="Times New Roman"/>
                <w:sz w:val="16"/>
                <w:szCs w:val="16"/>
              </w:rPr>
            </w:pPr>
            <w:r w:rsidRPr="00F75280">
              <w:rPr>
                <w:rFonts w:ascii="Times New Roman" w:hAnsi="Times New Roman" w:cs="Times New Roman"/>
                <w:sz w:val="16"/>
                <w:szCs w:val="16"/>
              </w:rPr>
              <w:t>(%)</w:t>
            </w:r>
          </w:p>
        </w:tc>
      </w:tr>
      <w:tr w:rsidR="002A5662" w:rsidRPr="00F75280" w:rsidTr="00F75280">
        <w:trPr>
          <w:trHeight w:val="57"/>
          <w:jc w:val="center"/>
        </w:trPr>
        <w:tc>
          <w:tcPr>
            <w:tcW w:w="2228" w:type="dxa"/>
            <w:vAlign w:val="center"/>
          </w:tcPr>
          <w:p w:rsidR="002A5662" w:rsidRPr="00F75280" w:rsidRDefault="002A5662" w:rsidP="0054653B">
            <w:pPr>
              <w:pStyle w:val="Default"/>
              <w:jc w:val="center"/>
              <w:rPr>
                <w:color w:val="auto"/>
                <w:sz w:val="16"/>
                <w:szCs w:val="16"/>
              </w:rPr>
            </w:pPr>
            <w:r w:rsidRPr="00F75280">
              <w:rPr>
                <w:color w:val="auto"/>
                <w:sz w:val="16"/>
                <w:szCs w:val="16"/>
              </w:rPr>
              <w:t>Conhecimentos a serem mobilizados</w:t>
            </w:r>
          </w:p>
          <w:p w:rsidR="002A5662" w:rsidRPr="00F75280" w:rsidRDefault="002A5662" w:rsidP="0054653B">
            <w:pPr>
              <w:jc w:val="center"/>
              <w:rPr>
                <w:rFonts w:ascii="Times New Roman" w:hAnsi="Times New Roman" w:cs="Times New Roman"/>
                <w:sz w:val="16"/>
                <w:szCs w:val="16"/>
              </w:rPr>
            </w:pPr>
          </w:p>
        </w:tc>
        <w:tc>
          <w:tcPr>
            <w:tcW w:w="4484" w:type="dxa"/>
            <w:vAlign w:val="center"/>
          </w:tcPr>
          <w:p w:rsidR="002A5662" w:rsidRPr="00F75280" w:rsidRDefault="002A5662" w:rsidP="0054653B">
            <w:pPr>
              <w:pStyle w:val="Default"/>
              <w:rPr>
                <w:color w:val="auto"/>
                <w:sz w:val="16"/>
                <w:szCs w:val="16"/>
              </w:rPr>
            </w:pPr>
            <w:r w:rsidRPr="00F75280">
              <w:rPr>
                <w:color w:val="auto"/>
                <w:sz w:val="16"/>
                <w:szCs w:val="16"/>
              </w:rPr>
              <w:t>Conhecimento Técnico geral; Conhecimentos Específicos da Empresa; Conhecimentos Específicos na norma NR-13; Conhecimentos Específicos de Processo; Comunicar-se de forma escrita e oral.</w:t>
            </w:r>
          </w:p>
          <w:p w:rsidR="002A5662" w:rsidRPr="00F75280" w:rsidRDefault="002A5662" w:rsidP="0054653B">
            <w:pPr>
              <w:rPr>
                <w:rFonts w:ascii="Times New Roman" w:hAnsi="Times New Roman" w:cs="Times New Roman"/>
                <w:sz w:val="16"/>
                <w:szCs w:val="16"/>
              </w:rPr>
            </w:pPr>
          </w:p>
        </w:tc>
        <w:tc>
          <w:tcPr>
            <w:tcW w:w="1025" w:type="dxa"/>
            <w:vAlign w:val="center"/>
          </w:tcPr>
          <w:p w:rsidR="002A5662" w:rsidRPr="00F75280" w:rsidRDefault="002A5662" w:rsidP="0054653B">
            <w:pPr>
              <w:jc w:val="center"/>
              <w:rPr>
                <w:rFonts w:ascii="Times New Roman" w:hAnsi="Times New Roman" w:cs="Times New Roman"/>
                <w:sz w:val="16"/>
                <w:szCs w:val="16"/>
              </w:rPr>
            </w:pPr>
            <w:r w:rsidRPr="00F75280">
              <w:rPr>
                <w:rFonts w:ascii="Times New Roman" w:hAnsi="Times New Roman" w:cs="Times New Roman"/>
                <w:sz w:val="16"/>
                <w:szCs w:val="16"/>
              </w:rPr>
              <w:t>44,8%</w:t>
            </w:r>
          </w:p>
        </w:tc>
      </w:tr>
      <w:tr w:rsidR="002A5662" w:rsidRPr="00F75280" w:rsidTr="00F75280">
        <w:trPr>
          <w:trHeight w:val="57"/>
          <w:jc w:val="center"/>
        </w:trPr>
        <w:tc>
          <w:tcPr>
            <w:tcW w:w="2228" w:type="dxa"/>
            <w:vAlign w:val="center"/>
          </w:tcPr>
          <w:p w:rsidR="002A5662" w:rsidRPr="00F75280" w:rsidRDefault="002A5662" w:rsidP="0054653B">
            <w:pPr>
              <w:pStyle w:val="Default"/>
              <w:jc w:val="center"/>
              <w:rPr>
                <w:color w:val="auto"/>
                <w:sz w:val="16"/>
                <w:szCs w:val="16"/>
              </w:rPr>
            </w:pPr>
            <w:r w:rsidRPr="00F75280">
              <w:rPr>
                <w:color w:val="auto"/>
                <w:sz w:val="16"/>
                <w:szCs w:val="16"/>
              </w:rPr>
              <w:t>Tomar iniciativa/Agir</w:t>
            </w:r>
          </w:p>
          <w:p w:rsidR="002A5662" w:rsidRPr="00F75280" w:rsidRDefault="002A5662" w:rsidP="0054653B">
            <w:pPr>
              <w:jc w:val="center"/>
              <w:rPr>
                <w:rFonts w:ascii="Times New Roman" w:hAnsi="Times New Roman" w:cs="Times New Roman"/>
                <w:sz w:val="16"/>
                <w:szCs w:val="16"/>
              </w:rPr>
            </w:pPr>
          </w:p>
        </w:tc>
        <w:tc>
          <w:tcPr>
            <w:tcW w:w="4484" w:type="dxa"/>
            <w:vAlign w:val="center"/>
          </w:tcPr>
          <w:p w:rsidR="002A5662" w:rsidRPr="00F75280" w:rsidRDefault="002A5662" w:rsidP="0054653B">
            <w:pPr>
              <w:pStyle w:val="Default"/>
              <w:jc w:val="both"/>
              <w:rPr>
                <w:color w:val="auto"/>
                <w:sz w:val="16"/>
                <w:szCs w:val="16"/>
              </w:rPr>
            </w:pPr>
            <w:r w:rsidRPr="00F75280">
              <w:rPr>
                <w:color w:val="auto"/>
                <w:sz w:val="16"/>
                <w:szCs w:val="16"/>
              </w:rPr>
              <w:t>Propor soluções rápidas; Ouvir; Solucionar problemas; Tomar Decisão; Liderança; Relacionamento interpessoal; Gestão de pessoas; Percepção do risco.</w:t>
            </w:r>
          </w:p>
          <w:p w:rsidR="002A5662" w:rsidRPr="00F75280" w:rsidRDefault="002A5662" w:rsidP="0054653B">
            <w:pPr>
              <w:jc w:val="both"/>
              <w:rPr>
                <w:rFonts w:ascii="Times New Roman" w:hAnsi="Times New Roman" w:cs="Times New Roman"/>
                <w:sz w:val="16"/>
                <w:szCs w:val="16"/>
              </w:rPr>
            </w:pPr>
          </w:p>
        </w:tc>
        <w:tc>
          <w:tcPr>
            <w:tcW w:w="1025" w:type="dxa"/>
            <w:vAlign w:val="center"/>
          </w:tcPr>
          <w:p w:rsidR="002A5662" w:rsidRPr="00F75280" w:rsidRDefault="002A5662" w:rsidP="0054653B">
            <w:pPr>
              <w:jc w:val="center"/>
              <w:rPr>
                <w:rFonts w:ascii="Times New Roman" w:hAnsi="Times New Roman" w:cs="Times New Roman"/>
                <w:sz w:val="16"/>
                <w:szCs w:val="16"/>
              </w:rPr>
            </w:pPr>
            <w:r w:rsidRPr="00F75280">
              <w:rPr>
                <w:rFonts w:ascii="Times New Roman" w:hAnsi="Times New Roman" w:cs="Times New Roman"/>
                <w:sz w:val="16"/>
                <w:szCs w:val="16"/>
              </w:rPr>
              <w:t>55,2%</w:t>
            </w:r>
          </w:p>
        </w:tc>
      </w:tr>
    </w:tbl>
    <w:p w:rsidR="002A5662" w:rsidRPr="002A5662" w:rsidRDefault="002A5662" w:rsidP="002A5662">
      <w:pPr>
        <w:spacing w:after="0"/>
        <w:jc w:val="center"/>
        <w:rPr>
          <w:rFonts w:ascii="Times New Roman" w:hAnsi="Times New Roman" w:cs="Times New Roman"/>
          <w:sz w:val="20"/>
          <w:szCs w:val="20"/>
        </w:rPr>
      </w:pPr>
      <w:r w:rsidRPr="002A5662">
        <w:rPr>
          <w:rFonts w:ascii="Times New Roman" w:hAnsi="Times New Roman" w:cs="Times New Roman"/>
          <w:sz w:val="20"/>
          <w:szCs w:val="20"/>
        </w:rPr>
        <w:t>Fonte: Elaborado pelo autor, 201</w:t>
      </w:r>
      <w:r>
        <w:rPr>
          <w:rFonts w:ascii="Times New Roman" w:hAnsi="Times New Roman" w:cs="Times New Roman"/>
          <w:sz w:val="20"/>
          <w:szCs w:val="20"/>
        </w:rPr>
        <w:t>8</w:t>
      </w:r>
      <w:r w:rsidRPr="002A5662">
        <w:rPr>
          <w:rFonts w:ascii="Times New Roman" w:hAnsi="Times New Roman" w:cs="Times New Roman"/>
          <w:sz w:val="20"/>
          <w:szCs w:val="20"/>
        </w:rPr>
        <w:t>.</w:t>
      </w:r>
    </w:p>
    <w:p w:rsidR="008F5E2F" w:rsidRPr="008F5E2F" w:rsidRDefault="00E53C40" w:rsidP="008F5E2F">
      <w:pPr>
        <w:spacing w:before="240" w:after="120" w:line="240" w:lineRule="auto"/>
        <w:jc w:val="both"/>
        <w:rPr>
          <w:rFonts w:ascii="Times New Roman" w:hAnsi="Times New Roman" w:cs="Times New Roman"/>
          <w:b/>
          <w:sz w:val="20"/>
          <w:szCs w:val="20"/>
        </w:rPr>
      </w:pPr>
      <w:r w:rsidRPr="008F5E2F">
        <w:rPr>
          <w:rFonts w:ascii="Times New Roman" w:hAnsi="Times New Roman" w:cs="Times New Roman"/>
          <w:b/>
          <w:sz w:val="20"/>
          <w:szCs w:val="20"/>
        </w:rPr>
        <w:t xml:space="preserve">CONSIDERAÇÕES FINAIS </w:t>
      </w:r>
    </w:p>
    <w:p w:rsidR="0076241C" w:rsidRPr="0076241C" w:rsidRDefault="0076241C" w:rsidP="0076241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Visando </w:t>
      </w:r>
      <w:r w:rsidRPr="0076241C">
        <w:rPr>
          <w:rFonts w:ascii="Times New Roman" w:hAnsi="Times New Roman" w:cs="Times New Roman"/>
          <w:sz w:val="20"/>
          <w:szCs w:val="20"/>
        </w:rPr>
        <w:t>atingir o objetivo delimitado na pesquisa, procurou-se identificar, no posicionamento dos engenheiros entrevistados, as variáveis que apontassem para a análise do curso de formação em engenharia de inspeção, ofertado pela Universidade Corporativa da empresa pesquisada.</w:t>
      </w:r>
      <w:r>
        <w:rPr>
          <w:rFonts w:ascii="Times New Roman" w:hAnsi="Times New Roman" w:cs="Times New Roman"/>
          <w:sz w:val="20"/>
          <w:szCs w:val="20"/>
        </w:rPr>
        <w:t xml:space="preserve"> </w:t>
      </w:r>
      <w:r w:rsidRPr="0076241C">
        <w:rPr>
          <w:rFonts w:ascii="Times New Roman" w:hAnsi="Times New Roman" w:cs="Times New Roman"/>
          <w:sz w:val="20"/>
          <w:szCs w:val="20"/>
        </w:rPr>
        <w:t>A análise da legislação pertinente à carreira na área de inspeção de equipamentos aponta para a formação de um profissional que seja apto a realizar ou fiscalizar inspeções, ensaios, testes, medições e análises necessárias para avaliação da condição física dos equipamentos</w:t>
      </w:r>
      <w:r>
        <w:rPr>
          <w:rFonts w:ascii="Times New Roman" w:hAnsi="Times New Roman" w:cs="Times New Roman"/>
          <w:sz w:val="20"/>
          <w:szCs w:val="20"/>
        </w:rPr>
        <w:t xml:space="preserve">. </w:t>
      </w:r>
      <w:r w:rsidRPr="0076241C">
        <w:rPr>
          <w:rFonts w:ascii="Times New Roman" w:hAnsi="Times New Roman" w:cs="Times New Roman"/>
          <w:sz w:val="20"/>
          <w:szCs w:val="20"/>
        </w:rPr>
        <w:t>A Portaria do INMETRO nº 537/2015, trata de elencar os requisitos mínimos para a formação em inspetores de equipamentos</w:t>
      </w:r>
      <w:r>
        <w:rPr>
          <w:rFonts w:ascii="Times New Roman" w:hAnsi="Times New Roman" w:cs="Times New Roman"/>
          <w:sz w:val="20"/>
          <w:szCs w:val="20"/>
        </w:rPr>
        <w:t>, o</w:t>
      </w:r>
      <w:r w:rsidRPr="0076241C">
        <w:rPr>
          <w:rFonts w:ascii="Times New Roman" w:hAnsi="Times New Roman" w:cs="Times New Roman"/>
          <w:sz w:val="20"/>
          <w:szCs w:val="20"/>
        </w:rPr>
        <w:t>bserva-se, entretanto, uma concentração em disciplinas de caráter estritamente técnico</w:t>
      </w:r>
      <w:r>
        <w:rPr>
          <w:rFonts w:ascii="Times New Roman" w:hAnsi="Times New Roman" w:cs="Times New Roman"/>
          <w:sz w:val="20"/>
          <w:szCs w:val="20"/>
        </w:rPr>
        <w:t xml:space="preserve">. </w:t>
      </w:r>
      <w:r w:rsidRPr="0076241C">
        <w:rPr>
          <w:rFonts w:ascii="Times New Roman" w:hAnsi="Times New Roman" w:cs="Times New Roman"/>
          <w:sz w:val="20"/>
          <w:szCs w:val="20"/>
        </w:rPr>
        <w:t xml:space="preserve">Após a análise dos questionários observou-se que as respostas convergiam no sentido de que o curso de formação </w:t>
      </w:r>
      <w:r>
        <w:rPr>
          <w:rFonts w:ascii="Times New Roman" w:hAnsi="Times New Roman" w:cs="Times New Roman"/>
          <w:sz w:val="20"/>
          <w:szCs w:val="20"/>
        </w:rPr>
        <w:t xml:space="preserve">está </w:t>
      </w:r>
      <w:r w:rsidRPr="0076241C">
        <w:rPr>
          <w:rFonts w:ascii="Times New Roman" w:hAnsi="Times New Roman" w:cs="Times New Roman"/>
          <w:sz w:val="20"/>
          <w:szCs w:val="20"/>
        </w:rPr>
        <w:t>alinhad</w:t>
      </w:r>
      <w:r>
        <w:rPr>
          <w:rFonts w:ascii="Times New Roman" w:hAnsi="Times New Roman" w:cs="Times New Roman"/>
          <w:sz w:val="20"/>
          <w:szCs w:val="20"/>
        </w:rPr>
        <w:t xml:space="preserve">o </w:t>
      </w:r>
      <w:r w:rsidRPr="0076241C">
        <w:rPr>
          <w:rFonts w:ascii="Times New Roman" w:hAnsi="Times New Roman" w:cs="Times New Roman"/>
          <w:sz w:val="20"/>
          <w:szCs w:val="20"/>
        </w:rPr>
        <w:t>com a resolução CNE/CES 11/2002.</w:t>
      </w:r>
      <w:r>
        <w:rPr>
          <w:rFonts w:ascii="Times New Roman" w:hAnsi="Times New Roman" w:cs="Times New Roman"/>
          <w:sz w:val="20"/>
          <w:szCs w:val="20"/>
        </w:rPr>
        <w:t xml:space="preserve"> </w:t>
      </w:r>
      <w:r w:rsidRPr="0076241C">
        <w:rPr>
          <w:rFonts w:ascii="Times New Roman" w:hAnsi="Times New Roman" w:cs="Times New Roman"/>
          <w:sz w:val="20"/>
          <w:szCs w:val="20"/>
        </w:rPr>
        <w:t>As respostas dos engenheiros foram no sentido de que o curso de formação propõe um conjunto de competências para os profissionais da área de inspe</w:t>
      </w:r>
      <w:r>
        <w:rPr>
          <w:rFonts w:ascii="Times New Roman" w:hAnsi="Times New Roman" w:cs="Times New Roman"/>
          <w:sz w:val="20"/>
          <w:szCs w:val="20"/>
        </w:rPr>
        <w:t xml:space="preserve">ção voltada ao desenvolvimento </w:t>
      </w:r>
      <w:r w:rsidRPr="0076241C">
        <w:rPr>
          <w:rFonts w:ascii="Times New Roman" w:hAnsi="Times New Roman" w:cs="Times New Roman"/>
          <w:sz w:val="20"/>
          <w:szCs w:val="20"/>
        </w:rPr>
        <w:t>e aplicação de conhecimentos matemáticos, científicos, tecnológicos e instrumentais.</w:t>
      </w:r>
      <w:r>
        <w:rPr>
          <w:rFonts w:ascii="Times New Roman" w:hAnsi="Times New Roman" w:cs="Times New Roman"/>
          <w:sz w:val="20"/>
          <w:szCs w:val="20"/>
        </w:rPr>
        <w:t xml:space="preserve"> </w:t>
      </w:r>
      <w:r w:rsidRPr="0076241C">
        <w:rPr>
          <w:rFonts w:ascii="Times New Roman" w:hAnsi="Times New Roman" w:cs="Times New Roman"/>
          <w:sz w:val="20"/>
          <w:szCs w:val="20"/>
        </w:rPr>
        <w:t>Também se evidenciou que os engenheiros entrevistados tem buscado uma educação continuada, através da realização de cursos de qualificação e de requalificação.</w:t>
      </w:r>
    </w:p>
    <w:p w:rsidR="00703306" w:rsidRPr="008F5E2F" w:rsidRDefault="00703306" w:rsidP="00703306">
      <w:pPr>
        <w:spacing w:before="240" w:after="120" w:line="240" w:lineRule="auto"/>
        <w:jc w:val="both"/>
        <w:rPr>
          <w:rFonts w:ascii="Times New Roman" w:hAnsi="Times New Roman" w:cs="Times New Roman"/>
          <w:b/>
          <w:sz w:val="20"/>
          <w:szCs w:val="20"/>
        </w:rPr>
      </w:pPr>
      <w:r>
        <w:rPr>
          <w:rFonts w:ascii="Times New Roman" w:hAnsi="Times New Roman" w:cs="Times New Roman"/>
          <w:b/>
          <w:sz w:val="20"/>
          <w:szCs w:val="20"/>
        </w:rPr>
        <w:t>REFERÊNCIAS</w:t>
      </w:r>
    </w:p>
    <w:p w:rsidR="00D16A05" w:rsidRDefault="00D16A05" w:rsidP="00D16A05">
      <w:pPr>
        <w:autoSpaceDE w:val="0"/>
        <w:autoSpaceDN w:val="0"/>
        <w:adjustRightInd w:val="0"/>
        <w:spacing w:after="0" w:line="240" w:lineRule="auto"/>
        <w:jc w:val="both"/>
        <w:rPr>
          <w:rFonts w:ascii="Times New Roman" w:hAnsi="Times New Roman" w:cs="Times New Roman"/>
          <w:sz w:val="20"/>
          <w:szCs w:val="20"/>
        </w:rPr>
      </w:pPr>
      <w:r w:rsidRPr="00D16A05">
        <w:rPr>
          <w:rFonts w:ascii="Times New Roman" w:hAnsi="Times New Roman" w:cs="Times New Roman"/>
          <w:sz w:val="20"/>
          <w:szCs w:val="20"/>
        </w:rPr>
        <w:t xml:space="preserve">BRASIL. </w:t>
      </w:r>
      <w:r w:rsidRPr="00D16A05">
        <w:rPr>
          <w:rFonts w:ascii="Times New Roman" w:hAnsi="Times New Roman" w:cs="Times New Roman"/>
          <w:b/>
          <w:sz w:val="20"/>
          <w:szCs w:val="20"/>
        </w:rPr>
        <w:t>P</w:t>
      </w:r>
      <w:r>
        <w:rPr>
          <w:rFonts w:ascii="Times New Roman" w:hAnsi="Times New Roman" w:cs="Times New Roman"/>
          <w:b/>
          <w:sz w:val="20"/>
          <w:szCs w:val="20"/>
        </w:rPr>
        <w:t xml:space="preserve">ortaria 537/2015. </w:t>
      </w:r>
      <w:r w:rsidRPr="00D16A05">
        <w:rPr>
          <w:rFonts w:ascii="Times New Roman" w:hAnsi="Times New Roman" w:cs="Times New Roman"/>
          <w:sz w:val="20"/>
          <w:szCs w:val="20"/>
        </w:rPr>
        <w:t xml:space="preserve">Aprova o aperfeiçoamento da Instrução Normativa Inmetro para Serviços Próprios de Inspeção de Equipamentos </w:t>
      </w:r>
      <w:r>
        <w:rPr>
          <w:rFonts w:ascii="Times New Roman" w:hAnsi="Times New Roman" w:cs="Times New Roman"/>
          <w:sz w:val="20"/>
          <w:szCs w:val="20"/>
        </w:rPr>
        <w:t>–</w:t>
      </w:r>
      <w:r w:rsidRPr="00D16A05">
        <w:rPr>
          <w:rFonts w:ascii="Times New Roman" w:hAnsi="Times New Roman" w:cs="Times New Roman"/>
          <w:sz w:val="20"/>
          <w:szCs w:val="20"/>
        </w:rPr>
        <w:t xml:space="preserve"> SPIE</w:t>
      </w:r>
      <w:r>
        <w:rPr>
          <w:rFonts w:ascii="Times New Roman" w:hAnsi="Times New Roman" w:cs="Times New Roman"/>
          <w:sz w:val="20"/>
          <w:szCs w:val="20"/>
        </w:rPr>
        <w:t xml:space="preserve">. </w:t>
      </w:r>
      <w:r w:rsidRPr="00D16A05">
        <w:rPr>
          <w:rFonts w:ascii="Times New Roman" w:hAnsi="Times New Roman" w:cs="Times New Roman"/>
          <w:sz w:val="20"/>
          <w:szCs w:val="20"/>
        </w:rPr>
        <w:t xml:space="preserve">Diário Oficial da União. Brasília/DF, Seção 1, </w:t>
      </w:r>
      <w:r>
        <w:rPr>
          <w:rFonts w:ascii="Times New Roman" w:hAnsi="Times New Roman" w:cs="Times New Roman"/>
          <w:sz w:val="20"/>
          <w:szCs w:val="20"/>
        </w:rPr>
        <w:t>23</w:t>
      </w:r>
      <w:r w:rsidRPr="00D16A05">
        <w:rPr>
          <w:rFonts w:ascii="Times New Roman" w:hAnsi="Times New Roman" w:cs="Times New Roman"/>
          <w:sz w:val="20"/>
          <w:szCs w:val="20"/>
        </w:rPr>
        <w:t xml:space="preserve"> de </w:t>
      </w:r>
      <w:r>
        <w:rPr>
          <w:rFonts w:ascii="Times New Roman" w:hAnsi="Times New Roman" w:cs="Times New Roman"/>
          <w:sz w:val="20"/>
          <w:szCs w:val="20"/>
        </w:rPr>
        <w:t>outubro</w:t>
      </w:r>
      <w:r w:rsidRPr="00D16A05">
        <w:rPr>
          <w:rFonts w:ascii="Times New Roman" w:hAnsi="Times New Roman" w:cs="Times New Roman"/>
          <w:sz w:val="20"/>
          <w:szCs w:val="20"/>
        </w:rPr>
        <w:t xml:space="preserve"> de 20</w:t>
      </w:r>
      <w:r>
        <w:rPr>
          <w:rFonts w:ascii="Times New Roman" w:hAnsi="Times New Roman" w:cs="Times New Roman"/>
          <w:sz w:val="20"/>
          <w:szCs w:val="20"/>
        </w:rPr>
        <w:t>15</w:t>
      </w:r>
      <w:r w:rsidRPr="00D16A05">
        <w:rPr>
          <w:rFonts w:ascii="Times New Roman" w:hAnsi="Times New Roman" w:cs="Times New Roman"/>
          <w:sz w:val="20"/>
          <w:szCs w:val="20"/>
        </w:rPr>
        <w:t xml:space="preserve">. </w:t>
      </w:r>
    </w:p>
    <w:p w:rsidR="003D3BA3" w:rsidRPr="00D16A05" w:rsidRDefault="00D16A05" w:rsidP="00D16A05">
      <w:pPr>
        <w:autoSpaceDE w:val="0"/>
        <w:autoSpaceDN w:val="0"/>
        <w:adjustRightInd w:val="0"/>
        <w:spacing w:after="0" w:line="240" w:lineRule="auto"/>
        <w:jc w:val="both"/>
        <w:rPr>
          <w:rFonts w:ascii="Times New Roman" w:hAnsi="Times New Roman" w:cs="Times New Roman"/>
          <w:sz w:val="20"/>
          <w:szCs w:val="20"/>
        </w:rPr>
      </w:pPr>
      <w:r w:rsidRPr="00923CD6">
        <w:rPr>
          <w:color w:val="000000" w:themeColor="text1"/>
        </w:rPr>
        <w:t>___________.</w:t>
      </w:r>
      <w:r w:rsidR="003D3BA3" w:rsidRPr="00D16A05">
        <w:rPr>
          <w:rFonts w:ascii="Times New Roman" w:hAnsi="Times New Roman" w:cs="Times New Roman"/>
          <w:sz w:val="20"/>
          <w:szCs w:val="20"/>
        </w:rPr>
        <w:t xml:space="preserve"> </w:t>
      </w:r>
      <w:r w:rsidR="003D3BA3" w:rsidRPr="00D16A05">
        <w:rPr>
          <w:rFonts w:ascii="Times New Roman" w:hAnsi="Times New Roman" w:cs="Times New Roman"/>
          <w:b/>
          <w:sz w:val="20"/>
          <w:szCs w:val="20"/>
        </w:rPr>
        <w:t>Resolução CNE/CES n° 11/2002</w:t>
      </w:r>
      <w:r w:rsidR="003D3BA3" w:rsidRPr="00D16A05">
        <w:rPr>
          <w:rFonts w:ascii="Times New Roman" w:hAnsi="Times New Roman" w:cs="Times New Roman"/>
          <w:sz w:val="20"/>
          <w:szCs w:val="20"/>
        </w:rPr>
        <w:t xml:space="preserve">, aprovada em 11 de março de 2002b. Institui as Diretrizes Curriculares Nacionais do Curso de Graduação em Engenharia. Diário Oficial da União. Brasília/DF, Seção 1, 25 de fevereiro de 2002. </w:t>
      </w:r>
    </w:p>
    <w:p w:rsidR="00485569" w:rsidRPr="003D3BA3" w:rsidRDefault="00485569" w:rsidP="00485569">
      <w:pPr>
        <w:autoSpaceDE w:val="0"/>
        <w:autoSpaceDN w:val="0"/>
        <w:adjustRightInd w:val="0"/>
        <w:spacing w:after="0" w:line="240" w:lineRule="auto"/>
        <w:jc w:val="both"/>
        <w:rPr>
          <w:rFonts w:ascii="Times New Roman" w:hAnsi="Times New Roman" w:cs="Times New Roman"/>
          <w:sz w:val="20"/>
          <w:szCs w:val="20"/>
        </w:rPr>
      </w:pPr>
      <w:r w:rsidRPr="003D3BA3">
        <w:rPr>
          <w:rFonts w:ascii="Times New Roman" w:hAnsi="Times New Roman" w:cs="Times New Roman"/>
          <w:sz w:val="20"/>
          <w:szCs w:val="20"/>
        </w:rPr>
        <w:t xml:space="preserve">CARVALHO, L. A. </w:t>
      </w:r>
      <w:r w:rsidRPr="003D3BA3">
        <w:rPr>
          <w:rFonts w:ascii="Times New Roman" w:hAnsi="Times New Roman" w:cs="Times New Roman"/>
          <w:b/>
          <w:sz w:val="20"/>
          <w:szCs w:val="20"/>
        </w:rPr>
        <w:t>Competências requeridas na atuação profissional do engenheiro contemporâneo</w:t>
      </w:r>
      <w:r w:rsidRPr="003D3BA3">
        <w:rPr>
          <w:rFonts w:ascii="Times New Roman" w:hAnsi="Times New Roman" w:cs="Times New Roman"/>
          <w:sz w:val="20"/>
          <w:szCs w:val="20"/>
        </w:rPr>
        <w:t>. Dissertação (Mestrado) — Programa de Mestrado em Educação Tecnológica. C</w:t>
      </w:r>
      <w:r>
        <w:rPr>
          <w:rFonts w:ascii="Times New Roman" w:hAnsi="Times New Roman" w:cs="Times New Roman"/>
          <w:sz w:val="20"/>
          <w:szCs w:val="20"/>
        </w:rPr>
        <w:t>EFET-MG,</w:t>
      </w:r>
      <w:r w:rsidRPr="003D3BA3">
        <w:rPr>
          <w:rFonts w:ascii="Times New Roman" w:hAnsi="Times New Roman" w:cs="Times New Roman"/>
          <w:sz w:val="20"/>
          <w:szCs w:val="20"/>
        </w:rPr>
        <w:t xml:space="preserve"> Belo Horizonte/MG, 2014.</w:t>
      </w:r>
    </w:p>
    <w:p w:rsidR="00485569" w:rsidRPr="003D3BA3" w:rsidRDefault="00485569" w:rsidP="00485569">
      <w:pPr>
        <w:autoSpaceDE w:val="0"/>
        <w:autoSpaceDN w:val="0"/>
        <w:adjustRightInd w:val="0"/>
        <w:spacing w:after="0" w:line="240" w:lineRule="auto"/>
        <w:jc w:val="both"/>
        <w:rPr>
          <w:rFonts w:ascii="Times New Roman" w:hAnsi="Times New Roman" w:cs="Times New Roman"/>
          <w:sz w:val="20"/>
          <w:szCs w:val="20"/>
        </w:rPr>
      </w:pPr>
      <w:r w:rsidRPr="003D3BA3">
        <w:rPr>
          <w:rFonts w:ascii="Times New Roman" w:hAnsi="Times New Roman" w:cs="Times New Roman"/>
          <w:sz w:val="20"/>
          <w:szCs w:val="20"/>
        </w:rPr>
        <w:t xml:space="preserve">EBOLI, M. </w:t>
      </w:r>
      <w:r w:rsidRPr="003D3BA3">
        <w:rPr>
          <w:rFonts w:ascii="Times New Roman" w:hAnsi="Times New Roman" w:cs="Times New Roman"/>
          <w:b/>
          <w:sz w:val="20"/>
          <w:szCs w:val="20"/>
        </w:rPr>
        <w:t>Educação Corporativa no Brasil</w:t>
      </w:r>
      <w:r w:rsidRPr="003D3BA3">
        <w:rPr>
          <w:rFonts w:ascii="Times New Roman" w:hAnsi="Times New Roman" w:cs="Times New Roman"/>
          <w:sz w:val="20"/>
          <w:szCs w:val="20"/>
        </w:rPr>
        <w:t>: Mitos e Verdades. 3. ed. São Paulo. Editora gente. 2004.</w:t>
      </w:r>
    </w:p>
    <w:p w:rsidR="00485569" w:rsidRPr="003D3BA3" w:rsidRDefault="00485569" w:rsidP="00485569">
      <w:pPr>
        <w:autoSpaceDE w:val="0"/>
        <w:autoSpaceDN w:val="0"/>
        <w:adjustRightInd w:val="0"/>
        <w:spacing w:after="0" w:line="240" w:lineRule="auto"/>
        <w:jc w:val="both"/>
        <w:rPr>
          <w:rFonts w:ascii="Times New Roman" w:hAnsi="Times New Roman" w:cs="Times New Roman"/>
          <w:sz w:val="20"/>
          <w:szCs w:val="20"/>
        </w:rPr>
      </w:pPr>
      <w:r w:rsidRPr="003D3BA3">
        <w:rPr>
          <w:rFonts w:ascii="Times New Roman" w:hAnsi="Times New Roman" w:cs="Times New Roman"/>
          <w:sz w:val="20"/>
          <w:szCs w:val="20"/>
        </w:rPr>
        <w:t xml:space="preserve">FLEURY, M. T. L. </w:t>
      </w:r>
      <w:r w:rsidRPr="003D3BA3">
        <w:rPr>
          <w:rFonts w:ascii="Times New Roman" w:hAnsi="Times New Roman" w:cs="Times New Roman"/>
          <w:b/>
          <w:sz w:val="20"/>
          <w:szCs w:val="20"/>
        </w:rPr>
        <w:t>Estratégias Empresariais e Formação de Competências</w:t>
      </w:r>
      <w:r w:rsidRPr="003D3BA3">
        <w:rPr>
          <w:rFonts w:ascii="Times New Roman" w:hAnsi="Times New Roman" w:cs="Times New Roman"/>
          <w:sz w:val="20"/>
          <w:szCs w:val="20"/>
        </w:rPr>
        <w:t>: um quebra-cabeça caleidoscópio da indústria brasileira. São Paulo: Atlas, 2013.</w:t>
      </w:r>
    </w:p>
    <w:p w:rsidR="00485569" w:rsidRPr="003D3BA3" w:rsidRDefault="00485569" w:rsidP="00485569">
      <w:pPr>
        <w:pStyle w:val="DT-rfbiblio"/>
        <w:spacing w:before="0"/>
        <w:ind w:left="0" w:firstLine="0"/>
        <w:rPr>
          <w:rFonts w:ascii="Times New Roman" w:eastAsiaTheme="minorHAnsi" w:hAnsi="Times New Roman" w:cs="Times New Roman"/>
          <w:sz w:val="20"/>
          <w:szCs w:val="20"/>
          <w:lang w:val="pt-BR" w:eastAsia="en-US"/>
        </w:rPr>
      </w:pPr>
      <w:r w:rsidRPr="003D3BA3">
        <w:rPr>
          <w:rFonts w:ascii="Times New Roman" w:eastAsiaTheme="minorHAnsi" w:hAnsi="Times New Roman" w:cs="Times New Roman"/>
          <w:sz w:val="20"/>
          <w:szCs w:val="20"/>
          <w:lang w:val="pt-BR" w:eastAsia="en-US"/>
        </w:rPr>
        <w:t xml:space="preserve">LE BOTERF, G. </w:t>
      </w:r>
      <w:r w:rsidRPr="003D3BA3">
        <w:rPr>
          <w:rFonts w:ascii="Times New Roman" w:eastAsiaTheme="minorHAnsi" w:hAnsi="Times New Roman" w:cs="Times New Roman"/>
          <w:b/>
          <w:sz w:val="20"/>
          <w:szCs w:val="20"/>
          <w:lang w:val="pt-BR" w:eastAsia="en-US"/>
        </w:rPr>
        <w:t>Desenvolvendo a competência dos profissionais</w:t>
      </w:r>
      <w:r w:rsidRPr="003D3BA3">
        <w:rPr>
          <w:rFonts w:ascii="Times New Roman" w:eastAsiaTheme="minorHAnsi" w:hAnsi="Times New Roman" w:cs="Times New Roman"/>
          <w:sz w:val="20"/>
          <w:szCs w:val="20"/>
          <w:lang w:val="pt-BR" w:eastAsia="en-US"/>
        </w:rPr>
        <w:t>. Porto Alegre: Ed. Artmed. 2003.</w:t>
      </w:r>
    </w:p>
    <w:p w:rsidR="00485569" w:rsidRDefault="00485569" w:rsidP="00485569">
      <w:pPr>
        <w:autoSpaceDE w:val="0"/>
        <w:autoSpaceDN w:val="0"/>
        <w:adjustRightInd w:val="0"/>
        <w:spacing w:after="0" w:line="240" w:lineRule="auto"/>
        <w:jc w:val="both"/>
        <w:rPr>
          <w:rFonts w:ascii="Times New Roman" w:hAnsi="Times New Roman" w:cs="Times New Roman"/>
          <w:sz w:val="20"/>
          <w:szCs w:val="20"/>
        </w:rPr>
      </w:pPr>
      <w:r w:rsidRPr="003D3BA3">
        <w:rPr>
          <w:rFonts w:ascii="Times New Roman" w:hAnsi="Times New Roman" w:cs="Times New Roman"/>
          <w:sz w:val="20"/>
          <w:szCs w:val="20"/>
        </w:rPr>
        <w:t xml:space="preserve">MEISTER, J. </w:t>
      </w:r>
      <w:r w:rsidRPr="003D3BA3">
        <w:rPr>
          <w:rFonts w:ascii="Times New Roman" w:hAnsi="Times New Roman" w:cs="Times New Roman"/>
          <w:b/>
          <w:sz w:val="20"/>
          <w:szCs w:val="20"/>
        </w:rPr>
        <w:t>Educação corporativa</w:t>
      </w:r>
      <w:r w:rsidRPr="003D3BA3">
        <w:rPr>
          <w:rFonts w:ascii="Times New Roman" w:hAnsi="Times New Roman" w:cs="Times New Roman"/>
          <w:sz w:val="20"/>
          <w:szCs w:val="20"/>
        </w:rPr>
        <w:t>: a gestão do capital intelectual através das universidades corporativas. São Paulo: Makron Books, 1999.</w:t>
      </w:r>
    </w:p>
    <w:p w:rsidR="00AD487C" w:rsidRDefault="00485569" w:rsidP="00485569">
      <w:pPr>
        <w:autoSpaceDE w:val="0"/>
        <w:autoSpaceDN w:val="0"/>
        <w:adjustRightInd w:val="0"/>
        <w:spacing w:after="0" w:line="240" w:lineRule="auto"/>
        <w:jc w:val="both"/>
        <w:rPr>
          <w:rFonts w:ascii="Times New Roman" w:hAnsi="Times New Roman" w:cs="Times New Roman"/>
          <w:sz w:val="20"/>
          <w:szCs w:val="20"/>
        </w:rPr>
      </w:pPr>
      <w:r w:rsidRPr="003D3BA3">
        <w:rPr>
          <w:rFonts w:ascii="Times New Roman" w:hAnsi="Times New Roman" w:cs="Times New Roman"/>
          <w:sz w:val="20"/>
          <w:szCs w:val="20"/>
        </w:rPr>
        <w:t xml:space="preserve">RUAS, R. L. </w:t>
      </w:r>
      <w:r w:rsidRPr="003D3BA3">
        <w:rPr>
          <w:rFonts w:ascii="Times New Roman" w:hAnsi="Times New Roman" w:cs="Times New Roman"/>
          <w:b/>
          <w:sz w:val="20"/>
          <w:szCs w:val="20"/>
        </w:rPr>
        <w:t>Gestão das competências gerenciais e a aprendizagem nas organizações</w:t>
      </w:r>
      <w:r w:rsidRPr="003D3BA3">
        <w:rPr>
          <w:rFonts w:ascii="Times New Roman" w:hAnsi="Times New Roman" w:cs="Times New Roman"/>
          <w:sz w:val="20"/>
          <w:szCs w:val="20"/>
        </w:rPr>
        <w:t>. Porto Alegre: EA/PPGA/UFRGS, versão 2, 2002.</w:t>
      </w:r>
    </w:p>
    <w:p w:rsidR="00485569" w:rsidRPr="003D3BA3" w:rsidRDefault="00485569" w:rsidP="00485569">
      <w:pPr>
        <w:autoSpaceDE w:val="0"/>
        <w:autoSpaceDN w:val="0"/>
        <w:adjustRightInd w:val="0"/>
        <w:spacing w:after="0" w:line="240" w:lineRule="auto"/>
        <w:jc w:val="both"/>
        <w:rPr>
          <w:rFonts w:ascii="Times New Roman" w:hAnsi="Times New Roman" w:cs="Times New Roman"/>
          <w:sz w:val="20"/>
          <w:szCs w:val="20"/>
        </w:rPr>
      </w:pPr>
      <w:r w:rsidRPr="003D3BA3">
        <w:rPr>
          <w:rFonts w:ascii="Times New Roman" w:hAnsi="Times New Roman" w:cs="Times New Roman"/>
          <w:sz w:val="20"/>
          <w:szCs w:val="20"/>
        </w:rPr>
        <w:t xml:space="preserve">TOMASI, A. Qualificação ou Competência? In: TOMASI, A. (Org.). </w:t>
      </w:r>
      <w:r w:rsidRPr="003D3BA3">
        <w:rPr>
          <w:rFonts w:ascii="Times New Roman" w:hAnsi="Times New Roman" w:cs="Times New Roman"/>
          <w:b/>
          <w:sz w:val="20"/>
          <w:szCs w:val="20"/>
        </w:rPr>
        <w:t>Da qualificação a competência</w:t>
      </w:r>
      <w:r w:rsidRPr="003D3BA3">
        <w:rPr>
          <w:rFonts w:ascii="Times New Roman" w:hAnsi="Times New Roman" w:cs="Times New Roman"/>
          <w:sz w:val="20"/>
          <w:szCs w:val="20"/>
        </w:rPr>
        <w:t>: pensando o século XXI. Campinas: Papirus, 2004.</w:t>
      </w:r>
    </w:p>
    <w:p w:rsidR="00485569" w:rsidRPr="003D3BA3" w:rsidRDefault="00485569" w:rsidP="00485569">
      <w:pPr>
        <w:spacing w:after="0" w:line="240" w:lineRule="auto"/>
        <w:jc w:val="both"/>
        <w:rPr>
          <w:rFonts w:ascii="Times New Roman" w:hAnsi="Times New Roman" w:cs="Times New Roman"/>
          <w:sz w:val="20"/>
          <w:szCs w:val="20"/>
        </w:rPr>
      </w:pPr>
      <w:r w:rsidRPr="00485569">
        <w:rPr>
          <w:rFonts w:ascii="Times New Roman" w:hAnsi="Times New Roman" w:cs="Times New Roman"/>
          <w:sz w:val="20"/>
          <w:szCs w:val="20"/>
        </w:rPr>
        <w:t xml:space="preserve">TONINI, A. M., et al. </w:t>
      </w:r>
      <w:r w:rsidRPr="003D3BA3">
        <w:rPr>
          <w:rFonts w:ascii="Times New Roman" w:hAnsi="Times New Roman" w:cs="Times New Roman"/>
          <w:b/>
          <w:sz w:val="20"/>
          <w:szCs w:val="20"/>
        </w:rPr>
        <w:t>Formação, qualificação e atuação profissional do engenheiro contemporâneo</w:t>
      </w:r>
      <w:r w:rsidRPr="003D3BA3">
        <w:rPr>
          <w:rFonts w:ascii="Times New Roman" w:hAnsi="Times New Roman" w:cs="Times New Roman"/>
          <w:sz w:val="20"/>
          <w:szCs w:val="20"/>
        </w:rPr>
        <w:t xml:space="preserve">. In: Desafios da Educação em Engenharia: vocação, formação, exercício profissional, experiências metodológicas e proposições. ABENGE. Ed. Edifurb. Brasília, DF. 2011. </w:t>
      </w:r>
    </w:p>
    <w:p w:rsidR="00703306" w:rsidRPr="00B8563C" w:rsidRDefault="00485569" w:rsidP="00485569">
      <w:pPr>
        <w:pStyle w:val="Pa18"/>
        <w:spacing w:line="240" w:lineRule="auto"/>
        <w:jc w:val="both"/>
        <w:rPr>
          <w:rFonts w:ascii="Times New Roman" w:hAnsi="Times New Roman" w:cs="Times New Roman"/>
          <w:sz w:val="20"/>
          <w:szCs w:val="20"/>
        </w:rPr>
      </w:pPr>
      <w:r w:rsidRPr="003D3BA3">
        <w:rPr>
          <w:rFonts w:ascii="Times New Roman" w:hAnsi="Times New Roman" w:cs="Times New Roman"/>
          <w:sz w:val="20"/>
          <w:szCs w:val="20"/>
        </w:rPr>
        <w:t xml:space="preserve">ZARIFIAN, P. </w:t>
      </w:r>
      <w:r w:rsidRPr="003D3BA3">
        <w:rPr>
          <w:rFonts w:ascii="Times New Roman" w:hAnsi="Times New Roman" w:cs="Times New Roman"/>
          <w:b/>
          <w:sz w:val="20"/>
          <w:szCs w:val="20"/>
        </w:rPr>
        <w:t>O modelo da competência</w:t>
      </w:r>
      <w:r w:rsidRPr="003D3BA3">
        <w:rPr>
          <w:rFonts w:ascii="Times New Roman" w:hAnsi="Times New Roman" w:cs="Times New Roman"/>
          <w:sz w:val="20"/>
          <w:szCs w:val="20"/>
        </w:rPr>
        <w:t>: trajetória histórica, desafios atuais e propostas. São Paulo: SENAC. 2003.</w:t>
      </w:r>
    </w:p>
    <w:sectPr w:rsidR="00703306" w:rsidRPr="00B8563C" w:rsidSect="00E53C40">
      <w:headerReference w:type="default" r:id="rId7"/>
      <w:footerReference w:type="default" r:id="rId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D80" w:rsidRDefault="00BA7D80" w:rsidP="00703306">
      <w:pPr>
        <w:spacing w:after="0" w:line="240" w:lineRule="auto"/>
      </w:pPr>
      <w:r>
        <w:separator/>
      </w:r>
    </w:p>
  </w:endnote>
  <w:endnote w:type="continuationSeparator" w:id="0">
    <w:p w:rsidR="00BA7D80" w:rsidRDefault="00BA7D80" w:rsidP="0070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15" w:rsidRDefault="00070415">
    <w:pPr>
      <w:pStyle w:val="Rodap"/>
    </w:pPr>
    <w:r>
      <w:rPr>
        <w:noProof/>
        <w:lang w:eastAsia="pt-BR"/>
      </w:rPr>
      <w:drawing>
        <wp:inline distT="0" distB="0" distL="0" distR="0">
          <wp:extent cx="6115050" cy="476250"/>
          <wp:effectExtent l="0" t="0" r="0" b="0"/>
          <wp:docPr id="5" name="Imagem 5" descr="C:\Users\tatielle.longhini\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tielle.longhini\Desktop\Sem títul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8571" b="10000"/>
                  <a:stretch/>
                </pic:blipFill>
                <pic:spPr bwMode="auto">
                  <a:xfrm>
                    <a:off x="0" y="0"/>
                    <a:ext cx="6115050" cy="476250"/>
                  </a:xfrm>
                  <a:prstGeom prst="rect">
                    <a:avLst/>
                  </a:prstGeom>
                  <a:noFill/>
                  <a:ln>
                    <a:noFill/>
                  </a:ln>
                  <a:extLst>
                    <a:ext uri="{53640926-AAD7-44D8-BBD7-CCE9431645EC}">
                      <a14:shadowObscured xmlns:a14="http://schemas.microsoft.com/office/drawing/2010/main"/>
                    </a:ext>
                  </a:extLst>
                </pic:spPr>
              </pic:pic>
            </a:graphicData>
          </a:graphic>
        </wp:inline>
      </w:drawing>
    </w:r>
  </w:p>
  <w:p w:rsidR="00070415" w:rsidRDefault="000704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D80" w:rsidRDefault="00BA7D80" w:rsidP="00703306">
      <w:pPr>
        <w:spacing w:after="0" w:line="240" w:lineRule="auto"/>
      </w:pPr>
      <w:r>
        <w:separator/>
      </w:r>
    </w:p>
  </w:footnote>
  <w:footnote w:type="continuationSeparator" w:id="0">
    <w:p w:rsidR="00BA7D80" w:rsidRDefault="00BA7D80" w:rsidP="00703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06" w:rsidRDefault="00070415" w:rsidP="00703306">
    <w:pPr>
      <w:pStyle w:val="Cabealho"/>
      <w:jc w:val="center"/>
    </w:pPr>
    <w:r>
      <w:rPr>
        <w:noProof/>
        <w:lang w:eastAsia="pt-BR"/>
      </w:rPr>
      <w:drawing>
        <wp:inline distT="0" distB="0" distL="0" distR="0">
          <wp:extent cx="6115050" cy="1332718"/>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555" t="7966" b="7475"/>
                  <a:stretch/>
                </pic:blipFill>
                <pic:spPr bwMode="auto">
                  <a:xfrm>
                    <a:off x="0" y="0"/>
                    <a:ext cx="6118750" cy="1333524"/>
                  </a:xfrm>
                  <a:prstGeom prst="rect">
                    <a:avLst/>
                  </a:prstGeom>
                  <a:noFill/>
                  <a:ln>
                    <a:noFill/>
                  </a:ln>
                  <a:extLst>
                    <a:ext uri="{53640926-AAD7-44D8-BBD7-CCE9431645EC}">
                      <a14:shadowObscured xmlns:a14="http://schemas.microsoft.com/office/drawing/2010/main"/>
                    </a:ext>
                  </a:extLst>
                </pic:spPr>
              </pic:pic>
            </a:graphicData>
          </a:graphic>
        </wp:inline>
      </w:drawing>
    </w:r>
  </w:p>
  <w:p w:rsidR="00070415" w:rsidRDefault="00070415" w:rsidP="00703306">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40"/>
    <w:rsid w:val="00004589"/>
    <w:rsid w:val="00070415"/>
    <w:rsid w:val="00141FC2"/>
    <w:rsid w:val="002A5662"/>
    <w:rsid w:val="0035095F"/>
    <w:rsid w:val="00374A2D"/>
    <w:rsid w:val="003D3BA3"/>
    <w:rsid w:val="003D5590"/>
    <w:rsid w:val="00485569"/>
    <w:rsid w:val="005B6D46"/>
    <w:rsid w:val="005E75D8"/>
    <w:rsid w:val="00691948"/>
    <w:rsid w:val="00703306"/>
    <w:rsid w:val="0076241C"/>
    <w:rsid w:val="00831DB0"/>
    <w:rsid w:val="008B31E0"/>
    <w:rsid w:val="008F5E2F"/>
    <w:rsid w:val="009367FC"/>
    <w:rsid w:val="0098316E"/>
    <w:rsid w:val="00A32BE0"/>
    <w:rsid w:val="00AD487C"/>
    <w:rsid w:val="00B8563C"/>
    <w:rsid w:val="00BA7D80"/>
    <w:rsid w:val="00C51F9D"/>
    <w:rsid w:val="00D16A05"/>
    <w:rsid w:val="00E25C89"/>
    <w:rsid w:val="00E53C40"/>
    <w:rsid w:val="00EB2B40"/>
    <w:rsid w:val="00F00CAF"/>
    <w:rsid w:val="00F36457"/>
    <w:rsid w:val="00F752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33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3306"/>
  </w:style>
  <w:style w:type="paragraph" w:styleId="Rodap">
    <w:name w:val="footer"/>
    <w:basedOn w:val="Normal"/>
    <w:link w:val="RodapChar"/>
    <w:uiPriority w:val="99"/>
    <w:unhideWhenUsed/>
    <w:rsid w:val="00703306"/>
    <w:pPr>
      <w:tabs>
        <w:tab w:val="center" w:pos="4252"/>
        <w:tab w:val="right" w:pos="8504"/>
      </w:tabs>
      <w:spacing w:after="0" w:line="240" w:lineRule="auto"/>
    </w:pPr>
  </w:style>
  <w:style w:type="character" w:customStyle="1" w:styleId="RodapChar">
    <w:name w:val="Rodapé Char"/>
    <w:basedOn w:val="Fontepargpadro"/>
    <w:link w:val="Rodap"/>
    <w:uiPriority w:val="99"/>
    <w:rsid w:val="00703306"/>
  </w:style>
  <w:style w:type="paragraph" w:styleId="Textodebalo">
    <w:name w:val="Balloon Text"/>
    <w:basedOn w:val="Normal"/>
    <w:link w:val="TextodebaloChar"/>
    <w:uiPriority w:val="99"/>
    <w:semiHidden/>
    <w:unhideWhenUsed/>
    <w:rsid w:val="006919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1948"/>
    <w:rPr>
      <w:rFonts w:ascii="Tahoma" w:hAnsi="Tahoma" w:cs="Tahoma"/>
      <w:sz w:val="16"/>
      <w:szCs w:val="16"/>
    </w:rPr>
  </w:style>
  <w:style w:type="paragraph" w:customStyle="1" w:styleId="Pa18">
    <w:name w:val="Pa18"/>
    <w:basedOn w:val="Normal"/>
    <w:next w:val="Normal"/>
    <w:uiPriority w:val="99"/>
    <w:rsid w:val="003D3BA3"/>
    <w:pPr>
      <w:autoSpaceDE w:val="0"/>
      <w:autoSpaceDN w:val="0"/>
      <w:adjustRightInd w:val="0"/>
      <w:spacing w:after="0" w:line="161" w:lineRule="atLeast"/>
    </w:pPr>
    <w:rPr>
      <w:rFonts w:ascii="Arial" w:hAnsi="Arial" w:cs="Arial"/>
      <w:sz w:val="24"/>
      <w:szCs w:val="24"/>
    </w:rPr>
  </w:style>
  <w:style w:type="paragraph" w:customStyle="1" w:styleId="DT-rfbiblio">
    <w:name w:val="DT - rÈf. biblio."/>
    <w:basedOn w:val="Normal"/>
    <w:uiPriority w:val="99"/>
    <w:rsid w:val="003D3BA3"/>
    <w:pPr>
      <w:autoSpaceDE w:val="0"/>
      <w:autoSpaceDN w:val="0"/>
      <w:spacing w:before="80" w:after="0" w:line="240" w:lineRule="auto"/>
      <w:ind w:left="283" w:hanging="255"/>
      <w:jc w:val="both"/>
    </w:pPr>
    <w:rPr>
      <w:rFonts w:ascii="Times" w:eastAsiaTheme="minorEastAsia" w:hAnsi="Times" w:cs="Times"/>
      <w:sz w:val="24"/>
      <w:szCs w:val="24"/>
      <w:lang w:val="fr-FR" w:eastAsia="pt-BR"/>
    </w:rPr>
  </w:style>
  <w:style w:type="paragraph" w:customStyle="1" w:styleId="Default">
    <w:name w:val="Default"/>
    <w:rsid w:val="002A5662"/>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2A566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33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3306"/>
  </w:style>
  <w:style w:type="paragraph" w:styleId="Rodap">
    <w:name w:val="footer"/>
    <w:basedOn w:val="Normal"/>
    <w:link w:val="RodapChar"/>
    <w:uiPriority w:val="99"/>
    <w:unhideWhenUsed/>
    <w:rsid w:val="00703306"/>
    <w:pPr>
      <w:tabs>
        <w:tab w:val="center" w:pos="4252"/>
        <w:tab w:val="right" w:pos="8504"/>
      </w:tabs>
      <w:spacing w:after="0" w:line="240" w:lineRule="auto"/>
    </w:pPr>
  </w:style>
  <w:style w:type="character" w:customStyle="1" w:styleId="RodapChar">
    <w:name w:val="Rodapé Char"/>
    <w:basedOn w:val="Fontepargpadro"/>
    <w:link w:val="Rodap"/>
    <w:uiPriority w:val="99"/>
    <w:rsid w:val="00703306"/>
  </w:style>
  <w:style w:type="paragraph" w:styleId="Textodebalo">
    <w:name w:val="Balloon Text"/>
    <w:basedOn w:val="Normal"/>
    <w:link w:val="TextodebaloChar"/>
    <w:uiPriority w:val="99"/>
    <w:semiHidden/>
    <w:unhideWhenUsed/>
    <w:rsid w:val="006919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1948"/>
    <w:rPr>
      <w:rFonts w:ascii="Tahoma" w:hAnsi="Tahoma" w:cs="Tahoma"/>
      <w:sz w:val="16"/>
      <w:szCs w:val="16"/>
    </w:rPr>
  </w:style>
  <w:style w:type="paragraph" w:customStyle="1" w:styleId="Pa18">
    <w:name w:val="Pa18"/>
    <w:basedOn w:val="Normal"/>
    <w:next w:val="Normal"/>
    <w:uiPriority w:val="99"/>
    <w:rsid w:val="003D3BA3"/>
    <w:pPr>
      <w:autoSpaceDE w:val="0"/>
      <w:autoSpaceDN w:val="0"/>
      <w:adjustRightInd w:val="0"/>
      <w:spacing w:after="0" w:line="161" w:lineRule="atLeast"/>
    </w:pPr>
    <w:rPr>
      <w:rFonts w:ascii="Arial" w:hAnsi="Arial" w:cs="Arial"/>
      <w:sz w:val="24"/>
      <w:szCs w:val="24"/>
    </w:rPr>
  </w:style>
  <w:style w:type="paragraph" w:customStyle="1" w:styleId="DT-rfbiblio">
    <w:name w:val="DT - rÈf. biblio."/>
    <w:basedOn w:val="Normal"/>
    <w:uiPriority w:val="99"/>
    <w:rsid w:val="003D3BA3"/>
    <w:pPr>
      <w:autoSpaceDE w:val="0"/>
      <w:autoSpaceDN w:val="0"/>
      <w:spacing w:before="80" w:after="0" w:line="240" w:lineRule="auto"/>
      <w:ind w:left="283" w:hanging="255"/>
      <w:jc w:val="both"/>
    </w:pPr>
    <w:rPr>
      <w:rFonts w:ascii="Times" w:eastAsiaTheme="minorEastAsia" w:hAnsi="Times" w:cs="Times"/>
      <w:sz w:val="24"/>
      <w:szCs w:val="24"/>
      <w:lang w:val="fr-FR" w:eastAsia="pt-BR"/>
    </w:rPr>
  </w:style>
  <w:style w:type="paragraph" w:customStyle="1" w:styleId="Default">
    <w:name w:val="Default"/>
    <w:rsid w:val="002A5662"/>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2A566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2535</Words>
  <Characters>13691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Tatielle Menolli Longhini</dc:creator>
  <cp:lastModifiedBy>Jancler Adriano Pereira Nicácio</cp:lastModifiedBy>
  <cp:revision>8</cp:revision>
  <dcterms:created xsi:type="dcterms:W3CDTF">2018-08-09T13:53:00Z</dcterms:created>
  <dcterms:modified xsi:type="dcterms:W3CDTF">2018-08-13T16:31:00Z</dcterms:modified>
</cp:coreProperties>
</file>