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1"/>
        <w:spacing w:after="160" w:line="259" w:lineRule="auto"/>
        <w:ind w:left="720" w:righ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anchor allowOverlap="1" behindDoc="0" distB="0" distT="0" distL="114300" distR="114300" hidden="0" layoutInCell="1" locked="0" relativeHeight="0" simplePos="0">
            <wp:simplePos x="0" y="0"/>
            <wp:positionH relativeFrom="margin">
              <wp:posOffset>-394969</wp:posOffset>
            </wp:positionH>
            <wp:positionV relativeFrom="margin">
              <wp:posOffset>38101</wp:posOffset>
            </wp:positionV>
            <wp:extent cx="520098" cy="716005"/>
            <wp:effectExtent b="0" l="0" r="0" t="0"/>
            <wp:wrapNone/>
            <wp:docPr id="17" name="image2.jpg"/>
            <a:graphic>
              <a:graphicData uri="http://schemas.openxmlformats.org/drawingml/2006/picture">
                <pic:pic>
                  <pic:nvPicPr>
                    <pic:cNvPr id="0" name="image2.jpg"/>
                    <pic:cNvPicPr preferRelativeResize="0"/>
                  </pic:nvPicPr>
                  <pic:blipFill>
                    <a:blip r:embed="rId7"/>
                    <a:srcRect b="0" l="6524" r="0" t="0"/>
                    <a:stretch>
                      <a:fillRect/>
                    </a:stretch>
                  </pic:blipFill>
                  <pic:spPr>
                    <a:xfrm>
                      <a:off x="0" y="0"/>
                      <a:ext cx="520098" cy="716005"/>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UNIVERSIDADE FEDERAL DE PERNAMBUCO </w:t>
      </w:r>
    </w:p>
    <w:p w:rsidR="00000000" w:rsidDel="00000000" w:rsidP="00000000" w:rsidRDefault="00000000" w:rsidRPr="00000000" w14:paraId="00000003">
      <w:pPr>
        <w:widowControl w:val="1"/>
        <w:spacing w:after="160" w:line="259" w:lineRule="auto"/>
        <w:ind w:left="720" w:righ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CENTRO DE CIÊNCIAS DA SAÚDE</w:t>
      </w:r>
    </w:p>
    <w:p w:rsidR="00000000" w:rsidDel="00000000" w:rsidP="00000000" w:rsidRDefault="00000000" w:rsidRPr="00000000" w14:paraId="00000004">
      <w:pPr>
        <w:widowControl w:val="1"/>
        <w:spacing w:after="160" w:line="259" w:lineRule="auto"/>
        <w:ind w:left="720" w:righ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DEPARTAMENTO DE EDUCAÇÃO FÍSICA </w:t>
      </w:r>
    </w:p>
    <w:p w:rsidR="00000000" w:rsidDel="00000000" w:rsidP="00000000" w:rsidRDefault="00000000" w:rsidRPr="00000000" w14:paraId="00000005">
      <w:pPr>
        <w:widowControl w:val="1"/>
        <w:spacing w:after="160" w:line="259" w:lineRule="auto"/>
        <w:ind w:left="720" w:righ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LICENCIATURA EM EDUCAÇÃO FÍSICA</w:t>
      </w:r>
    </w:p>
    <w:p w:rsidR="00000000" w:rsidDel="00000000" w:rsidP="00000000" w:rsidRDefault="00000000" w:rsidRPr="00000000" w14:paraId="00000006">
      <w:pPr>
        <w:widowControl w:val="1"/>
        <w:spacing w:after="160" w:line="259" w:lineRule="auto"/>
        <w:ind w:left="0" w:right="0"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widowControl w:val="1"/>
        <w:spacing w:after="160" w:line="259" w:lineRule="auto"/>
        <w:ind w:left="0" w:right="0"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1"/>
        <w:spacing w:after="160" w:line="259" w:lineRule="auto"/>
        <w:ind w:left="0" w:right="0"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widowControl w:val="1"/>
        <w:spacing w:after="160" w:line="259" w:lineRule="auto"/>
        <w:ind w:left="0" w:right="0"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widowControl w:val="1"/>
        <w:spacing w:after="160" w:line="259" w:lineRule="auto"/>
        <w:ind w:left="0" w:right="0" w:firstLine="708.6614173228347"/>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B">
      <w:pPr>
        <w:widowControl w:val="1"/>
        <w:spacing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RELATO DE EXPERIÊNCIA: COMO O PIBID CONTRIBUIU PARA A DOCÊNCIA DOS PIBIDIANOS LICENCIANDOS EM EDUCAÇÃO FÍSICA NA ESCOLA TÉCNICA ESTADUAL MIGUEL BATISTA</w:t>
      </w:r>
      <w:r w:rsidDel="00000000" w:rsidR="00000000" w:rsidRPr="00000000">
        <w:rPr>
          <w:rtl w:val="0"/>
        </w:rPr>
      </w:r>
    </w:p>
    <w:p w:rsidR="00000000" w:rsidDel="00000000" w:rsidP="00000000" w:rsidRDefault="00000000" w:rsidRPr="00000000" w14:paraId="0000000C">
      <w:pPr>
        <w:spacing w:before="3" w:lineRule="auto"/>
        <w:ind w:left="0" w:right="0"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before="3" w:lineRule="auto"/>
        <w:ind w:firstLine="708.66141732283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Francys Kleybson Monteiro de Souza¹;</w:t>
      </w:r>
      <w:r w:rsidDel="00000000" w:rsidR="00000000" w:rsidRPr="00000000">
        <w:rPr>
          <w:rtl w:val="0"/>
        </w:rPr>
      </w:r>
    </w:p>
    <w:p w:rsidR="00000000" w:rsidDel="00000000" w:rsidP="00000000" w:rsidRDefault="00000000" w:rsidRPr="00000000" w14:paraId="0000000E">
      <w:pPr>
        <w:spacing w:before="3" w:lineRule="auto"/>
        <w:ind w:left="0" w:right="0" w:firstLine="708.66141732283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Bernardo José Bione dos Santos²;</w:t>
      </w:r>
    </w:p>
    <w:p w:rsidR="00000000" w:rsidDel="00000000" w:rsidP="00000000" w:rsidRDefault="00000000" w:rsidRPr="00000000" w14:paraId="0000000F">
      <w:pPr>
        <w:spacing w:before="3" w:lineRule="auto"/>
        <w:ind w:left="0" w:right="0" w:firstLine="708.66141732283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Amora Elise dos Santos da Silva³;</w:t>
      </w:r>
    </w:p>
    <w:p w:rsidR="00000000" w:rsidDel="00000000" w:rsidP="00000000" w:rsidRDefault="00000000" w:rsidRPr="00000000" w14:paraId="00000010">
      <w:pPr>
        <w:spacing w:before="3" w:lineRule="auto"/>
        <w:ind w:left="0" w:right="0" w:firstLine="708.66141732283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sz w:val="24"/>
          <w:szCs w:val="24"/>
          <w:rtl w:val="0"/>
        </w:rPr>
        <w:t xml:space="preserve">uliana Santos de Lima⁴;</w:t>
      </w:r>
    </w:p>
    <w:p w:rsidR="00000000" w:rsidDel="00000000" w:rsidP="00000000" w:rsidRDefault="00000000" w:rsidRPr="00000000" w14:paraId="00000011">
      <w:pPr>
        <w:spacing w:before="3" w:lineRule="auto"/>
        <w:ind w:left="0" w:right="0" w:firstLine="708.66141732283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Lúcia Santos Ramos⁵;</w:t>
      </w:r>
    </w:p>
    <w:p w:rsidR="00000000" w:rsidDel="00000000" w:rsidP="00000000" w:rsidRDefault="00000000" w:rsidRPr="00000000" w14:paraId="00000012">
      <w:pPr>
        <w:spacing w:before="3" w:lineRule="auto"/>
        <w:ind w:left="0" w:right="0" w:firstLine="708.66141732283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da Rocha Queiroz⁶.</w:t>
      </w:r>
    </w:p>
    <w:p w:rsidR="00000000" w:rsidDel="00000000" w:rsidP="00000000" w:rsidRDefault="00000000" w:rsidRPr="00000000" w14:paraId="00000013">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before="3" w:line="276"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before="3"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before="3"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before="3"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before="3"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before="3" w:lineRule="auto"/>
        <w:ind w:left="0" w:right="0" w:firstLine="708.661417322834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before="3" w:lineRule="auto"/>
        <w:ind w:left="0" w:righ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RECIFE,2025</w:t>
      </w:r>
    </w:p>
    <w:p w:rsidR="00000000" w:rsidDel="00000000" w:rsidP="00000000" w:rsidRDefault="00000000" w:rsidRPr="00000000" w14:paraId="00000021">
      <w:pPr>
        <w:widowControl w:val="1"/>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1"/>
        <w:spacing w:line="360" w:lineRule="auto"/>
        <w:ind w:left="0" w:righ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1"/>
        <w:spacing w:line="360" w:lineRule="auto"/>
        <w:ind w:left="0" w:righ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widowControl w:val="1"/>
        <w:spacing w:line="360" w:lineRule="auto"/>
        <w:ind w:left="0" w:righ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26">
      <w:pPr>
        <w:widowControl w:val="1"/>
        <w:spacing w:line="360" w:lineRule="auto"/>
        <w:ind w:left="0" w:righ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1"/>
        <w:spacing w:after="240" w:before="240" w:line="240" w:lineRule="auto"/>
        <w:ind w:left="0" w:righ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presente trabalho tem como objetivo apresentar as contribuições do PIBID (Programa Institucional de Bolsa de Iniciação à Docência) na formação dos futuros professores, participantes do subprojeto de licenciatura em Educação Física. Neste relato, são discutidas reflexões acerca da atuação dos pibidianos no programa, com base nas experiências na participação da elaboração dos eventos “interclasse escolar e </w:t>
      </w:r>
      <w:r w:rsidDel="00000000" w:rsidR="00000000" w:rsidRPr="00000000">
        <w:rPr>
          <w:rFonts w:ascii="Times New Roman" w:cs="Times New Roman" w:eastAsia="Times New Roman" w:hAnsi="Times New Roman"/>
          <w:i w:val="1"/>
          <w:rtl w:val="0"/>
        </w:rPr>
        <w:t xml:space="preserve">Quiz </w:t>
      </w:r>
      <w:r w:rsidDel="00000000" w:rsidR="00000000" w:rsidRPr="00000000">
        <w:rPr>
          <w:rFonts w:ascii="Times New Roman" w:cs="Times New Roman" w:eastAsia="Times New Roman" w:hAnsi="Times New Roman"/>
          <w:rtl w:val="0"/>
        </w:rPr>
        <w:t xml:space="preserve">interativo sobre conteúdos relacionados a Educação Física no ENEM”. As atividades desenvolvidas partiram de projetos de intervenção pedagógica, abordando temáticas relacionadas a valores, com o intuito de incentivar ações integradoras no ambiente escolar que favorecessem o bem-estar e aspecto sociais dos estudantes. Além disso, o texto destaca a relevância da participação dos pibidianos no programa, que têm contribuído significativamente para o desenvolvimento da prática docente, possibilitando a reflexão sobre o fazer pedagógico e colaborar para a promoção de um ensino de qualidade.</w:t>
      </w:r>
    </w:p>
    <w:p w:rsidR="00000000" w:rsidDel="00000000" w:rsidP="00000000" w:rsidRDefault="00000000" w:rsidRPr="00000000" w14:paraId="00000028">
      <w:pPr>
        <w:widowControl w:val="1"/>
        <w:spacing w:after="240" w:before="240" w:line="240" w:lineRule="auto"/>
        <w:ind w:left="0" w:right="0" w:firstLine="708.6614173228347"/>
        <w:jc w:val="both"/>
        <w:rPr>
          <w:rFonts w:ascii="Times New Roman" w:cs="Times New Roman" w:eastAsia="Times New Roman" w:hAnsi="Times New Roman"/>
          <w:sz w:val="24"/>
          <w:szCs w:val="24"/>
        </w:rPr>
        <w:sectPr>
          <w:headerReference r:id="rId8" w:type="default"/>
          <w:headerReference r:id="rId9" w:type="first"/>
          <w:footerReference r:id="rId10" w:type="default"/>
          <w:footerReference r:id="rId11" w:type="first"/>
          <w:pgSz w:h="16840" w:w="11900" w:orient="portrait"/>
          <w:pgMar w:bottom="280" w:top="0" w:left="1700" w:right="1700" w:header="0" w:footer="360"/>
          <w:pgNumType w:start="1"/>
          <w:titlePg w:val="1"/>
        </w:sectPr>
      </w:pPr>
      <w:r w:rsidDel="00000000" w:rsidR="00000000" w:rsidRPr="00000000">
        <w:rPr>
          <w:rFonts w:ascii="Times New Roman" w:cs="Times New Roman" w:eastAsia="Times New Roman" w:hAnsi="Times New Roman"/>
          <w:rtl w:val="0"/>
        </w:rPr>
        <w:t xml:space="preserve">PALAVRAS-CHAVE: pibid; iniciação à docência; ensino médio; educação física</w:t>
      </w:r>
      <w:r w:rsidDel="00000000" w:rsidR="00000000" w:rsidRPr="00000000">
        <w:rPr>
          <w:rtl w:val="0"/>
        </w:rPr>
      </w:r>
    </w:p>
    <w:p w:rsidR="00000000" w:rsidDel="00000000" w:rsidP="00000000" w:rsidRDefault="00000000" w:rsidRPr="00000000" w14:paraId="00000029">
      <w:pPr>
        <w:widowControl w:val="1"/>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2A">
      <w:pPr>
        <w:widowControl w:val="1"/>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subprojeto de Licenciatura em Educação Física, vinculado ao Programa Institucional de Bolsa de Iniciação à Docência (PIBID), desenvolvido com apoio da CAPES em parceria com a Universidade Federal de Pernambuco (UFPE), campus Recife, tem promovido o engajamento das licenciandas no processo de iniciação à docência. Fundamentado na articulação entre teoria e prática a práxis pedagógica, o programa permite aos bolsistas vivenciarem experiências reais nas escolas públicas, especialmente no Ensino Médio, favorecendo uma formação crítica, reflexiva e comprometida com a qualidade da educação. A Educação Física é compreendida, nesse contexto, não apenas como uma disciplina voltada à saúde e bem-estar, mas como um campo que contribui para o desenvolvimento cognitivo, social e emocional dos estudantes. O PIBID fortalece essa perspectiva ao integrar o ensino acadêmico às práticas pedagógicas, valorizando o contato direto com a realidade escolar. Ao proporcionar aos licenciandos a vivência da educação básica, o PIBID estabelece uma ponte entre universidade e escola, oferecendo uma formação mais prática e contextualizada. </w:t>
      </w:r>
    </w:p>
    <w:p w:rsidR="00000000" w:rsidDel="00000000" w:rsidP="00000000" w:rsidRDefault="00000000" w:rsidRPr="00000000" w14:paraId="0000002B">
      <w:pPr>
        <w:widowControl w:val="1"/>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 Educação Física, essa vivência se traduz em participação ativa em projetos de ensino, elaboração de estratégias didáticas e envolvimento em eventos científicos, o que amplia a compreensão das demandas educacionais e das necessidades dos alunos. Além disso, os grupos de estudo, </w:t>
      </w:r>
      <w:r w:rsidDel="00000000" w:rsidR="00000000" w:rsidRPr="00000000">
        <w:rPr>
          <w:rFonts w:ascii="Times New Roman" w:cs="Times New Roman" w:eastAsia="Times New Roman" w:hAnsi="Times New Roman"/>
          <w:sz w:val="24"/>
          <w:szCs w:val="24"/>
          <w:rtl w:val="0"/>
        </w:rPr>
        <w:t xml:space="preserve">coordenados por professores e supervisores, possibilitam o aprofundamento teórico-metodológico, garantindo que o desempenho acadêmico dos licenciandos esteja alinhado às práticas da educação básica. Como enfatiza Freire (1996), a educação deve estar conectada à realidade dos estudantes, pois </w:t>
      </w:r>
      <w:r w:rsidDel="00000000" w:rsidR="00000000" w:rsidRPr="00000000">
        <w:rPr>
          <w:rFonts w:ascii="Times New Roman" w:cs="Times New Roman" w:eastAsia="Times New Roman" w:hAnsi="Times New Roman"/>
          <w:sz w:val="24"/>
          <w:szCs w:val="24"/>
          <w:rtl w:val="0"/>
        </w:rPr>
        <w:t xml:space="preserve">"ensinar não é transferir conhecimento, mas criar as possibilidades para a sua própria produção ou a sua construção" (FREIRE. p. 47. 1996).</w:t>
      </w:r>
    </w:p>
    <w:p w:rsidR="00000000" w:rsidDel="00000000" w:rsidP="00000000" w:rsidRDefault="00000000" w:rsidRPr="00000000" w14:paraId="0000002C">
      <w:pPr>
        <w:widowControl w:val="1"/>
        <w:spacing w:after="240" w:before="240" w:line="360" w:lineRule="auto"/>
        <w:ind w:left="0" w:right="0"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Portanto, o </w:t>
      </w:r>
      <w:r w:rsidDel="00000000" w:rsidR="00000000" w:rsidRPr="00000000">
        <w:rPr>
          <w:rFonts w:ascii="Times New Roman" w:cs="Times New Roman" w:eastAsia="Times New Roman" w:hAnsi="Times New Roman"/>
          <w:sz w:val="24"/>
          <w:szCs w:val="24"/>
          <w:rtl w:val="0"/>
        </w:rPr>
        <w:t xml:space="preserve">PIBID não apenas aproxima universidade e escola, mas se configura como um espaço essencial para a formação de professores críticos, preparados e comprometidos com uma educação integral, que valoriza o desenvolvimento físico, mental e social dos alunos, conforme os princípios defendidos </w:t>
      </w:r>
      <w:r w:rsidDel="00000000" w:rsidR="00000000" w:rsidRPr="00000000">
        <w:rPr>
          <w:rFonts w:ascii="Times New Roman" w:cs="Times New Roman" w:eastAsia="Times New Roman" w:hAnsi="Times New Roman"/>
          <w:sz w:val="24"/>
          <w:szCs w:val="24"/>
          <w:rtl w:val="0"/>
        </w:rPr>
        <w:t xml:space="preserve">por Paulo Freire (1996).</w:t>
      </w:r>
      <w:r w:rsidDel="00000000" w:rsidR="00000000" w:rsidRPr="00000000">
        <w:rPr>
          <w:rtl w:val="0"/>
        </w:rPr>
      </w:r>
    </w:p>
    <w:p w:rsidR="00000000" w:rsidDel="00000000" w:rsidP="00000000" w:rsidRDefault="00000000" w:rsidRPr="00000000" w14:paraId="0000002D">
      <w:pPr>
        <w:widowControl w:val="1"/>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Escola Estadual Miguel Batista, os pibidianos de educação física contribuíram ativamente na organização e planejamento dos Jogos Internos Escolares, auxiliando na elaboração das atividades esportivas, logística e engajamento dos alunos. Além disso, desenvolveram e aplicaram um quiz interativo com foco nos temas dança e basquete, com o objetivo de promover o conhecimento teórico e cultural sobre essas modalidades entre os estudantes.</w:t>
      </w:r>
    </w:p>
    <w:p w:rsidR="00000000" w:rsidDel="00000000" w:rsidP="00000000" w:rsidRDefault="00000000" w:rsidRPr="00000000" w14:paraId="0000002E">
      <w:pPr>
        <w:widowControl w:val="1"/>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REFERENCIAL  TEÓRICO</w:t>
      </w:r>
      <w:r w:rsidDel="00000000" w:rsidR="00000000" w:rsidRPr="00000000">
        <w:rPr>
          <w:rtl w:val="0"/>
        </w:rPr>
      </w:r>
    </w:p>
    <w:p w:rsidR="00000000" w:rsidDel="00000000" w:rsidP="00000000" w:rsidRDefault="00000000" w:rsidRPr="00000000" w14:paraId="0000002F">
      <w:pPr>
        <w:widowControl w:val="1"/>
        <w:spacing w:after="240" w:before="240" w:line="360" w:lineRule="auto"/>
        <w:ind w:left="0" w:righ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Inspirado na visão de Freire (1996), que defende o professor como agente de transformação, o programa permite que os licenciandos integrem ação e reflexão em atividades como os Jogos Internos e o </w:t>
      </w:r>
      <w:r w:rsidDel="00000000" w:rsidR="00000000" w:rsidRPr="00000000">
        <w:rPr>
          <w:rFonts w:ascii="Times New Roman" w:cs="Times New Roman" w:eastAsia="Times New Roman" w:hAnsi="Times New Roman"/>
          <w:i w:val="1"/>
          <w:sz w:val="24"/>
          <w:szCs w:val="24"/>
          <w:rtl w:val="0"/>
        </w:rPr>
        <w:t xml:space="preserve">quiz </w:t>
      </w:r>
      <w:r w:rsidDel="00000000" w:rsidR="00000000" w:rsidRPr="00000000">
        <w:rPr>
          <w:rFonts w:ascii="Times New Roman" w:cs="Times New Roman" w:eastAsia="Times New Roman" w:hAnsi="Times New Roman"/>
          <w:sz w:val="24"/>
          <w:szCs w:val="24"/>
          <w:rtl w:val="0"/>
        </w:rPr>
        <w:t xml:space="preserve">sobre as temáticas abordadas nas aulas de educação física. Na Educação Física, autores como Bracht (1999) e Darido (2003) defendem uma abordagem que vá além da técnica, valorizando as práticas corporais como expressões culturais e sociais. A BNCC (BRASIL, 2017) reforça essa perspectiva ao propor uma formação integral por meio de diversas manifestações corporais. Libâneo (1994) enfatiza a importância do professor reflexivo, capaz de tomar decisões pedagógicas conscientes, papel objetivador que o PIBID ajuda a desenvolver. No entanto, a Educação Física ainda enfrenta preconceitos, vista como mera diversão ou brincadeira, é desvalorizada frente a outras disciplinas, inclusive em exames como o ENEM, onde raramente é tratada com a devida relevância pedagógica e crítica.  É importante destacar que experiências interdisciplinares, como os Jogos Internos, realizados com protagonismo e apoio dos pibidianos de Educação Física, e o </w:t>
      </w:r>
      <w:r w:rsidDel="00000000" w:rsidR="00000000" w:rsidRPr="00000000">
        <w:rPr>
          <w:rFonts w:ascii="Times New Roman" w:cs="Times New Roman" w:eastAsia="Times New Roman" w:hAnsi="Times New Roman"/>
          <w:i w:val="1"/>
          <w:sz w:val="24"/>
          <w:szCs w:val="24"/>
          <w:rtl w:val="0"/>
        </w:rPr>
        <w:t xml:space="preserve">Quiz</w:t>
      </w:r>
      <w:r w:rsidDel="00000000" w:rsidR="00000000" w:rsidRPr="00000000">
        <w:rPr>
          <w:rFonts w:ascii="Times New Roman" w:cs="Times New Roman" w:eastAsia="Times New Roman" w:hAnsi="Times New Roman"/>
          <w:sz w:val="24"/>
          <w:szCs w:val="24"/>
          <w:rtl w:val="0"/>
        </w:rPr>
        <w:t xml:space="preserve">, desenvolvido no âmbito da escola parceira, reforçam o caráter inovador e transformador do PIBID. Essas ações demonstram não apenas o potencial de engajamento dos estudantes, mas também a riqueza do trabalho coletivo, no qual a integração entre diferentes áreas do conhecimento se traduz em práticas pedagógicas significativas e atrativas. A vivência dos Jogos Internos, articulada ao Quiz, vai além do simples entretenimento: constitui-se como prática pedagógica capaz de promover a socialização, o trabalho em equipe, a valorização da cultura corporal e a construção de saberes de forma lúdica e contextualizada. Dessa forma, tais iniciativas ampliam o repertório dos alunos e tornam a escola um espaço mais dinâmico e inclusivo. Assim, o referencial teórico que sustenta este relato parte da compreensão de que a formação docente é um processo contínuo, crítico e prático, no qual programas como o PIBID assumem papel central ao integrar teoria, prática e pesquisa. No caso da Educação Física, essa integração é essencial para que o futuro professor desenvolva competências que permitam articular os conhecimentos acadêmicos às práticas corporais, estabelecendo um diálogo direto com os contextos sociais e culturais da escola.</w:t>
      </w:r>
      <w:r w:rsidDel="00000000" w:rsidR="00000000" w:rsidRPr="00000000">
        <w:rPr>
          <w:rtl w:val="0"/>
        </w:rPr>
      </w:r>
    </w:p>
    <w:p w:rsidR="00000000" w:rsidDel="00000000" w:rsidP="00000000" w:rsidRDefault="00000000" w:rsidRPr="00000000" w14:paraId="00000030">
      <w:pPr>
        <w:widowControl w:val="1"/>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METODOLOGIA</w:t>
      </w:r>
    </w:p>
    <w:p w:rsidR="00000000" w:rsidDel="00000000" w:rsidP="00000000" w:rsidRDefault="00000000" w:rsidRPr="00000000" w14:paraId="00000031">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caracteriza-se como um relato de experiência, de abordagem qualitativa e natureza descritivo-reflexiva. De acordo com Bogdan e Biklen (1994), a pesquisa qualitativa busca compreender significados, processos e contextos, o que se mostra adequado para analisar vivências pedagógicas no âmbito do Programa Institucional de Bolsa de Iniciação à Docência (PIBID).</w:t>
      </w:r>
    </w:p>
    <w:p w:rsidR="00000000" w:rsidDel="00000000" w:rsidP="00000000" w:rsidRDefault="00000000" w:rsidRPr="00000000" w14:paraId="00000032">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construção do relato baseou-se, principalmente, nos relatórios mensais elaborados pelos pibidianos, que documentaram de forma sistemática as atividades realizadas entre dezembro de 2024 e julho de 2025 na Escola Técnica Estadual Miguel Batista (ETEMB), localizada em Recife-PE. Esses registros foram fundamentais não apenas para descrever as ações, mas também para subsidiar uma análise crítica das experiências vividas, considerando os desafios e contribuições do programa para a formação docente.</w:t>
      </w:r>
    </w:p>
    <w:p w:rsidR="00000000" w:rsidDel="00000000" w:rsidP="00000000" w:rsidRDefault="00000000" w:rsidRPr="00000000" w14:paraId="00000033">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as diversas práticas registradas, duas foram selecionadas como foco central de análise: a organização dos jogos internos da escola e a realização de um quiz pedagógico. Ambas as experiências foram escolhidas por representarem momentos significativos da atuação dos pibidianos e por evidenciarem tanto os aspectos formativos quanto os obstáculos enfrentados na prática docente.</w:t>
      </w:r>
    </w:p>
    <w:p w:rsidR="00000000" w:rsidDel="00000000" w:rsidP="00000000" w:rsidRDefault="00000000" w:rsidRPr="00000000" w14:paraId="00000034">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jogos internos, o trabalho envolveu a elaboração dos regulamentos geral e específico das modalidades, a mediação entre turmas, a logística de organização e a vivência de situações que demandaram tomada de decisão, liderança e capacidade de gestão. Essa experiência foi compreendida como um espaço privilegiado para o desenvolvimento de competências relacionadas à mediação de conflitos, à promoção da socialização e ao fortalecimento da identidade docente (LIBÂNEO, 1994).</w:t>
      </w:r>
    </w:p>
    <w:p w:rsidR="00000000" w:rsidDel="00000000" w:rsidP="00000000" w:rsidRDefault="00000000" w:rsidRPr="00000000" w14:paraId="00000035">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participação na organização dos Jogos Internos da instituição configurou-se como uma experiência pedagógica significativa, envolvendo diversas etapas que demandam planejamento, tomada de decisões e articulação entre os diferentes atores escolares. O trabalho desenvolvido abrangeu a elaboração do regulamento geral e dos regulamentos específicos por modalidade esportiva, com o objetivo de garantir clareza nas normas, igualdade de condições entre os participantes e alinhamento com os princípios educativos da escola (DARIDO; RANGEL, 2005).</w:t>
      </w:r>
    </w:p>
    <w:p w:rsidR="00000000" w:rsidDel="00000000" w:rsidP="00000000" w:rsidRDefault="00000000" w:rsidRPr="00000000" w14:paraId="00000036">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logística de organização contemplou a definição e preparação dos espaços, o cronograma das partidas, a distribuição de materiais esportivos e a articulação com a equipe pedagógica e demais colaboradores</w:t>
      </w:r>
    </w:p>
    <w:p w:rsidR="00000000" w:rsidDel="00000000" w:rsidP="00000000" w:rsidRDefault="00000000" w:rsidRPr="00000000" w14:paraId="00000037">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exercício da arbitragem demandou conhecimento prévio das normas esportivas, bem como atenção constante, tomada de decisões rápidas e segurança na condução das partidas. Situações de conflito entre jogadores, divergências quanto à marcação de pontos ou penalidades e reações emocionais acaloradas exigiram do árbitro uma postura firme, porém respeitosa, com foco na resolução de conflitos e na promoção do espírito esportivo (BRACHT, 1999).</w:t>
      </w:r>
      <w:r w:rsidDel="00000000" w:rsidR="00000000" w:rsidRPr="00000000">
        <w:rPr>
          <w:rtl w:val="0"/>
        </w:rPr>
      </w:r>
    </w:p>
    <w:p w:rsidR="00000000" w:rsidDel="00000000" w:rsidP="00000000" w:rsidRDefault="00000000" w:rsidRPr="00000000" w14:paraId="00000038">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realização dos jogos interclasse, além da disputa esportiva entre as equipes, foi implementado um sistema de pontuação que contemplava não apenas o desempenho em quadra, mas também a participação e o envolvimento da torcida. Essa estratégia buscou valorizar o espírito coletivo, estimulando os estudantes a apoiarem seus colegas de forma criativa e respeitosa (PARLEBAS, 2001). Paralelamente, estabeleceu-se a possibilidade de perda de pontos em casos de desrespeito, seja entre atletas, torcedores ou arbitragem, como forma de reforçar a importância da disciplina e da convivência ética no ambiente escolar.</w:t>
      </w:r>
    </w:p>
    <w:p w:rsidR="00000000" w:rsidDel="00000000" w:rsidP="00000000" w:rsidRDefault="00000000" w:rsidRPr="00000000" w14:paraId="00000039">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fundamental foi a ênfase no </w:t>
      </w:r>
      <w:r w:rsidDel="00000000" w:rsidR="00000000" w:rsidRPr="00000000">
        <w:rPr>
          <w:rFonts w:ascii="Times New Roman" w:cs="Times New Roman" w:eastAsia="Times New Roman" w:hAnsi="Times New Roman"/>
          <w:i w:val="1"/>
          <w:sz w:val="24"/>
          <w:szCs w:val="24"/>
          <w:rtl w:val="0"/>
        </w:rPr>
        <w:t xml:space="preserve">fair play</w:t>
      </w:r>
      <w:r w:rsidDel="00000000" w:rsidR="00000000" w:rsidRPr="00000000">
        <w:rPr>
          <w:rFonts w:ascii="Times New Roman" w:cs="Times New Roman" w:eastAsia="Times New Roman" w:hAnsi="Times New Roman"/>
          <w:sz w:val="24"/>
          <w:szCs w:val="24"/>
          <w:rtl w:val="0"/>
        </w:rPr>
        <w:t xml:space="preserve">, entendendo-o como princípio norteador das competições: atitudes de solidariedade, respeito ao adversário e valorização do jogo limpo eram reconhecidas e incentivadas. Dessa forma, os jogos interclasse não se restringiram ao resultado esportivo, mas se constituíram em um espaço educativo que promoveu valores de cidadania, cooperação e respeito mútuo (TUBINO, 2002).</w:t>
      </w:r>
      <w:r w:rsidDel="00000000" w:rsidR="00000000" w:rsidRPr="00000000">
        <w:rPr>
          <w:rtl w:val="0"/>
        </w:rPr>
      </w:r>
    </w:p>
    <w:p w:rsidR="00000000" w:rsidDel="00000000" w:rsidP="00000000" w:rsidRDefault="00000000" w:rsidRPr="00000000" w14:paraId="0000003A">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no </w:t>
      </w:r>
      <w:r w:rsidDel="00000000" w:rsidR="00000000" w:rsidRPr="00000000">
        <w:rPr>
          <w:rFonts w:ascii="Times New Roman" w:cs="Times New Roman" w:eastAsia="Times New Roman" w:hAnsi="Times New Roman"/>
          <w:i w:val="1"/>
          <w:sz w:val="24"/>
          <w:szCs w:val="24"/>
          <w:rtl w:val="0"/>
        </w:rPr>
        <w:t xml:space="preserve">quiz </w:t>
      </w:r>
      <w:r w:rsidDel="00000000" w:rsidR="00000000" w:rsidRPr="00000000">
        <w:rPr>
          <w:rFonts w:ascii="Times New Roman" w:cs="Times New Roman" w:eastAsia="Times New Roman" w:hAnsi="Times New Roman"/>
          <w:sz w:val="24"/>
          <w:szCs w:val="24"/>
          <w:rtl w:val="0"/>
        </w:rPr>
        <w:t xml:space="preserve">pedagógico, a análise assumiu um caráter mais crítico-reflexivo. Inicialmente, a gestão escolar havia sugerido a realização de uma atividade laboral simples para “relaxar” os alunos, o que evidenciava um preconceito ainda presente em relação à Educação Física, muitas vezes reduzida a uma prática meramente motora e desprovida de relevância acadêmica. Em contraposição a essa visão, nós pibidianos e a supervisora Ana Lúcia, elaboramos um quiz com questões de vestibular e voltadas ao Exame Nacional do Ensino Médio (ENEM) assim como as outras disciplinas, demonstrando que a disciplina também mobiliza conteúdos conceituais, culturais e interdisciplinares. </w:t>
      </w:r>
    </w:p>
    <w:p w:rsidR="00000000" w:rsidDel="00000000" w:rsidP="00000000" w:rsidRDefault="00000000" w:rsidRPr="00000000" w14:paraId="0000003B">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 experiência buscou romper com estigmas e reafirmar a importância da Educação Física como componente curricular que contribui tanto para a formação cidadã quanto para os processos seletivos externos. Para tanto, a atividade foi estruturada em formato competitivo e lúdico: os estudantes foram divididos em dois grupos e, dispostos frente a uma mesa com um mini cone, deveriam disputá-lo após um sinal sonoro. O integrante que pegasse o objeto primeiro conquistava o direito de responder à questão proposta. Esse formato trabalhou dimensões como atenção, agilidade, tempo de reação e coordenação motora, além de estimular a cognição, já que as perguntas tinham caráter interdisciplinar, com conteúdos de Educação Física com a inclusão de temas que aparecem constantemente no ENEM.</w:t>
      </w:r>
    </w:p>
    <w:p w:rsidR="00000000" w:rsidDel="00000000" w:rsidP="00000000" w:rsidRDefault="00000000" w:rsidRPr="00000000" w14:paraId="0000003C">
      <w:pPr>
        <w:spacing w:after="240" w:before="240" w:line="360" w:lineRule="auto"/>
        <w:ind w:left="0" w:righ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Todas as atividades foram planejadas, executadas e refletidas em conjunto com a supervisora da escola Ana Lúcia, garantindo a articulação entre universidade e escola. Assim, a metodologia deste relato não se restringe à descrição dos fatos, mas propõe uma análise crítica das experiências, destacando tanto o potencial formativo do PIBID quanto os desafios enfrentados na valorização da Educação Física escolar. </w:t>
      </w:r>
      <w:r w:rsidDel="00000000" w:rsidR="00000000" w:rsidRPr="00000000">
        <w:rPr>
          <w:rtl w:val="0"/>
        </w:rPr>
      </w:r>
    </w:p>
    <w:p w:rsidR="00000000" w:rsidDel="00000000" w:rsidP="00000000" w:rsidRDefault="00000000" w:rsidRPr="00000000" w14:paraId="0000003D">
      <w:pPr>
        <w:spacing w:after="240" w:before="240" w:line="360" w:lineRule="auto"/>
        <w:ind w:left="0" w:righ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pStyle w:val="Heading3"/>
        <w:keepNext w:val="0"/>
        <w:keepLines w:val="0"/>
        <w:spacing w:line="360" w:lineRule="auto"/>
        <w:ind w:left="0" w:right="0" w:firstLine="0"/>
        <w:rPr>
          <w:sz w:val="24"/>
          <w:szCs w:val="24"/>
        </w:rPr>
      </w:pPr>
      <w:bookmarkStart w:colFirst="0" w:colLast="0" w:name="_heading=h.srnl9pm957gn" w:id="0"/>
      <w:bookmarkEnd w:id="0"/>
      <w:r w:rsidDel="00000000" w:rsidR="00000000" w:rsidRPr="00000000">
        <w:rPr>
          <w:rFonts w:ascii="Times New Roman" w:cs="Times New Roman" w:eastAsia="Times New Roman" w:hAnsi="Times New Roman"/>
          <w:sz w:val="24"/>
          <w:szCs w:val="24"/>
          <w:rtl w:val="0"/>
        </w:rPr>
        <w:t xml:space="preserve">CONSIDERAÇÕES FINAIS</w:t>
      </w:r>
      <w:r w:rsidDel="00000000" w:rsidR="00000000" w:rsidRPr="00000000">
        <w:rPr>
          <w:rtl w:val="0"/>
        </w:rPr>
      </w:r>
    </w:p>
    <w:p w:rsidR="00000000" w:rsidDel="00000000" w:rsidP="00000000" w:rsidRDefault="00000000" w:rsidRPr="00000000" w14:paraId="0000003F">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experiências vivenciadas no âmbito do PIBID/UFPE, subprojeto de Educação Física, na Escola Técnica Estadual Miguel Batista (ETEMB), evidenciaram contribuições significativas para a formação inicial docente dos pibidianos. Os resultados foram analisados a partir de duas práticas centrais: os jogos internos e o quiz pedagógico.</w:t>
      </w:r>
    </w:p>
    <w:p w:rsidR="00000000" w:rsidDel="00000000" w:rsidP="00000000" w:rsidRDefault="00000000" w:rsidRPr="00000000" w14:paraId="00000040">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Jogos internos: organização e vivência pedagógica</w:t>
        <w:br w:type="textWrapping"/>
        <w:t xml:space="preserve">A organização e execução dos jogos internos marcaram profundamente minha experiência no PIBID, sendo um verdadeiro laboratório da prática docente. Cada modalidade — Atletismo (corridas de 100m masculino e feminino), Dominó, Futsal, Handebol, Queimado, Voleibol</w:t>
      </w:r>
      <w:r w:rsidDel="00000000" w:rsidR="00000000" w:rsidRPr="00000000">
        <w:rPr>
          <w:rFonts w:ascii="Times New Roman" w:cs="Times New Roman" w:eastAsia="Times New Roman" w:hAnsi="Times New Roman"/>
          <w:sz w:val="24"/>
          <w:szCs w:val="24"/>
          <w:rtl w:val="0"/>
        </w:rPr>
        <w:t xml:space="preserve">, Futmesa e Tênis de Mesa — teve seu regulamento cuidadosamente elaborado, incluindo regras oficiais, critérios de desempate e princípios de fair play. Embora a participação não fosse obrigatória, todos os alunos tinham acesso aos regulamentos gerais e específicos, o que ajudava a evitar mal-entendidos e promovia um clima de respeito.</w:t>
      </w:r>
    </w:p>
    <w:p w:rsidR="00000000" w:rsidDel="00000000" w:rsidP="00000000" w:rsidRDefault="00000000" w:rsidRPr="00000000" w14:paraId="00000041">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as partidas, houve momentos de tensão: uma bola quase saiu de quadra, um lance acirrado gerou reclamações, mas, seguindo as normas, aplicamos cartões amarelos e vermelhos quando necessário, sempre mediando com firmeza, mas também explicando aos alunos o porquê das decisões. Ver as torcidas vibrando, os colegas se esforçando ao máximo e, ao mesmo tempo, respeitando as regras que ajudamos a criar, trouxe uma sensação incrível de realização.</w:t>
      </w:r>
    </w:p>
    <w:p w:rsidR="00000000" w:rsidDel="00000000" w:rsidP="00000000" w:rsidRDefault="00000000" w:rsidRPr="00000000" w14:paraId="00000042">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logística do evento foi desafiadora e ao mesmo tempo gratificante. Organizamos materiais como bolas, redes, cronômetros e o uso da quadra poliesportiva, planejando cuidadosamente o tempo de cada modalidade. Muitas vezes, duas competições aconteciam simultaneamente, exigindo atenção constante para que tudo fluísse de forma harmoniosa. A escola ofereceu uma estrutura excelente, o que facilitou a implementação de modalidades inéditas, como o Atletismo, ampliando as oportunidades para os estudantes.</w:t>
      </w:r>
    </w:p>
    <w:p w:rsidR="00000000" w:rsidDel="00000000" w:rsidP="00000000" w:rsidRDefault="00000000" w:rsidRPr="00000000" w14:paraId="00000043">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processo, foi necessária a mediação entre as turmas, especialmente em situações de conflito, divergências de horários ou interpretações distintas das regras. Essa mediação exigiu habilidades de escuta, negociação e postura ética, favorecendo o desenvolvimento de um ambiente cooperativo e respeitoso (FREIRE, 1996).</w:t>
      </w:r>
      <w:r w:rsidDel="00000000" w:rsidR="00000000" w:rsidRPr="00000000">
        <w:rPr>
          <w:rtl w:val="0"/>
        </w:rPr>
      </w:r>
    </w:p>
    <w:p w:rsidR="00000000" w:rsidDel="00000000" w:rsidP="00000000" w:rsidRDefault="00000000" w:rsidRPr="00000000" w14:paraId="00000044">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contamos com árbitros externos, incluindo dois federados, o que elevou o nível das competições e trouxe ainda mais credibilidade ao evento. Observar a rivalidade saudável entre turmas, sentir a energia da torcida e perceber o quanto a organização do regulamento ajudou a manter a tranquilidade em quadra me fez enxergar, na prática, o que significa mediar, planejar e gerenciar um evento escolar de grande porte.</w:t>
      </w:r>
    </w:p>
    <w:p w:rsidR="00000000" w:rsidDel="00000000" w:rsidP="00000000" w:rsidRDefault="00000000" w:rsidRPr="00000000" w14:paraId="00000045">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fim, senti um orgulho enorme. Foi o campeonato mais organizado que a escola já realizou, e participar da construção desse evento me fez perceber o impacto que podemos ter como futuros professores, não apenas na execução técnica das modalidades, mas também na formação de valores, no respeito às regras e na criação de experiências inesquecíveis para os alunos. Estar nesse papel, lado a lado com a supervisora Ana Lúcia e os demais pibidianos, me mostrou o verdadeiro peso e a satisfação de conduzir algo tão significativo — uma vivência que, sem dúvida, ficará marcada na minha trajetória acadêmica e profissional.</w:t>
      </w:r>
    </w:p>
    <w:p w:rsidR="00000000" w:rsidDel="00000000" w:rsidP="00000000" w:rsidRDefault="00000000" w:rsidRPr="00000000" w14:paraId="00000046">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Essa experiência corroborou a perspectiva de Nóvoa (2009), segundo a qual a identidade docente se constrói no exercício prático, no enfrentamento de desafios e na interação com a comunidade escolar.</w:t>
      </w:r>
    </w:p>
    <w:p w:rsidR="00000000" w:rsidDel="00000000" w:rsidP="00000000" w:rsidRDefault="00000000" w:rsidRPr="00000000" w14:paraId="00000047">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participação ativa dos estudantes nos jogos internos reforçou a compreensão da Educação Física como espaço de socialização, cooperação e protagonismo juvenil, indo além da dimensão esportiva. Essa vivência está em consonância com a BNCC (BRASIL, 2017), que orienta que a disciplina deve oportunizar práticas corporais que dialoguem com dimensões sociais e culturais.</w:t>
      </w:r>
    </w:p>
    <w:p w:rsidR="00000000" w:rsidDel="00000000" w:rsidP="00000000" w:rsidRDefault="00000000" w:rsidRPr="00000000" w14:paraId="00000048">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Quiz pedagógico: enfrentando preconceitos</w:t>
        <w:br w:type="textWrapping"/>
        <w:t xml:space="preserve"> O quiz pedagógico foi uma experiência marcante por revelar um preconceito recorrente contra a Educação Física. A sugestão inicial da gestão escolar de restringir a intervenção a uma atividade laboral simples evidenciou uma visão reducionista da disciplina, muitas vezes associada apenas ao movimento corporal e desprovida de valor acadêmico.</w:t>
      </w:r>
    </w:p>
    <w:p w:rsidR="00000000" w:rsidDel="00000000" w:rsidP="00000000" w:rsidRDefault="00000000" w:rsidRPr="00000000" w14:paraId="00000049">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contraponto, a elaboração de um quiz com questões interdisciplinares, algumas relacionadas ao ENEM e vestibulares, buscou romper com esse estigma, mostrando que a Educação Física também mobiliza conteúdos conceituais e críticos. Tal postura vai ao     encontro da reflexão de Bracht (1999), que destaca a necessidade de superar a marginalização da área e reconhecê-la como prática social e cultural. A atividade reforçou ainda a importância de afirmar a relevância da disciplina no currículo escolar e nos processos seletivos, desconstruindo visões equivocadas sobre sua contribuição na formação dos estudantes.</w:t>
      </w:r>
    </w:p>
    <w:p w:rsidR="00000000" w:rsidDel="00000000" w:rsidP="00000000" w:rsidRDefault="00000000" w:rsidRPr="00000000" w14:paraId="0000004A">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Outras vivências pedagógicas</w:t>
        <w:br w:type="textWrapping"/>
        <w:t xml:space="preserve"> Além dessas práticas centrais, os pibidianos participaram da aplicação de avaliações online, de atividades de recuperação de aprendizagem e de ensaios de dança para eventos escolares. Cada uma dessas ações contribuiu para o desenvolvimento de competências relacionadas ao planejamento, à avaliação e à inserção cultural, ampliando a compreensão sobre a complexidade da prática docente.</w:t>
      </w:r>
    </w:p>
    <w:p w:rsidR="00000000" w:rsidDel="00000000" w:rsidP="00000000" w:rsidRDefault="00000000" w:rsidRPr="00000000" w14:paraId="0000004B">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Discussão geral</w:t>
        <w:br w:type="textWrapping"/>
        <w:t xml:space="preserve"> Os resultados apontam que o PIBID proporcionou aos pibidianos um espaço privilegiado de aproximação entre universidade e escola, favorecendo a articulação entre teoria e prática. Conforme defendem Pimenta e Lima (2012), superar a dicotomia entre esses dois polos é um dos maiores desafios da formação inicial docente, e a experiência no PIBID mostrou-se um caminho promissor nesse sentido.</w:t>
      </w:r>
    </w:p>
    <w:p w:rsidR="00000000" w:rsidDel="00000000" w:rsidP="00000000" w:rsidRDefault="00000000" w:rsidRPr="00000000" w14:paraId="0000004C">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prática docente expressa com ludicidade contribui para a alteração do trato com o conhecimento na escola pública (FRANÇA, 1995). A cada rodada, caso o participante errasse a resposta, ou se o grupo adversário respondesse corretamente, era proposto um desafio motor em que o estudante escolhia realizar, como polichinelos, flexões de braço, agachamentos e abdominais. Dessa forma, o quiz uniu o componente cognitivo (raciocínio, memória, interpretação) ao componente motor (condicionamento físico, resistência, habilidades coordenativas), reafirmando que a Educação Física é uma disciplina que integra corpo e mente, e não apenas um espaço de “desgaste físico” ou relaxamento.</w:t>
      </w:r>
      <w:r w:rsidDel="00000000" w:rsidR="00000000" w:rsidRPr="00000000">
        <w:rPr>
          <w:rtl w:val="0"/>
        </w:rPr>
      </w:r>
    </w:p>
    <w:p w:rsidR="00000000" w:rsidDel="00000000" w:rsidP="00000000" w:rsidRDefault="00000000" w:rsidRPr="00000000" w14:paraId="0000004D">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execução dessas tarefas exigiu atenção aos detalhes, senso de responsabilidade, capacidade de planejamento e trabalho colaborativo, aspectos ressaltados por Zabala (1998) ao tratar do planejamento como elemento essencial da prática pedagógica.</w:t>
      </w:r>
      <w:r w:rsidDel="00000000" w:rsidR="00000000" w:rsidRPr="00000000">
        <w:rPr>
          <w:rtl w:val="0"/>
        </w:rPr>
      </w:r>
    </w:p>
    <w:p w:rsidR="00000000" w:rsidDel="00000000" w:rsidP="00000000" w:rsidRDefault="00000000" w:rsidRPr="00000000" w14:paraId="0000004E">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atuação na arbitragem durante os Jogos Internos representou um componente essencial para o bom andamento das competições, exigindo preparo técnico, postura ética e imparcialidade. O árbitro, além de zelar pelo cumprimento das regras específicas de cada modalidade esportiva, teve um papel importante na manutenção da disciplina, no controle emocional dos participantes e na garantia da equidade entre as equipes (GALLARDO, 2009).</w:t>
      </w:r>
      <w:r w:rsidDel="00000000" w:rsidR="00000000" w:rsidRPr="00000000">
        <w:rPr>
          <w:rtl w:val="0"/>
        </w:rPr>
      </w:r>
    </w:p>
    <w:p w:rsidR="00000000" w:rsidDel="00000000" w:rsidP="00000000" w:rsidRDefault="00000000" w:rsidRPr="00000000" w14:paraId="0000004F">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maneira geral, as vivências analisadas revelaram que o programa contribuiu não apenas para o desenvolvimento de habilidades pedagógicas, mas também para o fortalecimento da identidade profissional e para a valorização da Educação Física no contexto escolar.</w:t>
      </w:r>
    </w:p>
    <w:p w:rsidR="00000000" w:rsidDel="00000000" w:rsidP="00000000" w:rsidRDefault="00000000" w:rsidRPr="00000000" w14:paraId="00000050">
      <w:pPr>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52">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BETTI, Mauro. </w:t>
      </w:r>
      <w:r w:rsidDel="00000000" w:rsidR="00000000" w:rsidRPr="00000000">
        <w:rPr>
          <w:rFonts w:ascii="Times New Roman" w:cs="Times New Roman" w:eastAsia="Times New Roman" w:hAnsi="Times New Roman"/>
          <w:i w:val="1"/>
          <w:sz w:val="24"/>
          <w:szCs w:val="24"/>
          <w:rtl w:val="0"/>
        </w:rPr>
        <w:t xml:space="preserve">Educação Física e sociedade</w:t>
      </w:r>
      <w:r w:rsidDel="00000000" w:rsidR="00000000" w:rsidRPr="00000000">
        <w:rPr>
          <w:rFonts w:ascii="Times New Roman" w:cs="Times New Roman" w:eastAsia="Times New Roman" w:hAnsi="Times New Roman"/>
          <w:sz w:val="24"/>
          <w:szCs w:val="24"/>
          <w:rtl w:val="0"/>
        </w:rPr>
        <w:t xml:space="preserve">. São Paulo: Movimento, 2009.</w:t>
      </w:r>
    </w:p>
    <w:p w:rsidR="00000000" w:rsidDel="00000000" w:rsidP="00000000" w:rsidRDefault="00000000" w:rsidRPr="00000000" w14:paraId="00000053">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BRACHT, Valter. </w:t>
      </w:r>
      <w:r w:rsidDel="00000000" w:rsidR="00000000" w:rsidRPr="00000000">
        <w:rPr>
          <w:rFonts w:ascii="Times New Roman" w:cs="Times New Roman" w:eastAsia="Times New Roman" w:hAnsi="Times New Roman"/>
          <w:i w:val="1"/>
          <w:sz w:val="24"/>
          <w:szCs w:val="24"/>
          <w:rtl w:val="0"/>
        </w:rPr>
        <w:t xml:space="preserve">A constituição das teorias pedagógicas da Educação Física</w:t>
      </w:r>
      <w:r w:rsidDel="00000000" w:rsidR="00000000" w:rsidRPr="00000000">
        <w:rPr>
          <w:rFonts w:ascii="Times New Roman" w:cs="Times New Roman" w:eastAsia="Times New Roman" w:hAnsi="Times New Roman"/>
          <w:sz w:val="24"/>
          <w:szCs w:val="24"/>
          <w:rtl w:val="0"/>
        </w:rPr>
        <w:t xml:space="preserve">. Ijuí: Ed. Unijuí, 1999.</w:t>
      </w:r>
    </w:p>
    <w:p w:rsidR="00000000" w:rsidDel="00000000" w:rsidP="00000000" w:rsidRDefault="00000000" w:rsidRPr="00000000" w14:paraId="00000054">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sz w:val="24"/>
          <w:szCs w:val="24"/>
          <w:rtl w:val="0"/>
        </w:rPr>
        <w:t xml:space="preserve">Base Nacional Comum Curricular</w:t>
      </w:r>
      <w:r w:rsidDel="00000000" w:rsidR="00000000" w:rsidRPr="00000000">
        <w:rPr>
          <w:rFonts w:ascii="Times New Roman" w:cs="Times New Roman" w:eastAsia="Times New Roman" w:hAnsi="Times New Roman"/>
          <w:sz w:val="24"/>
          <w:szCs w:val="24"/>
          <w:rtl w:val="0"/>
        </w:rPr>
        <w:t xml:space="preserve">. Brasília: Ministério da Educação, 2017.</w:t>
      </w:r>
    </w:p>
    <w:p w:rsidR="00000000" w:rsidDel="00000000" w:rsidP="00000000" w:rsidRDefault="00000000" w:rsidRPr="00000000" w14:paraId="00000055">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CAPES. </w:t>
      </w:r>
      <w:r w:rsidDel="00000000" w:rsidR="00000000" w:rsidRPr="00000000">
        <w:rPr>
          <w:rFonts w:ascii="Times New Roman" w:cs="Times New Roman" w:eastAsia="Times New Roman" w:hAnsi="Times New Roman"/>
          <w:i w:val="1"/>
          <w:sz w:val="24"/>
          <w:szCs w:val="24"/>
          <w:rtl w:val="0"/>
        </w:rPr>
        <w:t xml:space="preserve">Programa Institucional de Bolsa de Iniciação à Docência (PIBID)</w:t>
      </w:r>
      <w:r w:rsidDel="00000000" w:rsidR="00000000" w:rsidRPr="00000000">
        <w:rPr>
          <w:rFonts w:ascii="Times New Roman" w:cs="Times New Roman" w:eastAsia="Times New Roman" w:hAnsi="Times New Roman"/>
          <w:sz w:val="24"/>
          <w:szCs w:val="24"/>
          <w:rtl w:val="0"/>
        </w:rPr>
        <w:t xml:space="preserve">. Brasília: CAPES, 2020.</w:t>
      </w:r>
    </w:p>
    <w:p w:rsidR="00000000" w:rsidDel="00000000" w:rsidP="00000000" w:rsidRDefault="00000000" w:rsidRPr="00000000" w14:paraId="00000056">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DAOLIO, Jocimar. </w:t>
      </w:r>
      <w:r w:rsidDel="00000000" w:rsidR="00000000" w:rsidRPr="00000000">
        <w:rPr>
          <w:rFonts w:ascii="Times New Roman" w:cs="Times New Roman" w:eastAsia="Times New Roman" w:hAnsi="Times New Roman"/>
          <w:i w:val="1"/>
          <w:sz w:val="24"/>
          <w:szCs w:val="24"/>
          <w:rtl w:val="0"/>
        </w:rPr>
        <w:t xml:space="preserve">Da cultura do corpo</w:t>
      </w:r>
      <w:r w:rsidDel="00000000" w:rsidR="00000000" w:rsidRPr="00000000">
        <w:rPr>
          <w:rFonts w:ascii="Times New Roman" w:cs="Times New Roman" w:eastAsia="Times New Roman" w:hAnsi="Times New Roman"/>
          <w:sz w:val="24"/>
          <w:szCs w:val="24"/>
          <w:rtl w:val="0"/>
        </w:rPr>
        <w:t xml:space="preserve">. 12. ed. Campinas: Papirus, 2013.</w:t>
      </w:r>
    </w:p>
    <w:p w:rsidR="00000000" w:rsidDel="00000000" w:rsidP="00000000" w:rsidRDefault="00000000" w:rsidRPr="00000000" w14:paraId="00000057">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FRANÇA, Tereza Luiza de. </w:t>
      </w:r>
      <w:r w:rsidDel="00000000" w:rsidR="00000000" w:rsidRPr="00000000">
        <w:rPr>
          <w:rFonts w:ascii="Times New Roman" w:cs="Times New Roman" w:eastAsia="Times New Roman" w:hAnsi="Times New Roman"/>
          <w:i w:val="1"/>
          <w:sz w:val="24"/>
          <w:szCs w:val="24"/>
          <w:rtl w:val="0"/>
        </w:rPr>
        <w:t xml:space="preserve">A prática docente expressa com ludicidade: um repensar sobre as regras do jogo educativo na escola pública</w:t>
      </w:r>
      <w:r w:rsidDel="00000000" w:rsidR="00000000" w:rsidRPr="00000000">
        <w:rPr>
          <w:rFonts w:ascii="Times New Roman" w:cs="Times New Roman" w:eastAsia="Times New Roman" w:hAnsi="Times New Roman"/>
          <w:sz w:val="24"/>
          <w:szCs w:val="24"/>
          <w:rtl w:val="0"/>
        </w:rPr>
        <w:t xml:space="preserve">. Dissertação (Mestrado em Educação) – Universidade Federal de Pernambuco, Recife, 1995.</w:t>
      </w:r>
    </w:p>
    <w:p w:rsidR="00000000" w:rsidDel="00000000" w:rsidP="00000000" w:rsidRDefault="00000000" w:rsidRPr="00000000" w14:paraId="00000058">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w:t>
      </w:r>
      <w:r w:rsidDel="00000000" w:rsidR="00000000" w:rsidRPr="00000000">
        <w:rPr>
          <w:rFonts w:ascii="Times New Roman" w:cs="Times New Roman" w:eastAsia="Times New Roman" w:hAnsi="Times New Roman"/>
          <w:i w:val="1"/>
          <w:sz w:val="24"/>
          <w:szCs w:val="24"/>
          <w:rtl w:val="0"/>
        </w:rPr>
        <w:t xml:space="preserve">Pedagogia da autonomia: saberes necessários à prática educativa</w:t>
      </w:r>
      <w:r w:rsidDel="00000000" w:rsidR="00000000" w:rsidRPr="00000000">
        <w:rPr>
          <w:rFonts w:ascii="Times New Roman" w:cs="Times New Roman" w:eastAsia="Times New Roman" w:hAnsi="Times New Roman"/>
          <w:sz w:val="24"/>
          <w:szCs w:val="24"/>
          <w:rtl w:val="0"/>
        </w:rPr>
        <w:t xml:space="preserve">. São Paulo: Paz e Terra, 1996.</w:t>
      </w:r>
    </w:p>
    <w:p w:rsidR="00000000" w:rsidDel="00000000" w:rsidP="00000000" w:rsidRDefault="00000000" w:rsidRPr="00000000" w14:paraId="00000059">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Elenor. </w:t>
      </w:r>
      <w:r w:rsidDel="00000000" w:rsidR="00000000" w:rsidRPr="00000000">
        <w:rPr>
          <w:rFonts w:ascii="Times New Roman" w:cs="Times New Roman" w:eastAsia="Times New Roman" w:hAnsi="Times New Roman"/>
          <w:i w:val="1"/>
          <w:sz w:val="24"/>
          <w:szCs w:val="24"/>
          <w:rtl w:val="0"/>
        </w:rPr>
        <w:t xml:space="preserve">Transformação didático-pedagógica do esporte</w:t>
      </w:r>
      <w:r w:rsidDel="00000000" w:rsidR="00000000" w:rsidRPr="00000000">
        <w:rPr>
          <w:rFonts w:ascii="Times New Roman" w:cs="Times New Roman" w:eastAsia="Times New Roman" w:hAnsi="Times New Roman"/>
          <w:sz w:val="24"/>
          <w:szCs w:val="24"/>
          <w:rtl w:val="0"/>
        </w:rPr>
        <w:t xml:space="preserve">. 8. ed. Ijuí: Ed. Unijuí, 2010.</w:t>
      </w:r>
    </w:p>
    <w:p w:rsidR="00000000" w:rsidDel="00000000" w:rsidP="00000000" w:rsidRDefault="00000000" w:rsidRPr="00000000" w14:paraId="0000005A">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MINAYO, Maria Cecília de Souza. </w:t>
      </w:r>
      <w:r w:rsidDel="00000000" w:rsidR="00000000" w:rsidRPr="00000000">
        <w:rPr>
          <w:rFonts w:ascii="Times New Roman" w:cs="Times New Roman" w:eastAsia="Times New Roman" w:hAnsi="Times New Roman"/>
          <w:i w:val="1"/>
          <w:sz w:val="24"/>
          <w:szCs w:val="24"/>
          <w:rtl w:val="0"/>
        </w:rPr>
        <w:t xml:space="preserve">O desafio do conhecimento: pesquisa qualitativa em saúde</w:t>
      </w:r>
      <w:r w:rsidDel="00000000" w:rsidR="00000000" w:rsidRPr="00000000">
        <w:rPr>
          <w:rFonts w:ascii="Times New Roman" w:cs="Times New Roman" w:eastAsia="Times New Roman" w:hAnsi="Times New Roman"/>
          <w:sz w:val="24"/>
          <w:szCs w:val="24"/>
          <w:rtl w:val="0"/>
        </w:rPr>
        <w:t xml:space="preserve">. 10. ed. São Paulo: Hucitec, 2001.</w:t>
      </w:r>
    </w:p>
    <w:p w:rsidR="00000000" w:rsidDel="00000000" w:rsidP="00000000" w:rsidRDefault="00000000" w:rsidRPr="00000000" w14:paraId="0000005B">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NÓVOA, António. </w:t>
      </w:r>
      <w:r w:rsidDel="00000000" w:rsidR="00000000" w:rsidRPr="00000000">
        <w:rPr>
          <w:rFonts w:ascii="Times New Roman" w:cs="Times New Roman" w:eastAsia="Times New Roman" w:hAnsi="Times New Roman"/>
          <w:i w:val="1"/>
          <w:sz w:val="24"/>
          <w:szCs w:val="24"/>
          <w:rtl w:val="0"/>
        </w:rPr>
        <w:t xml:space="preserve">Professores: imagens do futuro presente</w:t>
      </w:r>
      <w:r w:rsidDel="00000000" w:rsidR="00000000" w:rsidRPr="00000000">
        <w:rPr>
          <w:rFonts w:ascii="Times New Roman" w:cs="Times New Roman" w:eastAsia="Times New Roman" w:hAnsi="Times New Roman"/>
          <w:sz w:val="24"/>
          <w:szCs w:val="24"/>
          <w:rtl w:val="0"/>
        </w:rPr>
        <w:t xml:space="preserve">. Lisboa: Educa, 2009.</w:t>
      </w:r>
    </w:p>
    <w:p w:rsidR="00000000" w:rsidDel="00000000" w:rsidP="00000000" w:rsidRDefault="00000000" w:rsidRPr="00000000" w14:paraId="0000005C">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BRACHT, Valter. </w:t>
      </w:r>
      <w:r w:rsidDel="00000000" w:rsidR="00000000" w:rsidRPr="00000000">
        <w:rPr>
          <w:rFonts w:ascii="Times New Roman" w:cs="Times New Roman" w:eastAsia="Times New Roman" w:hAnsi="Times New Roman"/>
          <w:i w:val="1"/>
          <w:sz w:val="24"/>
          <w:szCs w:val="24"/>
          <w:rtl w:val="0"/>
        </w:rPr>
        <w:t xml:space="preserve">Educação física &amp; aprendizagem social</w:t>
      </w:r>
      <w:r w:rsidDel="00000000" w:rsidR="00000000" w:rsidRPr="00000000">
        <w:rPr>
          <w:rFonts w:ascii="Times New Roman" w:cs="Times New Roman" w:eastAsia="Times New Roman" w:hAnsi="Times New Roman"/>
          <w:sz w:val="24"/>
          <w:szCs w:val="24"/>
          <w:rtl w:val="0"/>
        </w:rPr>
        <w:t xml:space="preserve">. Porto Alegre: Magister, 1999.</w:t>
      </w:r>
    </w:p>
    <w:p w:rsidR="00000000" w:rsidDel="00000000" w:rsidP="00000000" w:rsidRDefault="00000000" w:rsidRPr="00000000" w14:paraId="0000005D">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DARIDO, Suraya Cristina; RANGEL, Irene Conceição Andrade. </w:t>
      </w:r>
      <w:r w:rsidDel="00000000" w:rsidR="00000000" w:rsidRPr="00000000">
        <w:rPr>
          <w:rFonts w:ascii="Times New Roman" w:cs="Times New Roman" w:eastAsia="Times New Roman" w:hAnsi="Times New Roman"/>
          <w:i w:val="1"/>
          <w:sz w:val="24"/>
          <w:szCs w:val="24"/>
          <w:rtl w:val="0"/>
        </w:rPr>
        <w:t xml:space="preserve">Educação física na escola: implicações para a prática pedagógica</w:t>
      </w:r>
      <w:r w:rsidDel="00000000" w:rsidR="00000000" w:rsidRPr="00000000">
        <w:rPr>
          <w:rFonts w:ascii="Times New Roman" w:cs="Times New Roman" w:eastAsia="Times New Roman" w:hAnsi="Times New Roman"/>
          <w:sz w:val="24"/>
          <w:szCs w:val="24"/>
          <w:rtl w:val="0"/>
        </w:rPr>
        <w:t xml:space="preserve">. Rio de Janeiro: Guanabara Koogan, 2005.</w:t>
      </w:r>
    </w:p>
    <w:p w:rsidR="00000000" w:rsidDel="00000000" w:rsidP="00000000" w:rsidRDefault="00000000" w:rsidRPr="00000000" w14:paraId="0000005E">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w:t>
      </w:r>
      <w:r w:rsidDel="00000000" w:rsidR="00000000" w:rsidRPr="00000000">
        <w:rPr>
          <w:rFonts w:ascii="Times New Roman" w:cs="Times New Roman" w:eastAsia="Times New Roman" w:hAnsi="Times New Roman"/>
          <w:i w:val="1"/>
          <w:sz w:val="24"/>
          <w:szCs w:val="24"/>
          <w:rtl w:val="0"/>
        </w:rPr>
        <w:t xml:space="preserve">Pedagogia da autonomia: saberes necessários à prática educativa</w:t>
      </w:r>
      <w:r w:rsidDel="00000000" w:rsidR="00000000" w:rsidRPr="00000000">
        <w:rPr>
          <w:rFonts w:ascii="Times New Roman" w:cs="Times New Roman" w:eastAsia="Times New Roman" w:hAnsi="Times New Roman"/>
          <w:sz w:val="24"/>
          <w:szCs w:val="24"/>
          <w:rtl w:val="0"/>
        </w:rPr>
        <w:t xml:space="preserve">. 25. ed. São Paulo: Paz e Terra, 1996.</w:t>
      </w:r>
    </w:p>
    <w:p w:rsidR="00000000" w:rsidDel="00000000" w:rsidP="00000000" w:rsidRDefault="00000000" w:rsidRPr="00000000" w14:paraId="0000005F">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GALLARDO, Fernando. </w:t>
      </w:r>
      <w:r w:rsidDel="00000000" w:rsidR="00000000" w:rsidRPr="00000000">
        <w:rPr>
          <w:rFonts w:ascii="Times New Roman" w:cs="Times New Roman" w:eastAsia="Times New Roman" w:hAnsi="Times New Roman"/>
          <w:i w:val="1"/>
          <w:sz w:val="24"/>
          <w:szCs w:val="24"/>
          <w:rtl w:val="0"/>
        </w:rPr>
        <w:t xml:space="preserve">Arbitragem e ética esportiva</w:t>
      </w:r>
      <w:r w:rsidDel="00000000" w:rsidR="00000000" w:rsidRPr="00000000">
        <w:rPr>
          <w:rFonts w:ascii="Times New Roman" w:cs="Times New Roman" w:eastAsia="Times New Roman" w:hAnsi="Times New Roman"/>
          <w:sz w:val="24"/>
          <w:szCs w:val="24"/>
          <w:rtl w:val="0"/>
        </w:rPr>
        <w:t xml:space="preserve">. São Paulo: Phorte, 2009.</w:t>
      </w:r>
    </w:p>
    <w:p w:rsidR="00000000" w:rsidDel="00000000" w:rsidP="00000000" w:rsidRDefault="00000000" w:rsidRPr="00000000" w14:paraId="00000060">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LIBÂNEO, José Carlos. </w:t>
      </w:r>
      <w:r w:rsidDel="00000000" w:rsidR="00000000" w:rsidRPr="00000000">
        <w:rPr>
          <w:rFonts w:ascii="Times New Roman" w:cs="Times New Roman" w:eastAsia="Times New Roman" w:hAnsi="Times New Roman"/>
          <w:i w:val="1"/>
          <w:sz w:val="24"/>
          <w:szCs w:val="24"/>
          <w:rtl w:val="0"/>
        </w:rPr>
        <w:t xml:space="preserve">Didática</w:t>
      </w:r>
      <w:r w:rsidDel="00000000" w:rsidR="00000000" w:rsidRPr="00000000">
        <w:rPr>
          <w:rFonts w:ascii="Times New Roman" w:cs="Times New Roman" w:eastAsia="Times New Roman" w:hAnsi="Times New Roman"/>
          <w:sz w:val="24"/>
          <w:szCs w:val="24"/>
          <w:rtl w:val="0"/>
        </w:rPr>
        <w:t xml:space="preserve">. 2. ed. São Paulo: Cortez, 1994.</w:t>
      </w:r>
    </w:p>
    <w:p w:rsidR="00000000" w:rsidDel="00000000" w:rsidP="00000000" w:rsidRDefault="00000000" w:rsidRPr="00000000" w14:paraId="00000061">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PARLEBAS, Pierre. </w:t>
      </w:r>
      <w:r w:rsidDel="00000000" w:rsidR="00000000" w:rsidRPr="00000000">
        <w:rPr>
          <w:rFonts w:ascii="Times New Roman" w:cs="Times New Roman" w:eastAsia="Times New Roman" w:hAnsi="Times New Roman"/>
          <w:i w:val="1"/>
          <w:sz w:val="24"/>
          <w:szCs w:val="24"/>
          <w:rtl w:val="0"/>
        </w:rPr>
        <w:t xml:space="preserve">Jogos, esporte e sociedade: léxico de praxiologia motriz</w:t>
      </w:r>
      <w:r w:rsidDel="00000000" w:rsidR="00000000" w:rsidRPr="00000000">
        <w:rPr>
          <w:rFonts w:ascii="Times New Roman" w:cs="Times New Roman" w:eastAsia="Times New Roman" w:hAnsi="Times New Roman"/>
          <w:sz w:val="24"/>
          <w:szCs w:val="24"/>
          <w:rtl w:val="0"/>
        </w:rPr>
        <w:t xml:space="preserve">. Lisboa: Instituto Piaget, 2001.</w:t>
      </w:r>
    </w:p>
    <w:p w:rsidR="00000000" w:rsidDel="00000000" w:rsidP="00000000" w:rsidRDefault="00000000" w:rsidRPr="00000000" w14:paraId="00000062">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TUBINO, Manoel José Gomes. </w:t>
      </w:r>
      <w:r w:rsidDel="00000000" w:rsidR="00000000" w:rsidRPr="00000000">
        <w:rPr>
          <w:rFonts w:ascii="Times New Roman" w:cs="Times New Roman" w:eastAsia="Times New Roman" w:hAnsi="Times New Roman"/>
          <w:i w:val="1"/>
          <w:sz w:val="24"/>
          <w:szCs w:val="24"/>
          <w:rtl w:val="0"/>
        </w:rPr>
        <w:t xml:space="preserve">Dimensões sociais do esporte</w:t>
      </w:r>
      <w:r w:rsidDel="00000000" w:rsidR="00000000" w:rsidRPr="00000000">
        <w:rPr>
          <w:rFonts w:ascii="Times New Roman" w:cs="Times New Roman" w:eastAsia="Times New Roman" w:hAnsi="Times New Roman"/>
          <w:sz w:val="24"/>
          <w:szCs w:val="24"/>
          <w:rtl w:val="0"/>
        </w:rPr>
        <w:t xml:space="preserve">. São Paulo: Cortez, 2002.</w:t>
      </w:r>
    </w:p>
    <w:p w:rsidR="00000000" w:rsidDel="00000000" w:rsidP="00000000" w:rsidRDefault="00000000" w:rsidRPr="00000000" w14:paraId="00000063">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ZABALA, Antoni. </w:t>
      </w:r>
      <w:r w:rsidDel="00000000" w:rsidR="00000000" w:rsidRPr="00000000">
        <w:rPr>
          <w:rFonts w:ascii="Times New Roman" w:cs="Times New Roman" w:eastAsia="Times New Roman" w:hAnsi="Times New Roman"/>
          <w:i w:val="1"/>
          <w:sz w:val="24"/>
          <w:szCs w:val="24"/>
          <w:rtl w:val="0"/>
        </w:rPr>
        <w:t xml:space="preserve">A prática educativa: como ensinar</w:t>
      </w:r>
      <w:r w:rsidDel="00000000" w:rsidR="00000000" w:rsidRPr="00000000">
        <w:rPr>
          <w:rFonts w:ascii="Times New Roman" w:cs="Times New Roman" w:eastAsia="Times New Roman" w:hAnsi="Times New Roman"/>
          <w:sz w:val="24"/>
          <w:szCs w:val="24"/>
          <w:rtl w:val="0"/>
        </w:rPr>
        <w:t xml:space="preserve">. Porto Alegre: Artmed, 1998.</w:t>
      </w:r>
    </w:p>
    <w:p w:rsidR="00000000" w:rsidDel="00000000" w:rsidP="00000000" w:rsidRDefault="00000000" w:rsidRPr="00000000" w14:paraId="00000064">
      <w:pPr>
        <w:spacing w:after="240" w:before="240" w:line="360" w:lineRule="auto"/>
        <w:ind w:left="0" w:right="0"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before="3" w:lineRule="auto"/>
        <w:ind w:left="0" w:right="0" w:firstLine="708.6614173228347"/>
        <w:jc w:val="right"/>
        <w:rPr>
          <w:rFonts w:ascii="Times New Roman" w:cs="Times New Roman" w:eastAsia="Times New Roman" w:hAnsi="Times New Roman"/>
          <w:b w:val="1"/>
          <w:sz w:val="24"/>
          <w:szCs w:val="24"/>
        </w:rPr>
      </w:pPr>
      <w:r w:rsidDel="00000000" w:rsidR="00000000" w:rsidRPr="00000000">
        <w:rPr>
          <w:rtl w:val="0"/>
        </w:rPr>
      </w:r>
    </w:p>
    <w:sectPr>
      <w:type w:val="nextPage"/>
      <w:pgSz w:h="16840" w:w="11900" w:orient="portrait"/>
      <w:pgMar w:bottom="277.7952755905512" w:top="0" w:left="1700.7874015748032" w:right="1133.8582677165355" w:header="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line="240" w:lineRule="auto"/>
      <w:rPr>
        <w:rFonts w:ascii="Times New Roman" w:cs="Times New Roman" w:eastAsia="Times New Roman" w:hAnsi="Times New Roman"/>
        <w:sz w:val="20"/>
        <w:szCs w:val="20"/>
      </w:rPr>
    </w:pPr>
    <w:r w:rsidDel="00000000" w:rsidR="00000000" w:rsidRPr="00000000">
      <w:rPr>
        <w:sz w:val="20"/>
        <w:szCs w:val="20"/>
        <w:rtl w:val="0"/>
      </w:rPr>
      <w:t xml:space="preserve">¹ </w:t>
    </w:r>
    <w:r w:rsidDel="00000000" w:rsidR="00000000" w:rsidRPr="00000000">
      <w:rPr>
        <w:rFonts w:ascii="Times New Roman" w:cs="Times New Roman" w:eastAsia="Times New Roman" w:hAnsi="Times New Roman"/>
        <w:sz w:val="20"/>
        <w:szCs w:val="20"/>
        <w:rtl w:val="0"/>
      </w:rPr>
      <w:t xml:space="preserve"> Graduando do Curso de Educação Física da Universidade Federal de Pernambuco- UFPE, </w:t>
    </w:r>
    <w:r w:rsidDel="00000000" w:rsidR="00000000" w:rsidRPr="00000000">
      <w:rPr>
        <w:rFonts w:ascii="Times New Roman" w:cs="Times New Roman" w:eastAsia="Times New Roman" w:hAnsi="Times New Roman"/>
        <w:sz w:val="20"/>
        <w:szCs w:val="20"/>
        <w:rtl w:val="0"/>
      </w:rPr>
      <w:t xml:space="preserve">francys.kleybson@ufpe.br</w:t>
    </w: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²  Graduando do Curso de Educação Física da Universidade Federal de Pernambuco- UFPE, </w:t>
    </w:r>
    <w:r w:rsidDel="00000000" w:rsidR="00000000" w:rsidRPr="00000000">
      <w:rPr>
        <w:rFonts w:ascii="Times New Roman" w:cs="Times New Roman" w:eastAsia="Times New Roman" w:hAnsi="Times New Roman"/>
        <w:sz w:val="20"/>
        <w:szCs w:val="20"/>
        <w:rtl w:val="0"/>
      </w:rPr>
      <w:t xml:space="preserve">bernardo.bione@</w:t>
    </w:r>
    <w:r w:rsidDel="00000000" w:rsidR="00000000" w:rsidRPr="00000000">
      <w:rPr>
        <w:rFonts w:ascii="Times New Roman" w:cs="Times New Roman" w:eastAsia="Times New Roman" w:hAnsi="Times New Roman"/>
        <w:sz w:val="20"/>
        <w:szCs w:val="20"/>
        <w:rtl w:val="0"/>
      </w:rPr>
      <w:t xml:space="preserve">ufpe</w:t>
    </w:r>
    <w:r w:rsidDel="00000000" w:rsidR="00000000" w:rsidRPr="00000000">
      <w:rPr>
        <w:rFonts w:ascii="Times New Roman" w:cs="Times New Roman" w:eastAsia="Times New Roman" w:hAnsi="Times New Roman"/>
        <w:sz w:val="20"/>
        <w:szCs w:val="20"/>
        <w:rtl w:val="0"/>
      </w:rPr>
      <w:t xml:space="preserve">.br</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³  Graduanda do Curso de Educação Física da Universidade Federal de Pernambuco- UFPE, </w:t>
    </w:r>
    <w:r w:rsidDel="00000000" w:rsidR="00000000" w:rsidRPr="00000000">
      <w:rPr>
        <w:rFonts w:ascii="Times New Roman" w:cs="Times New Roman" w:eastAsia="Times New Roman" w:hAnsi="Times New Roman"/>
        <w:sz w:val="20"/>
        <w:szCs w:val="20"/>
        <w:rtl w:val="0"/>
      </w:rPr>
      <w:t xml:space="preserve">amora.elise@ufpe.br</w:t>
    </w:r>
  </w:p>
  <w:p w:rsidR="00000000" w:rsidDel="00000000" w:rsidP="00000000" w:rsidRDefault="00000000" w:rsidRPr="00000000" w14:paraId="00000072">
    <w:pPr>
      <w:spacing w:before="3"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⁴ Graduanda do Curso de Educação Física da Universidade Federal de Pernambuco- UFPE, juliana.slima3@ufpe.br</w:t>
    </w:r>
  </w:p>
  <w:p w:rsidR="00000000" w:rsidDel="00000000" w:rsidP="00000000" w:rsidRDefault="00000000" w:rsidRPr="00000000" w14:paraId="00000073">
    <w:pPr>
      <w:spacing w:before="3"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⁵ Professora Preceptora da Escola técnica Estadual Miguel Batista, </w:t>
    </w:r>
  </w:p>
  <w:p w:rsidR="00000000" w:rsidDel="00000000" w:rsidP="00000000" w:rsidRDefault="00000000" w:rsidRPr="00000000" w14:paraId="00000074">
    <w:pPr>
      <w:spacing w:before="3"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anasrcosta@gmail.com</w:t>
    </w:r>
  </w:p>
  <w:p w:rsidR="00000000" w:rsidDel="00000000" w:rsidP="00000000" w:rsidRDefault="00000000" w:rsidRPr="00000000" w14:paraId="00000075">
    <w:pPr>
      <w:spacing w:before="3"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⁶ Professor Doutor efetivo da Universidade Federal de Pernambuco - UFPE, </w:t>
    </w:r>
  </w:p>
  <w:p w:rsidR="00000000" w:rsidDel="00000000" w:rsidP="00000000" w:rsidRDefault="00000000" w:rsidRPr="00000000" w14:paraId="00000076">
    <w:pPr>
      <w:spacing w:before="3"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daniel.rochaqueiroz@ufpe.br</w:t>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4589094</wp:posOffset>
          </wp:positionH>
          <wp:positionV relativeFrom="paragraph">
            <wp:posOffset>161925</wp:posOffset>
          </wp:positionV>
          <wp:extent cx="1497381" cy="492373"/>
          <wp:effectExtent b="0" l="0" r="0" t="0"/>
          <wp:wrapNone/>
          <wp:docPr id="1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97381" cy="492373"/>
                  </a:xfrm>
                  <a:prstGeom prst="rect"/>
                  <a:ln/>
                </pic:spPr>
              </pic:pic>
            </a:graphicData>
          </a:graphic>
        </wp:anchor>
      </w:drawing>
    </w:r>
  </w:p>
  <w:p w:rsidR="00000000" w:rsidDel="00000000" w:rsidP="00000000" w:rsidRDefault="00000000" w:rsidRPr="00000000" w14:paraId="00000069">
    <w:pPr>
      <w:spacing w:before="3" w:lineRule="auto"/>
      <w:ind w:left="-566" w:right="1338" w:firstLine="0"/>
      <w:jc w:val="center"/>
      <w:rPr>
        <w:rFonts w:ascii="Arial" w:cs="Arial" w:eastAsia="Arial" w:hAnsi="Arial"/>
        <w:sz w:val="17"/>
        <w:szCs w:val="17"/>
      </w:rPr>
    </w:pPr>
    <w:r w:rsidDel="00000000" w:rsidR="00000000" w:rsidRPr="00000000">
      <w:rPr>
        <w:rtl w:val="0"/>
      </w:rPr>
    </w:r>
  </w:p>
  <w:p w:rsidR="00000000" w:rsidDel="00000000" w:rsidP="00000000" w:rsidRDefault="00000000" w:rsidRPr="00000000" w14:paraId="0000006A">
    <w:pPr>
      <w:ind w:left="-850" w:firstLine="0"/>
      <w:jc w:val="both"/>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pict>
        <v:shape id="WordPictureWatermark2" style="position:absolute;width:478.5pt;height:651.35pt;rotation:0;z-index:-503316481;mso-position-horizontal-relative:margin;mso-position-horizontal:absolute;margin-left:-26.6pt;mso-position-vertical-relative:margin;mso-position-vertical:absolute;margin-top:80.3pt;" alt="" type="#_x0000_t75">
          <v:imagedata blacklevel="22938f" cropbottom="0f" cropleft="0f" cropright="0f" croptop="0f" gain="19661f" r:id="rId2"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pict>
        <v:shape id="WordPictureWatermark1" style="position:absolute;width:478.5pt;height:651.35pt;rotation:0;z-index:-503316481;mso-position-horizontal-relative:margin;mso-position-horizontal:absolute;margin-left:-26.6pt;mso-position-vertical-relative:margin;mso-position-vertical:absolute;margin-top:80.3pt;"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4" w:lineRule="auto"/>
    </w:pPr>
    <w:rPr>
      <w:rFonts w:ascii="Times New Roman" w:cs="Times New Roman" w:eastAsia="Times New Roman" w:hAnsi="Times New Roma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table" w:styleId="a" w:customStyle="1">
    <w:basedOn w:val="TableNormal9"/>
    <w:tblPr>
      <w:tblStyleRowBandSize w:val="1"/>
      <w:tblStyleColBandSize w:val="1"/>
      <w:tblCellMar>
        <w:top w:w="100.0" w:type="dxa"/>
        <w:left w:w="100.0" w:type="dxa"/>
        <w:bottom w:w="100.0" w:type="dxa"/>
        <w:right w:w="100.0" w:type="dxa"/>
      </w:tblCellMar>
    </w:tblPr>
  </w:style>
  <w:style w:type="table" w:styleId="a0" w:customStyle="1">
    <w:basedOn w:val="TableNormal9"/>
    <w:tblPr>
      <w:tblStyleRowBandSize w:val="1"/>
      <w:tblStyleColBandSize w:val="1"/>
      <w:tblCellMar>
        <w:top w:w="100.0" w:type="dxa"/>
        <w:left w:w="100.0" w:type="dxa"/>
        <w:bottom w:w="100.0" w:type="dxa"/>
        <w:right w:w="100.0" w:type="dxa"/>
      </w:tblCellMar>
    </w:tblPr>
  </w:style>
  <w:style w:type="table" w:styleId="a1" w:customStyle="1">
    <w:basedOn w:val="TableNormal9"/>
    <w:tblPr>
      <w:tblStyleRowBandSize w:val="1"/>
      <w:tblStyleColBandSize w:val="1"/>
    </w:tblPr>
  </w:style>
  <w:style w:type="character" w:styleId="Refdecomentrio">
    <w:name w:val="annotation reference"/>
    <w:basedOn w:val="Fontepargpadro"/>
    <w:uiPriority w:val="99"/>
    <w:semiHidden w:val="1"/>
    <w:unhideWhenUsed w:val="1"/>
    <w:rsid w:val="005202AC"/>
    <w:rPr>
      <w:sz w:val="16"/>
      <w:szCs w:val="16"/>
    </w:rPr>
  </w:style>
  <w:style w:type="paragraph" w:styleId="Textodecomentrio">
    <w:name w:val="annotation text"/>
    <w:basedOn w:val="Normal"/>
    <w:link w:val="TextodecomentrioChar"/>
    <w:uiPriority w:val="99"/>
    <w:unhideWhenUsed w:val="1"/>
    <w:rsid w:val="005202AC"/>
    <w:rPr>
      <w:sz w:val="20"/>
      <w:szCs w:val="20"/>
    </w:rPr>
  </w:style>
  <w:style w:type="character" w:styleId="TextodecomentrioChar" w:customStyle="1">
    <w:name w:val="Texto de comentário Char"/>
    <w:basedOn w:val="Fontepargpadro"/>
    <w:link w:val="Textodecomentrio"/>
    <w:uiPriority w:val="99"/>
    <w:rsid w:val="005202AC"/>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5202AC"/>
    <w:rPr>
      <w:b w:val="1"/>
      <w:bCs w:val="1"/>
    </w:rPr>
  </w:style>
  <w:style w:type="character" w:styleId="AssuntodocomentrioChar" w:customStyle="1">
    <w:name w:val="Assunto do comentário Char"/>
    <w:basedOn w:val="TextodecomentrioChar"/>
    <w:link w:val="Assuntodocomentrio"/>
    <w:uiPriority w:val="99"/>
    <w:semiHidden w:val="1"/>
    <w:rsid w:val="005202AC"/>
    <w:rPr>
      <w:b w:val="1"/>
      <w:bCs w:val="1"/>
      <w:sz w:val="20"/>
      <w:szCs w:val="20"/>
    </w:rPr>
  </w:style>
  <w:style w:type="paragraph" w:styleId="Reviso">
    <w:name w:val="Revision"/>
    <w:hidden w:val="1"/>
    <w:uiPriority w:val="99"/>
    <w:semiHidden w:val="1"/>
    <w:rsid w:val="005202AC"/>
    <w:pPr>
      <w:widowControl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RCk+om6Q/HjGuf7RhR4pE/VLA==">CgMxLjAyDmguc3JubDlwbTk1N2duOABqRQo1c3VnZ2VzdElkSW1wb3J0NzE5NWJlZmItZGZmMC00MWU1LWFlOGYtY2VlNWQ5MjE3YzE4XzQSDERhbmllbCBSb2NoYWpGCjZzdWdnZXN0SWRJbXBvcnQ3MTk1YmVmYi1kZmYwLTQxZTUtYWU4Zi1jZWU1ZDkyMTdjMThfMjESDERhbmllbCBSb2NoYWpGCjZzdWdnZXN0SWRJbXBvcnQ3MTk1YmVmYi1kZmYwLTQxZTUtYWU4Zi1jZWU1ZDkyMTdjMThfMTUSDERhbmllbCBSb2NoYWpGCjZzdWdnZXN0SWRJbXBvcnQ3MTk1YmVmYi1kZmYwLTQxZTUtYWU4Zi1jZWU1ZDkyMTdjMThfMTgSDERhbmllbCBSb2NoYWpGCjZzdWdnZXN0SWRJbXBvcnQ3MTk1YmVmYi1kZmYwLTQxZTUtYWU4Zi1jZWU1ZDkyMTdjMThfMjMSDERhbmllbCBSb2NoYWpFCjVzdWdnZXN0SWRJbXBvcnQ3MTk1YmVmYi1kZmYwLTQxZTUtYWU4Zi1jZWU1ZDkyMTdjMThfNRIMRGFuaWVsIFJvY2hhakUKNXN1Z2dlc3RJZEltcG9ydDcxOTViZWZiLWRmZjAtNDFlNS1hZThmLWNlZTVkOTIxN2MxOF8zEgxEYW5pZWwgUm9jaGFqRgo2c3VnZ2VzdElkSW1wb3J0NzE5NWJlZmItZGZmMC00MWU1LWFlOGYtY2VlNWQ5MjE3YzE4XzIwEgxEYW5pZWwgUm9jaGFqRgo2c3VnZ2VzdElkSW1wb3J0NzE5NWJlZmItZGZmMC00MWU1LWFlOGYtY2VlNWQ5MjE3YzE4XzE2EgxEYW5pZWwgUm9jaGFqRQo1c3VnZ2VzdElkSW1wb3J0NzE5NWJlZmItZGZmMC00MWU1LWFlOGYtY2VlNWQ5MjE3YzE4XzcSDERhbmllbCBSb2NoYWpGCjZzdWdnZXN0SWRJbXBvcnQ3MTk1YmVmYi1kZmYwLTQxZTUtYWU4Zi1jZWU1ZDkyMTdjMThfMTMSDERhbmllbCBSb2NoYWpGCjZzdWdnZXN0SWRJbXBvcnQ3MTk1YmVmYi1kZmYwLTQxZTUtYWU4Zi1jZWU1ZDkyMTdjMThfMTESDERhbmllbCBSb2NoYWpGCjZzdWdnZXN0SWRJbXBvcnQ3MTk1YmVmYi1kZmYwLTQxZTUtYWU4Zi1jZWU1ZDkyMTdjMThfMjQSDERhbmllbCBSb2NoYWpGCjZzdWdnZXN0SWRJbXBvcnQ3MTk1YmVmYi1kZmYwLTQxZTUtYWU4Zi1jZWU1ZDkyMTdjMThfMjISDERhbmllbCBSb2NoYWpFCjVzdWdnZXN0SWRJbXBvcnQ3MTk1YmVmYi1kZmYwLTQxZTUtYWU4Zi1jZWU1ZDkyMTdjMThfORIMRGFuaWVsIFJvY2hhakUKNXN1Z2dlc3RJZEltcG9ydDcxOTViZWZiLWRmZjAtNDFlNS1hZThmLWNlZTVkOTIxN2MxOF8yEgxEYW5pZWwgUm9jaGFqRgo2c3VnZ2VzdElkSW1wb3J0NzE5NWJlZmItZGZmMC00MWU1LWFlOGYtY2VlNWQ5MjE3YzE4XzEwEgxEYW5pZWwgUm9jaGFqRgo2c3VnZ2VzdElkSW1wb3J0NzE5NWJlZmItZGZmMC00MWU1LWFlOGYtY2VlNWQ5MjE3YzE4XzE3EgxEYW5pZWwgUm9jaGFqRgo2c3VnZ2VzdElkSW1wb3J0NzE5NWJlZmItZGZmMC00MWU1LWFlOGYtY2VlNWQ5MjE3YzE4XzE0EgxEYW5pZWwgUm9jaGFqRgo2c3VnZ2VzdElkSW1wb3J0NzE5NWJlZmItZGZmMC00MWU1LWFlOGYtY2VlNWQ5MjE3YzE4XzEyEgxEYW5pZWwgUm9jaGFqRQo1c3VnZ2VzdElkSW1wb3J0NzE5NWJlZmItZGZmMC00MWU1LWFlOGYtY2VlNWQ5MjE3YzE4XzYSDERhbmllbCBSb2NoYWpGCjZzdWdnZXN0SWRJbXBvcnQ3MTk1YmVmYi1kZmYwLTQxZTUtYWU4Zi1jZWU1ZDkyMTdjMThfMTkSDERhbmllbCBSb2NoYWpFCjVzdWdnZXN0SWRJbXBvcnQ3MTk1YmVmYi1kZmYwLTQxZTUtYWU4Zi1jZWU1ZDkyMTdjMThfOBIMRGFuaWVsIFJvY2hhakUKNXN1Z2dlc3RJZEltcG9ydDcxOTViZWZiLWRmZjAtNDFlNS1hZThmLWNlZTVkOTIxN2MxOF8xEgxEYW5pZWwgUm9jaGFyITEwaGh0QU1lMUtKMTRWUE1DX2pOLWRDMzU0U2I5RDhl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2025-09-18T18:27:00Z</dcterms:created>
  <dc:creator>55819</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2025-01-10T00:00:00Z</vt:filetime>
  </property>
  <property fmtid="{D5CDD505-2E9C-101B-9397-08002B2CF9AE}" pid="4" name="Producer">
    <vt:lpwstr>iLovePDF</vt:lpwstr>
  </property>
</Properties>
</file>