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ABORDAGEM TERAPÊUTICA DO PROLAPSO RETAL ASSOCIADO A ESTRANGÚRIA DECORRENTE DE CISTOLITÍASE EM FELINO: RELATO DE CASO </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rtl w:val="0"/>
        </w:rPr>
        <w:t xml:space="preserve">O prolapso retal caracteriza-se pela protrusão parcial ou completa das camadas do reto através do ânus, sendo frequentemente associado a causas digestivas e tenesmo em animais jovens. Contudo, quadros de estrangúria e disúria elevam a pressão intra-abdominal, atuando como fatores etiológicos subjacentes. Descreve-se um caso de prolapso retal secundário a urolitíase vesical em uma felina, SRD, de oito anos e pesando 2,7 kg, foi atendida com histórico de hematúria, disúria e prolapso retal há um dia. Ao exame físico, apresentava apatia e o prolapso retal. A ultrassonografia abdominal evidenciou cistolitíase. O tratamento consistiu na redução manual do prolapso sob anestesia, fixação por sutura em bolsa de fumo e terapia medicamentosa com antibióticos, analgésicos e anti-inflamatórios. Após 15 dias de manejo com ração terapêutica urinária, exames de imagem confirmaram a completa resolução do cálculo vesical e a remissão dos sinais clínicos. A ocorrência de prolapso retal associado a causas não digestivas em gatos adultos é pouco descrita, o que reforça a relevância do diagnóstico da causa base e da instituição de dieta específica para o sucesso clínico.</w:t>
      </w:r>
    </w:p>
    <w:p w:rsidR="00000000" w:rsidDel="00000000" w:rsidP="00000000" w:rsidRDefault="00000000" w:rsidRPr="00000000" w14:paraId="0000000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Felino, trato urinário, cálculo vesical, tenesmo, disquesia.</w:t>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O prolapso retal é caracterizado pela protusão ou eversão de camadas do reto através do esfíncter anal (Fossum, 2021). Embora prevalente em animais jovens, pode acometer qualquer espécie, idade ou sexo, sendo comumente diagnosticado pela inspeção visual da mucosa anorretal exteriorizada (Fossum, 2021). As causas gastrointestinais são as mais frequentes, pois geram tenesmo e esforço abdominal persistente, mas os Distúrbios do Trato Urinário Inferior (DTUIF), como as urolitíases, contribuem na gênese da afecção, pois a estrangúria e a disúria intensas elevam a pressão intra-abdominal, predispondo à protrusão retal (Cunha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Fossum, 2021). O manejo terapêutico varia desde a redução manual com sutura em "bolsa de tabaco", para tecidos viáveis, até intervenções cirúrgicas como colopexia ou amputação retal em casos de necrose ou irredutibilidade. Atualmente, a urolitíase felina apresenta um perfil epidemiológico dinâmico, onde a estase urinária e a supersaturação de íons favorecem a formação de cálculos (Valente, 2025). Devido à menor frequência de relatos que correlacionam o prolapso a causas não digestivas, este trabalho objetiva relatar o manejo clínico de um caso de prolapso retal em uma felina de 8 anos, secundário a uma urolitíase vesical. </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sz w:val="24"/>
          <w:szCs w:val="24"/>
          <w:rtl w:val="0"/>
        </w:rPr>
        <w:t xml:space="preserve">Relato de caso: </w:t>
      </w:r>
      <w:r w:rsidDel="00000000" w:rsidR="00000000" w:rsidRPr="00000000">
        <w:rPr>
          <w:rFonts w:ascii="Times New Roman" w:cs="Times New Roman" w:eastAsia="Times New Roman" w:hAnsi="Times New Roman"/>
          <w:sz w:val="24"/>
          <w:szCs w:val="24"/>
          <w:rtl w:val="0"/>
        </w:rPr>
        <w:t xml:space="preserve">Um felino, fêmea, SRD, com aproximadamente 8 anos e pesando 2,7 kg atendida no HVUIMT-UFCG a paciente apresentava histórico de hematúria, disúria, hiporexia e prolapso retal há 1 dia, foi</w:t>
      </w:r>
      <w:r w:rsidDel="00000000" w:rsidR="00000000" w:rsidRPr="00000000">
        <w:rPr>
          <w:rFonts w:ascii="Times New Roman" w:cs="Times New Roman" w:eastAsia="Times New Roman" w:hAnsi="Times New Roman"/>
          <w:sz w:val="24"/>
          <w:szCs w:val="24"/>
          <w:rtl w:val="0"/>
        </w:rPr>
        <w:t xml:space="preserve"> relatado pela responsável que o aspecto das fezes observadas não era amolecid</w:t>
      </w:r>
      <w:r w:rsidDel="00000000" w:rsidR="00000000" w:rsidRPr="00000000">
        <w:rPr>
          <w:rFonts w:ascii="Times New Roman" w:cs="Times New Roman" w:eastAsia="Times New Roman" w:hAnsi="Times New Roman"/>
          <w:sz w:val="24"/>
          <w:szCs w:val="24"/>
          <w:rtl w:val="0"/>
        </w:rPr>
        <w:t xml:space="preserve">o. O animal não possuía protocolo vacinal, vermifugação ou controle de ectoparasitas atualizados. Ao exame físico, apresentava comportamento apático, TR 38°C, FC 216 bpm, FR 88 mpm, GD &lt;5%, linfonodos sem alterações, pelos sujos e eriçados. Solicitou-se a realização de hemograma e bioquímica sérica (uréia, creatinina,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a0a0a"/>
          <w:sz w:val="24"/>
          <w:szCs w:val="24"/>
          <w:rtl w:val="0"/>
        </w:rPr>
        <w:t xml:space="preserve">Alanina Aminotransferase </w:t>
      </w:r>
      <w:r w:rsidDel="00000000" w:rsidR="00000000" w:rsidRPr="00000000">
        <w:rPr>
          <w:rFonts w:ascii="Times New Roman" w:cs="Times New Roman" w:eastAsia="Times New Roman" w:hAnsi="Times New Roman"/>
          <w:sz w:val="24"/>
          <w:szCs w:val="24"/>
          <w:rtl w:val="0"/>
        </w:rPr>
        <w:t xml:space="preserve">(ALT), Fosfatase alcalina (FA),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GGT, Proteínas Totais (PT), albumina e ultrassonografia abdominal. A partir da avaliação clínica e dos exames complementares constatou-se que o animal apresentava um prolapso retal decorrente de estrangúria pela presença de cistolitíase. O tratamento inicial consistiu na correção do prolapso retal sob protocolo pré-anestésico com Dexmedetomidina (7 mg/kg), Midazolam (0,1 mg/kg) e Morfina (0,2 mg/kg), IM. A indução ocorreu com propofol (2 mg/kg, IV) e anestesia local epidural com Lidocaína CV 2% (0,2 mg/kg). Após tricotomia, limpeza e antissepsia com solução fisiológica fria, optou-se pela redução manual devido à boa viabilidade tecidual. Utilizou-se gel hidrossolúvel para realocação anatômica, finalizando com introdução de sonda no lúmen retal e sutura em bolsa de tabaco com fio nylon 3-0. A terapia domiciliar instituída foi: Amoxicilina + Clavulanato de potássio (20mg/kg, BID, 10 dias); Dipirona (25mg/kg, BID, 5 dias); Tramadol (2mg/kg, BID, 7 dias); Meloxicam (0,05mg/kg, SID, 3 dias); Organew pó (SID, 15 dias); Apevitin BC (0,1ml/kg, BID, 7 dias); Vetmax plus (dose única); Gabapentina (8mg/kg, BID, 30 dias); Ômega 3 +6+0 cat (1ml/animal, SID, 30 dias); SAMe (90 mg/animal, 1 cápsula, SID, 30 dias); Simeticona (1ml/animal, BID, 3 dia); e dieta com ração urinária. Após sete dias, foi feita reavaliação com ultrassonografia e aos 15 dias, sob uso rigoroso da ração, houve resolução completa da urolitíase sem recidiva do prolapso.</w:t>
      </w: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w:t>
      </w:r>
      <w:r w:rsidDel="00000000" w:rsidR="00000000" w:rsidRPr="00000000">
        <w:rPr>
          <w:rFonts w:ascii="Times New Roman" w:cs="Times New Roman" w:eastAsia="Times New Roman" w:hAnsi="Times New Roman"/>
          <w:sz w:val="24"/>
          <w:szCs w:val="24"/>
          <w:rtl w:val="0"/>
        </w:rPr>
        <w:t xml:space="preserve"> O caso de prolapso retal em um paciente de oito anos contrapõe a tendência epidemiológica de Fossum (2021) sobre a prevalência em jovens, mas corrobora que a afecção surge em qualquer idade sob esforços abdominais persistentes. Os exames hematológicos e bioquímicos não apresentaram alterações dignas de nota, já a ultrassonografia evidenciou urolitíase vesical medindo 0,56 cm, sem espessamento parietal. Dessa forma, a causa primária do prolapso retal consistia no esforço abdominal para micção, destacando a relevância dos DTUIF na gênese da afecção (Cunha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A redução manual e sutura em bolsa de tabaco foram eleitas pela viabilidade tecidual (Fossum, 2021). A reavaliação da ultrassonografia revelou aumento do cálculo para 0,89 cm por não adesão à dieta prescrita, onde foi reforçado a importância do uso da ração urinária para remissão do cálculo. O sucesso dependeu da resolução da causa primária, visto que a dinâmica da urolitíase evidenciou riscos da supersaturação urinária (Valente, 2025). A literatura reforça que urólitos de estruvita são passíveis de dissolução clínica mediante dietas acidificantes e controle mineral (Ettinger; Feldman, 2004; Valente, 2025).</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prolapso retal secundário à cistolitíase em felinos adultos é uma condição pouco descrita, exigindo o diagnóstico precoce aliado ao manejo clínico conservador da causa primária e ao monitoramento ultrassonográfico permitindo a resolução completa do quadro, prevenindo intervenções cirúrgicas invasivas, como a cistotomia ou procedimentos para prolapso recidivante, e reforçando a importância do controle dietético e medicamentoso na terapia de DTUIF para a prevenção de complicações secundárias como o prolapso retal.</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CUNHA, M. G. M. C., et al. 2015. </w:t>
      </w:r>
      <w:r w:rsidDel="00000000" w:rsidR="00000000" w:rsidRPr="00000000">
        <w:rPr>
          <w:rFonts w:ascii="Times New Roman" w:cs="Times New Roman" w:eastAsia="Times New Roman" w:hAnsi="Times New Roman"/>
          <w:b w:val="1"/>
          <w:bCs w:val="1"/>
          <w:sz w:val="24"/>
          <w:szCs w:val="24"/>
          <w:rtl w:val="0"/>
        </w:rPr>
        <w:t xml:space="preserve">Rectal prolapse secondary to vesicourachal diverticula in a cat.</w:t>
      </w:r>
      <w:r w:rsidDel="00000000" w:rsidR="00000000" w:rsidRPr="00000000">
        <w:rPr>
          <w:rFonts w:ascii="Times New Roman" w:cs="Times New Roman" w:eastAsia="Times New Roman" w:hAnsi="Times New Roman"/>
          <w:sz w:val="24"/>
          <w:szCs w:val="24"/>
          <w:rtl w:val="0"/>
        </w:rPr>
        <w:t xml:space="preserve"> Ciência Animal, 25, 35-39.</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ETTINGER, S. FELDMAN, E. </w:t>
      </w:r>
      <w:r w:rsidDel="00000000" w:rsidR="00000000" w:rsidRPr="00000000">
        <w:rPr>
          <w:rFonts w:ascii="Times New Roman" w:cs="Times New Roman" w:eastAsia="Times New Roman" w:hAnsi="Times New Roman"/>
          <w:b w:val="1"/>
          <w:bCs w:val="1"/>
          <w:sz w:val="24"/>
          <w:szCs w:val="24"/>
          <w:rtl w:val="0"/>
        </w:rPr>
        <w:t xml:space="preserve">Doenças do cão e do gato:</w:t>
      </w:r>
      <w:r w:rsidDel="00000000" w:rsidR="00000000" w:rsidRPr="00000000">
        <w:rPr>
          <w:rFonts w:ascii="Times New Roman" w:cs="Times New Roman" w:eastAsia="Times New Roman" w:hAnsi="Times New Roman"/>
          <w:sz w:val="24"/>
          <w:szCs w:val="24"/>
          <w:rtl w:val="0"/>
        </w:rPr>
        <w:t xml:space="preserve"> tratado de medicina interna veterinária. 5 ed. Guanabara: Koogan, Rio de Janeiro, 2004.</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FOSSUM, T. W. </w:t>
      </w:r>
      <w:r w:rsidDel="00000000" w:rsidR="00000000" w:rsidRPr="00000000">
        <w:rPr>
          <w:rFonts w:ascii="Times New Roman" w:cs="Times New Roman" w:eastAsia="Times New Roman" w:hAnsi="Times New Roman"/>
          <w:b w:val="1"/>
          <w:bCs w:val="1"/>
          <w:sz w:val="24"/>
          <w:szCs w:val="24"/>
          <w:rtl w:val="0"/>
        </w:rPr>
        <w:t xml:space="preserve">Cirurgia de pequenos animais</w:t>
      </w:r>
      <w:r w:rsidDel="00000000" w:rsidR="00000000" w:rsidRPr="00000000">
        <w:rPr>
          <w:rFonts w:ascii="Times New Roman" w:cs="Times New Roman" w:eastAsia="Times New Roman" w:hAnsi="Times New Roman"/>
          <w:sz w:val="24"/>
          <w:szCs w:val="24"/>
          <w:rtl w:val="0"/>
        </w:rPr>
        <w:t xml:space="preserve">. 5 ed. Rio de Janeiro: Elsevier, 2021.</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VALENTE, M. S. P. R. </w:t>
      </w:r>
      <w:r w:rsidDel="00000000" w:rsidR="00000000" w:rsidRPr="00000000">
        <w:rPr>
          <w:rFonts w:ascii="Times New Roman" w:cs="Times New Roman" w:eastAsia="Times New Roman" w:hAnsi="Times New Roman"/>
          <w:b w:val="1"/>
          <w:bCs w:val="1"/>
          <w:sz w:val="24"/>
          <w:szCs w:val="24"/>
          <w:rtl w:val="0"/>
        </w:rPr>
        <w:t xml:space="preserve">Fisiopatologia da urolitíase em gatos e abordagens cirúrgicas na resolução da obstrução ureteral</w:t>
      </w:r>
      <w:r w:rsidDel="00000000" w:rsidR="00000000" w:rsidRPr="00000000">
        <w:rPr>
          <w:rFonts w:ascii="Times New Roman" w:cs="Times New Roman" w:eastAsia="Times New Roman" w:hAnsi="Times New Roman"/>
          <w:sz w:val="24"/>
          <w:szCs w:val="24"/>
          <w:rtl w:val="0"/>
        </w:rPr>
        <w:t xml:space="preserve">. 2025. Relatório de Estágio (Mestrado Integrado em medicina veterinária) – Escola de Ciências e Tecnologia, Universidade de Évora. Évora, 2025.</w:t>
      </w:r>
    </w:p>
    <w:sectPr>
      <w:headerReference r:id="rId7" w:type="default"/>
      <w:footerReference r:id="rId8"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-316226</wp:posOffset>
          </wp:positionH>
          <wp:positionV relativeFrom="paragraph">
            <wp:posOffset>-410841</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kvfC96fdYl/K6LDQBGEKkIQtg==">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