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DB08" w14:textId="77777777" w:rsidR="005A50B3" w:rsidRDefault="005A50B3" w:rsidP="005A50B3">
      <w:pPr>
        <w:ind w:left="1" w:hanging="3"/>
        <w:jc w:val="center"/>
        <w:rPr>
          <w:rStyle w:val="fontstyle01"/>
          <w:sz w:val="32"/>
          <w:szCs w:val="40"/>
        </w:rPr>
      </w:pPr>
    </w:p>
    <w:p w14:paraId="61496DE1" w14:textId="6099CC98" w:rsidR="005A50B3" w:rsidRPr="00641DCE" w:rsidRDefault="005A50B3" w:rsidP="005A50B3">
      <w:pPr>
        <w:ind w:left="1" w:hanging="3"/>
        <w:jc w:val="center"/>
        <w:rPr>
          <w:rStyle w:val="fontstyle01"/>
          <w:sz w:val="32"/>
          <w:szCs w:val="40"/>
        </w:rPr>
      </w:pPr>
      <w:r w:rsidRPr="00641DCE">
        <w:rPr>
          <w:rStyle w:val="fontstyle01"/>
          <w:sz w:val="32"/>
          <w:szCs w:val="40"/>
        </w:rPr>
        <w:t>A SITUAÇÃO DAS PESSOAS COM DEFICIÊNCIA NO ENSINO SUPERIOR BRASILEIRO</w:t>
      </w:r>
    </w:p>
    <w:p w14:paraId="59E86721" w14:textId="77777777" w:rsidR="005A50B3" w:rsidRDefault="005A50B3" w:rsidP="005A50B3">
      <w:pPr>
        <w:tabs>
          <w:tab w:val="left" w:pos="7078"/>
          <w:tab w:val="left" w:pos="9638"/>
        </w:tabs>
        <w:ind w:left="0" w:hanging="2"/>
        <w:rPr>
          <w:b/>
          <w:sz w:val="24"/>
          <w:szCs w:val="24"/>
        </w:rPr>
      </w:pPr>
    </w:p>
    <w:p w14:paraId="375ABFE5" w14:textId="611ABD98" w:rsidR="005A50B3" w:rsidRDefault="005A50B3" w:rsidP="005A50B3">
      <w:pPr>
        <w:tabs>
          <w:tab w:val="left" w:pos="7078"/>
          <w:tab w:val="left" w:pos="9638"/>
        </w:tabs>
        <w:ind w:left="0" w:hanging="2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Línea Temática</w:t>
      </w:r>
      <w:r>
        <w:rPr>
          <w:sz w:val="24"/>
          <w:szCs w:val="24"/>
        </w:rPr>
        <w:t xml:space="preserve">: </w:t>
      </w:r>
      <w:r w:rsidRPr="00641DCE">
        <w:rPr>
          <w:b/>
          <w:bCs/>
          <w:sz w:val="24"/>
          <w:szCs w:val="24"/>
        </w:rPr>
        <w:t>Teorias e fatores associados à permanência e ao abandono. Tipos e perfis de abandono.</w:t>
      </w:r>
    </w:p>
    <w:p w14:paraId="72125D42" w14:textId="77777777" w:rsidR="00F8510A" w:rsidRDefault="00F8510A" w:rsidP="00EF610E">
      <w:pPr>
        <w:tabs>
          <w:tab w:val="left" w:pos="9638"/>
        </w:tabs>
        <w:ind w:left="0" w:hanging="2"/>
        <w:jc w:val="right"/>
        <w:rPr>
          <w:i/>
          <w:iCs/>
          <w:color w:val="000000"/>
          <w:sz w:val="24"/>
          <w:szCs w:val="24"/>
        </w:rPr>
      </w:pPr>
    </w:p>
    <w:p w14:paraId="7A27251A" w14:textId="2CAC890C" w:rsidR="005A50B3" w:rsidRDefault="005A50B3" w:rsidP="00EF610E">
      <w:pPr>
        <w:tabs>
          <w:tab w:val="left" w:pos="9638"/>
        </w:tabs>
        <w:ind w:left="0" w:hanging="2"/>
        <w:jc w:val="righ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Maria Cristina Teixeira – Universidade Paulista – UNIP. </w:t>
      </w:r>
      <w:hyperlink r:id="rId8" w:history="1">
        <w:r w:rsidRPr="003315EE">
          <w:rPr>
            <w:rStyle w:val="Hyperlink"/>
            <w:i/>
            <w:iCs/>
            <w:sz w:val="24"/>
            <w:szCs w:val="24"/>
          </w:rPr>
          <w:t>maria.teixeira1@docente.unip.br</w:t>
        </w:r>
      </w:hyperlink>
    </w:p>
    <w:p w14:paraId="6B2CB3A3" w14:textId="79B4C276" w:rsidR="00EF610E" w:rsidRDefault="005A50B3" w:rsidP="00EF610E">
      <w:pPr>
        <w:tabs>
          <w:tab w:val="left" w:pos="9638"/>
        </w:tabs>
        <w:ind w:left="0" w:hanging="2"/>
        <w:jc w:val="righ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Flávia Piva Almeida Leite – Universidade Estadual Paulista “Júlio de Mesquita Filho”. </w:t>
      </w:r>
      <w:hyperlink r:id="rId9" w:history="1">
        <w:r w:rsidRPr="003315EE">
          <w:rPr>
            <w:rStyle w:val="Hyperlink"/>
            <w:i/>
            <w:iCs/>
            <w:sz w:val="24"/>
            <w:szCs w:val="24"/>
          </w:rPr>
          <w:t>flavia.leita@unesp.br</w:t>
        </w:r>
      </w:hyperlink>
      <w:r>
        <w:rPr>
          <w:i/>
          <w:iCs/>
          <w:color w:val="000000"/>
          <w:sz w:val="24"/>
          <w:szCs w:val="24"/>
        </w:rPr>
        <w:t xml:space="preserve"> </w:t>
      </w:r>
      <w:r w:rsidR="00EF610E">
        <w:rPr>
          <w:i/>
          <w:iCs/>
          <w:color w:val="000000"/>
          <w:sz w:val="24"/>
          <w:szCs w:val="24"/>
        </w:rPr>
        <w:br/>
      </w:r>
    </w:p>
    <w:p w14:paraId="4C757581" w14:textId="4CE43E09" w:rsidR="00C637C2" w:rsidRPr="00EF610E" w:rsidRDefault="00177CB2" w:rsidP="00EF610E">
      <w:pPr>
        <w:tabs>
          <w:tab w:val="left" w:pos="9638"/>
        </w:tabs>
        <w:ind w:left="0" w:hanging="2"/>
        <w:jc w:val="right"/>
        <w:rPr>
          <w:i/>
          <w:iCs/>
          <w:color w:val="000000"/>
          <w:sz w:val="24"/>
          <w:szCs w:val="24"/>
        </w:rPr>
      </w:pPr>
      <w:r>
        <w:t xml:space="preserve">     </w:t>
      </w:r>
    </w:p>
    <w:p w14:paraId="7C42B0F3" w14:textId="77777777" w:rsidR="005A50B3" w:rsidRDefault="005A50B3" w:rsidP="005A50B3">
      <w:pPr>
        <w:pStyle w:val="NormalWeb"/>
        <w:shd w:val="clear" w:color="auto" w:fill="FFFFFF"/>
        <w:spacing w:after="120" w:line="240" w:lineRule="auto"/>
        <w:ind w:left="0" w:hanging="2"/>
        <w:jc w:val="both"/>
      </w:pPr>
      <w:r w:rsidRPr="00052DE4">
        <w:t xml:space="preserve">Este estudo tem como objetivo a análise das questões relacionadas </w:t>
      </w:r>
      <w:r>
        <w:t xml:space="preserve">ao acesso, permanência e abandono das pessoas com deficiência no </w:t>
      </w:r>
      <w:r w:rsidRPr="00052DE4">
        <w:t xml:space="preserve">ensino superior </w:t>
      </w:r>
      <w:r>
        <w:t>br</w:t>
      </w:r>
      <w:r w:rsidRPr="00052DE4">
        <w:t>asil</w:t>
      </w:r>
      <w:r>
        <w:t>eiro. Para tanto serão consideradas as entidades que compõem o sistema federal de ensino, ou seja, as instituições públicas federais e privadas</w:t>
      </w:r>
      <w:r w:rsidRPr="00052DE4">
        <w:t xml:space="preserve">. </w:t>
      </w:r>
      <w:r>
        <w:t xml:space="preserve">Sob o aspecto legislativo, fundamentam o trabalho </w:t>
      </w:r>
      <w:r w:rsidRPr="00052DE4">
        <w:t>a Constituição Federal, as Leis Federais 9.394/1996 (Lei de Diretrizes e Bases da Educação Nacional), 13.005/2014 (Plano Nacional de Educação) e 13.146/2015 (Lei Brasileira de Inclusão)</w:t>
      </w:r>
      <w:r>
        <w:t xml:space="preserve"> e a Convenção Internacional sobre os Direitos das Pessoas com Deficiência, promulgado pelo Decreto 6949/2009. São objeto de exame as informações constantes do Censo da Educação Superior, realizado anualmente pelo INEP, com ênfase nos resultados de 2020, que possibilita a </w:t>
      </w:r>
      <w:r w:rsidRPr="00E26E1C">
        <w:t>identificação</w:t>
      </w:r>
      <w:r>
        <w:t xml:space="preserve"> dos aspectos sociais e econômicos que têm impacto no objeto de estudo.  </w:t>
      </w:r>
      <w:r>
        <w:rPr>
          <w:shd w:val="clear" w:color="auto" w:fill="FFFFFF"/>
        </w:rPr>
        <w:t xml:space="preserve">A questão que se coloca é a seguinte: </w:t>
      </w:r>
      <w:proofErr w:type="gramStart"/>
      <w:r>
        <w:rPr>
          <w:shd w:val="clear" w:color="auto" w:fill="FFFFFF"/>
        </w:rPr>
        <w:t>embora a presença das pessoas com deficiência tenha aumentado, no que refere à matrícula no ensino superior, esta situação se mantém até a conclusão dos cursos de graduação?</w:t>
      </w:r>
      <w:proofErr w:type="gramEnd"/>
      <w:r>
        <w:rPr>
          <w:shd w:val="clear" w:color="auto" w:fill="FFFFFF"/>
        </w:rPr>
        <w:t xml:space="preserve"> A metodologia utilizada é documental, bibliográfica, descritiva, com análise indireta de informações.</w:t>
      </w:r>
      <w:r>
        <w:t xml:space="preserve"> </w:t>
      </w:r>
    </w:p>
    <w:p w14:paraId="186D4847" w14:textId="77777777" w:rsidR="005A50B3" w:rsidRDefault="005A50B3" w:rsidP="005A50B3">
      <w:pPr>
        <w:spacing w:after="0" w:line="360" w:lineRule="auto"/>
        <w:ind w:left="0" w:hanging="2"/>
        <w:rPr>
          <w:sz w:val="24"/>
          <w:szCs w:val="24"/>
        </w:rPr>
      </w:pPr>
      <w:r w:rsidRPr="00EF536A">
        <w:rPr>
          <w:b/>
          <w:bCs/>
          <w:sz w:val="24"/>
          <w:szCs w:val="24"/>
        </w:rPr>
        <w:t xml:space="preserve">Palavras-chave: </w:t>
      </w:r>
      <w:r w:rsidRPr="00EF536A">
        <w:rPr>
          <w:sz w:val="24"/>
          <w:szCs w:val="24"/>
        </w:rPr>
        <w:t>pessoa com deficiência, educação superior, inclusão, abandono escolar.</w:t>
      </w:r>
    </w:p>
    <w:p w14:paraId="480313F1" w14:textId="77777777" w:rsidR="00C637C2" w:rsidRDefault="00177CB2">
      <w:pPr>
        <w:ind w:left="0" w:hanging="2"/>
      </w:pPr>
      <w:r>
        <w:t xml:space="preserve">     </w:t>
      </w:r>
    </w:p>
    <w:p w14:paraId="444736E5" w14:textId="77777777" w:rsidR="00900AA6" w:rsidRPr="00F7657D" w:rsidRDefault="00900AA6" w:rsidP="00900AA6">
      <w:pPr>
        <w:spacing w:line="240" w:lineRule="auto"/>
        <w:ind w:left="0" w:hanging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r w:rsidRPr="00F7657D">
        <w:rPr>
          <w:b/>
          <w:bCs/>
          <w:sz w:val="24"/>
          <w:szCs w:val="24"/>
        </w:rPr>
        <w:t>INTRODUÇÃO</w:t>
      </w:r>
    </w:p>
    <w:p w14:paraId="7B11C3EF" w14:textId="77777777" w:rsidR="00900AA6" w:rsidRDefault="00900AA6" w:rsidP="00900AA6">
      <w:pPr>
        <w:spacing w:line="240" w:lineRule="auto"/>
        <w:ind w:left="0" w:hanging="2"/>
        <w:rPr>
          <w:sz w:val="24"/>
          <w:szCs w:val="24"/>
        </w:rPr>
      </w:pPr>
    </w:p>
    <w:p w14:paraId="7396925F" w14:textId="77777777" w:rsidR="00900AA6" w:rsidRDefault="00900AA6" w:rsidP="00900AA6">
      <w:pPr>
        <w:spacing w:line="240" w:lineRule="auto"/>
        <w:ind w:leftChars="0" w:left="0" w:firstLineChars="0" w:firstLine="708"/>
        <w:rPr>
          <w:sz w:val="24"/>
          <w:szCs w:val="24"/>
        </w:rPr>
      </w:pPr>
      <w:r>
        <w:rPr>
          <w:sz w:val="24"/>
          <w:szCs w:val="24"/>
        </w:rPr>
        <w:t xml:space="preserve">A educação é um direito fundamental necessário ao exercício de outros direitos fundamentais. O trabalho, a liberdade, em suas várias acepções e formas de exercício, os direitos políticos, a cidadania, dependem para seu adequado exercício da educação. </w:t>
      </w:r>
    </w:p>
    <w:p w14:paraId="727A2BBD" w14:textId="77777777" w:rsidR="00900AA6" w:rsidRDefault="00900AA6" w:rsidP="00900AA6">
      <w:pPr>
        <w:spacing w:line="240" w:lineRule="auto"/>
        <w:ind w:leftChars="0" w:left="0" w:firstLineChars="0" w:firstLine="708"/>
        <w:rPr>
          <w:sz w:val="24"/>
          <w:szCs w:val="24"/>
        </w:rPr>
      </w:pPr>
      <w:r>
        <w:rPr>
          <w:sz w:val="24"/>
          <w:szCs w:val="24"/>
        </w:rPr>
        <w:t>Para que realize adequadamente as finalidades que lhe foram atribuídas pelo Texto Constitucional, o desenvolvimento integral da pessoa, a preparação para o exercício da cidadania e a qualificação para o trabalho, é necessário que seja qualifica por métodos, conteúdos, metodologias qualificadas, que cumpram, também os princípios e objetivos fundamentais, entre os quais destacamos o Estado Democrático de Direito, a dignidade da pessoa humana e o pluralismo político.</w:t>
      </w:r>
    </w:p>
    <w:p w14:paraId="409224DD" w14:textId="2115FC30" w:rsidR="00900AA6" w:rsidRDefault="00900AA6" w:rsidP="00900AA6">
      <w:pPr>
        <w:spacing w:line="240" w:lineRule="auto"/>
        <w:ind w:leftChars="0" w:left="0" w:firstLineChars="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Aqui é fundamental reconhecer que a sociedade é formada por pessoas oriundas das mais variadas origens, formações culturais, religiosas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políticas, bem como possuidoras de características que, em algumas situações necessitam de atenção especial do Estado, para que possam realizar seu potencial e desenvolver-se de forma adequada. Neste contexto se inserem os vulneráveis e, entre estes, as pessoas com deficiência. Consideradas a situação econômica e social da maioria destas pessoas em nosso país, bem como a pandemia de COVID 19 que interferiu de forma contundente no exercício de direitos fundamentais, com destaque para a saúde e educação, a análise que se propões nesse trabalho é necessária para a proposição de alternativas que contribuam para a melhora das condições para o acesso e permanência das pessoas com deficiência no ensino superior.  </w:t>
      </w:r>
    </w:p>
    <w:p w14:paraId="419D15F1" w14:textId="77777777" w:rsidR="00900AA6" w:rsidRDefault="00900AA6" w:rsidP="00900AA6">
      <w:pPr>
        <w:spacing w:line="240" w:lineRule="auto"/>
        <w:ind w:leftChars="0" w:left="0" w:firstLineChars="0" w:firstLine="0"/>
        <w:rPr>
          <w:sz w:val="24"/>
          <w:szCs w:val="24"/>
        </w:rPr>
      </w:pPr>
    </w:p>
    <w:p w14:paraId="425F885B" w14:textId="77777777" w:rsidR="00900AA6" w:rsidRDefault="00900AA6" w:rsidP="00900AA6">
      <w:pPr>
        <w:spacing w:line="240" w:lineRule="auto"/>
        <w:ind w:leftChars="0" w:left="0" w:firstLineChars="0" w:firstLine="0"/>
        <w:rPr>
          <w:b/>
          <w:bCs/>
          <w:sz w:val="24"/>
          <w:szCs w:val="24"/>
        </w:rPr>
      </w:pPr>
      <w:r w:rsidRPr="004A201B">
        <w:rPr>
          <w:b/>
          <w:bCs/>
          <w:sz w:val="24"/>
          <w:szCs w:val="24"/>
        </w:rPr>
        <w:t xml:space="preserve">2 PESSOA COM DEFICIÊNCIA </w:t>
      </w:r>
    </w:p>
    <w:p w14:paraId="65FEE1AC" w14:textId="77777777" w:rsidR="00900AA6" w:rsidRDefault="00900AA6" w:rsidP="00900AA6">
      <w:pPr>
        <w:spacing w:line="240" w:lineRule="auto"/>
        <w:ind w:leftChars="0" w:left="0" w:firstLineChars="0" w:firstLine="0"/>
        <w:rPr>
          <w:b/>
          <w:bCs/>
          <w:sz w:val="24"/>
          <w:szCs w:val="24"/>
        </w:rPr>
      </w:pPr>
    </w:p>
    <w:p w14:paraId="59BA4A29" w14:textId="39E4E908" w:rsidR="00900AA6" w:rsidRDefault="00900AA6" w:rsidP="00900AA6">
      <w:pPr>
        <w:spacing w:line="240" w:lineRule="auto"/>
        <w:ind w:leftChars="0" w:left="0" w:firstLineChars="0" w:firstLine="709"/>
        <w:rPr>
          <w:sz w:val="24"/>
          <w:szCs w:val="24"/>
        </w:rPr>
      </w:pPr>
      <w:r>
        <w:rPr>
          <w:sz w:val="24"/>
          <w:szCs w:val="24"/>
        </w:rPr>
        <w:t>Em março de 2007, a Organização das Nações Unidas assina a Convenção sobre os Direitos das Pessoas com deficiência e do seu Protocolo Facultativo. A principal contribuição desta Convenção é a positivação da mudança de paradigma da visão de deficiência no mundo, que passa do modelo médico, no qual a deficiência é tratada como um problema de saúde, para o modelo social dos direitos humanos. O modelo social determina que as barreiras devem ser removidas para possibilitar a inclusão das pessoas com deficiência e novas barreiras devem ser evitadas ou impedidas.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Tanto que no preâmbulo da Convenção há o reconhecimento que a deficiência é um conceito em evolução resultante da interação com as barreiras existentes, diz o texto:</w:t>
      </w:r>
    </w:p>
    <w:p w14:paraId="5ABBEB86" w14:textId="77777777" w:rsidR="00900AA6" w:rsidRDefault="00900AA6" w:rsidP="00900AA6">
      <w:pPr>
        <w:spacing w:line="240" w:lineRule="auto"/>
        <w:ind w:left="0" w:hanging="2"/>
        <w:rPr>
          <w:sz w:val="24"/>
          <w:szCs w:val="24"/>
        </w:rPr>
      </w:pPr>
    </w:p>
    <w:p w14:paraId="76474B58" w14:textId="77777777" w:rsidR="00900AA6" w:rsidRPr="0026612C" w:rsidRDefault="00900AA6" w:rsidP="00900AA6">
      <w:pPr>
        <w:spacing w:line="240" w:lineRule="auto"/>
        <w:ind w:leftChars="0" w:left="2268" w:firstLineChars="0" w:firstLine="0"/>
      </w:pPr>
      <w:r w:rsidRPr="0026612C">
        <w:t>Reconhecendo que a deficiência é um conceito em evolução e que a deficiência resulta da interação entre pessoas com deficiência e as barreiras devidas às atitudes e ao ambiente que impedem a plena e efetiva participação dessas pessoas na sociedade em igualdade de oportunidades com as demais pessoas.</w:t>
      </w:r>
    </w:p>
    <w:p w14:paraId="28225CBE" w14:textId="77777777" w:rsidR="00900AA6" w:rsidRPr="00E72C36" w:rsidRDefault="00900AA6" w:rsidP="00900AA6">
      <w:pPr>
        <w:spacing w:line="240" w:lineRule="auto"/>
        <w:ind w:leftChars="0" w:left="2268" w:firstLineChars="0" w:firstLine="0"/>
        <w:rPr>
          <w:sz w:val="18"/>
          <w:szCs w:val="18"/>
        </w:rPr>
      </w:pPr>
    </w:p>
    <w:p w14:paraId="494C9C8C" w14:textId="77777777" w:rsidR="00900AA6" w:rsidRPr="00E72C36" w:rsidRDefault="00900AA6" w:rsidP="00900AA6">
      <w:pPr>
        <w:spacing w:line="240" w:lineRule="auto"/>
        <w:ind w:leftChars="0" w:left="0" w:firstLineChars="0" w:firstLine="709"/>
        <w:rPr>
          <w:sz w:val="24"/>
          <w:szCs w:val="24"/>
        </w:rPr>
      </w:pPr>
      <w:r>
        <w:rPr>
          <w:sz w:val="24"/>
          <w:szCs w:val="24"/>
        </w:rPr>
        <w:t xml:space="preserve">A partir desse pressuposto é que foi positivada a redação do conceito de pessoa </w:t>
      </w:r>
      <w:r w:rsidRPr="00EB4897">
        <w:rPr>
          <w:sz w:val="24"/>
          <w:szCs w:val="24"/>
        </w:rPr>
        <w:t xml:space="preserve">enunciado no art. </w:t>
      </w:r>
      <w:r>
        <w:rPr>
          <w:sz w:val="24"/>
          <w:szCs w:val="24"/>
        </w:rPr>
        <w:t>1</w:t>
      </w:r>
      <w:r w:rsidRPr="00EB4897">
        <w:rPr>
          <w:sz w:val="24"/>
          <w:szCs w:val="24"/>
        </w:rPr>
        <w:t>º da Convenção</w:t>
      </w:r>
      <w:r>
        <w:rPr>
          <w:sz w:val="24"/>
          <w:szCs w:val="24"/>
        </w:rPr>
        <w:t xml:space="preserve"> dos Direitos da Pessoa com Deficiência </w:t>
      </w:r>
      <w:r w:rsidRPr="00EB4897">
        <w:rPr>
          <w:sz w:val="24"/>
          <w:szCs w:val="24"/>
        </w:rPr>
        <w:t xml:space="preserve">nos seguintes termos: </w:t>
      </w:r>
      <w:r w:rsidRPr="00E72C36">
        <w:rPr>
          <w:sz w:val="24"/>
          <w:szCs w:val="24"/>
        </w:rPr>
        <w:t>“</w:t>
      </w:r>
      <w:r w:rsidRPr="00E72C36">
        <w:rPr>
          <w:color w:val="000000"/>
          <w:sz w:val="24"/>
          <w:szCs w:val="24"/>
        </w:rPr>
        <w:t>Pessoas com deficiência são aquelas que têm impedimentos de longo prazo de natureza física, mental, intelectual ou sensorial, os quais, em interação com diversas barreiras, podem obstruir sua participação plena e efetiva na sociedade em igualdades de condições com as demais pessoas”.</w:t>
      </w:r>
    </w:p>
    <w:p w14:paraId="1B1E7131" w14:textId="77777777" w:rsidR="00900AA6" w:rsidRDefault="00900AA6" w:rsidP="00900AA6">
      <w:pPr>
        <w:spacing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4C1465">
        <w:rPr>
          <w:color w:val="000000"/>
          <w:sz w:val="24"/>
          <w:szCs w:val="24"/>
        </w:rPr>
        <w:t>No Brasil, a Lei Brasileira de Inclusão – Lei n. 13.146/2015</w:t>
      </w:r>
      <w:r>
        <w:rPr>
          <w:color w:val="000000"/>
          <w:sz w:val="24"/>
          <w:szCs w:val="24"/>
        </w:rPr>
        <w:t>,</w:t>
      </w:r>
      <w:r w:rsidRPr="004C1465">
        <w:rPr>
          <w:color w:val="000000"/>
          <w:sz w:val="24"/>
          <w:szCs w:val="24"/>
        </w:rPr>
        <w:t xml:space="preserve"> em seu art</w:t>
      </w:r>
      <w:r>
        <w:rPr>
          <w:color w:val="000000"/>
          <w:sz w:val="24"/>
          <w:szCs w:val="24"/>
        </w:rPr>
        <w:t>.</w:t>
      </w:r>
      <w:r w:rsidRPr="004C1465">
        <w:rPr>
          <w:color w:val="000000"/>
          <w:sz w:val="24"/>
          <w:szCs w:val="24"/>
        </w:rPr>
        <w:t xml:space="preserve"> 2</w:t>
      </w:r>
      <w:r w:rsidRPr="004C1465">
        <w:rPr>
          <w:sz w:val="24"/>
          <w:szCs w:val="24"/>
        </w:rPr>
        <w:t>º</w:t>
      </w:r>
      <w:r w:rsidRPr="004C1465">
        <w:rPr>
          <w:color w:val="000000"/>
          <w:sz w:val="24"/>
          <w:szCs w:val="24"/>
        </w:rPr>
        <w:t xml:space="preserve"> trouxe um conceito muito semelhante ao positivado na Convenção, dispondo que pessoa com deficiência é aquela que tem impedimento de longo prazo de natureza física, mental, intelectual ou sensorial, o qual, em interação com uma ou mais barreiras, pode obstruir sua partici</w:t>
      </w:r>
      <w:r>
        <w:rPr>
          <w:color w:val="000000"/>
          <w:sz w:val="24"/>
          <w:szCs w:val="24"/>
        </w:rPr>
        <w:t>pação</w:t>
      </w:r>
      <w:r w:rsidRPr="004C1465">
        <w:rPr>
          <w:color w:val="000000"/>
          <w:sz w:val="24"/>
          <w:szCs w:val="24"/>
        </w:rPr>
        <w:t xml:space="preserve"> plena e efetiva na sociedade em igualdade de condições com as demais pessoas.</w:t>
      </w:r>
      <w:r>
        <w:rPr>
          <w:color w:val="000000"/>
          <w:sz w:val="24"/>
          <w:szCs w:val="24"/>
        </w:rPr>
        <w:t xml:space="preserve"> Portanto, “definir quem são as pessoas com deficiência para fins de aplicação da lei é definir o universo de beneficiários de direitos, por isso tão importante que o modelo social de direitos humanos seja implementado”. (LOPES, 2019, p. 59)</w:t>
      </w:r>
    </w:p>
    <w:p w14:paraId="79E91F77" w14:textId="77777777" w:rsidR="00900AA6" w:rsidRDefault="00900AA6" w:rsidP="00900AA6">
      <w:pPr>
        <w:spacing w:line="240" w:lineRule="auto"/>
        <w:ind w:leftChars="0" w:firstLineChars="0" w:firstLine="720"/>
        <w:rPr>
          <w:sz w:val="24"/>
          <w:szCs w:val="24"/>
        </w:rPr>
      </w:pPr>
      <w:r>
        <w:rPr>
          <w:sz w:val="24"/>
          <w:szCs w:val="24"/>
        </w:rPr>
        <w:t>Esta parcela da população teve seus direitos assegurados de forma expressa, enfática, especialmente a partir da promulgação da Constituição vigente. A d</w:t>
      </w:r>
      <w:r w:rsidRPr="00201FEE">
        <w:rPr>
          <w:sz w:val="24"/>
          <w:szCs w:val="24"/>
        </w:rPr>
        <w:t xml:space="preserve">emocratização do ensino, fundamentado </w:t>
      </w:r>
      <w:r>
        <w:rPr>
          <w:sz w:val="24"/>
          <w:szCs w:val="24"/>
        </w:rPr>
        <w:t xml:space="preserve">em seus </w:t>
      </w:r>
      <w:r w:rsidRPr="00201FEE">
        <w:rPr>
          <w:sz w:val="24"/>
          <w:szCs w:val="24"/>
        </w:rPr>
        <w:t xml:space="preserve">princípios e regras tem possibilitado maior acesso dessas pessoas </w:t>
      </w:r>
      <w:r>
        <w:rPr>
          <w:sz w:val="24"/>
          <w:szCs w:val="24"/>
        </w:rPr>
        <w:t xml:space="preserve">à educação de forma geral e, também, </w:t>
      </w:r>
      <w:r w:rsidRPr="00201FEE">
        <w:rPr>
          <w:sz w:val="24"/>
          <w:szCs w:val="24"/>
        </w:rPr>
        <w:t>ao ensino superior</w:t>
      </w:r>
      <w:r>
        <w:rPr>
          <w:sz w:val="24"/>
          <w:szCs w:val="24"/>
        </w:rPr>
        <w:t>, objeto desse estudo</w:t>
      </w:r>
      <w:r w:rsidRPr="00201FEE">
        <w:rPr>
          <w:sz w:val="24"/>
          <w:szCs w:val="24"/>
        </w:rPr>
        <w:t xml:space="preserve">. </w:t>
      </w:r>
    </w:p>
    <w:p w14:paraId="7F69210C" w14:textId="77777777" w:rsidR="00900AA6" w:rsidRPr="00944B89" w:rsidRDefault="00900AA6" w:rsidP="00900AA6">
      <w:pPr>
        <w:pStyle w:val="NormalWeb"/>
        <w:shd w:val="clear" w:color="auto" w:fill="FFFFFF"/>
        <w:spacing w:after="120" w:line="240" w:lineRule="auto"/>
        <w:ind w:leftChars="0" w:left="0" w:firstLineChars="0" w:firstLine="709"/>
        <w:jc w:val="both"/>
      </w:pPr>
      <w:r w:rsidRPr="00201FEE">
        <w:t>De acordo com o IBGE</w:t>
      </w:r>
      <w:r>
        <w:rPr>
          <w:rStyle w:val="Refdenotaderodap"/>
        </w:rPr>
        <w:footnoteReference w:id="1"/>
      </w:r>
      <w:r w:rsidRPr="00201FEE">
        <w:t xml:space="preserve">, em 2019, 8,4% da população brasileira acima de 2 </w:t>
      </w:r>
      <w:proofErr w:type="spellStart"/>
      <w:r w:rsidRPr="00201FEE">
        <w:t>anos</w:t>
      </w:r>
      <w:proofErr w:type="spellEnd"/>
      <w:r w:rsidRPr="00201FEE">
        <w:t>, 17,3 milhões de pessoas, têm algum tipo de deficiência. </w:t>
      </w:r>
      <w:r w:rsidRPr="00944B89">
        <w:rPr>
          <w:shd w:val="clear" w:color="auto" w:fill="FFFFFF"/>
        </w:rPr>
        <w:t xml:space="preserve">Ainda nos termos dessa pesquisa, há diferenças importantes </w:t>
      </w:r>
      <w:r w:rsidRPr="00944B89">
        <w:t xml:space="preserve">entre o nível de instrução das pessoas a partir de 18 </w:t>
      </w:r>
      <w:proofErr w:type="spellStart"/>
      <w:r w:rsidRPr="00944B89">
        <w:t>anos</w:t>
      </w:r>
      <w:proofErr w:type="spellEnd"/>
      <w:r w:rsidRPr="00944B89">
        <w:t xml:space="preserve"> de idade com deficiência em </w:t>
      </w:r>
      <w:r w:rsidRPr="00944B89">
        <w:lastRenderedPageBreak/>
        <w:t xml:space="preserve">comparação com as sem deficiência. Quase 68% (aproximadamente 12 milhões de pessoas) da população com deficiência não têm instrução ou possui o ensino fundamental incompleto, enquanto para as pessoas sem nenhuma das deficiências investigadas a taxa é de 30,9%. A porcentagem da população de 18 </w:t>
      </w:r>
      <w:proofErr w:type="spellStart"/>
      <w:r w:rsidRPr="00944B89">
        <w:t>anos</w:t>
      </w:r>
      <w:proofErr w:type="spellEnd"/>
      <w:r w:rsidRPr="00944B89">
        <w:t xml:space="preserve"> ou mais com deficiência, com nível superior completo foi de 5,0%, enquanto as pessoas sem deficiência, 17,0%. Em 2019, apenas 16,6% da população com deficiência tinha o ensino médio completo (ou superior incompleto), contra 37,2% das pessoas sem deficiência. </w:t>
      </w:r>
    </w:p>
    <w:p w14:paraId="7F25BD45" w14:textId="77777777" w:rsidR="00900AA6" w:rsidRPr="00201FEE" w:rsidRDefault="00900AA6" w:rsidP="00900AA6">
      <w:pPr>
        <w:spacing w:line="240" w:lineRule="auto"/>
        <w:ind w:leftChars="0" w:firstLineChars="0" w:firstLine="720"/>
        <w:rPr>
          <w:sz w:val="24"/>
          <w:szCs w:val="24"/>
          <w:shd w:val="clear" w:color="auto" w:fill="FFFFFF"/>
        </w:rPr>
      </w:pPr>
    </w:p>
    <w:p w14:paraId="65DB0044" w14:textId="77777777" w:rsidR="00900AA6" w:rsidRPr="00201771" w:rsidRDefault="00900AA6" w:rsidP="00900AA6">
      <w:pPr>
        <w:spacing w:line="240" w:lineRule="auto"/>
        <w:ind w:left="0" w:hanging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201771">
        <w:rPr>
          <w:b/>
          <w:bCs/>
          <w:sz w:val="24"/>
          <w:szCs w:val="24"/>
        </w:rPr>
        <w:t>EDUCAÇÃO DA PESSOA COM DEFICIÊNCIA NO BRASIL</w:t>
      </w:r>
      <w:r>
        <w:rPr>
          <w:b/>
          <w:bCs/>
          <w:sz w:val="24"/>
          <w:szCs w:val="24"/>
        </w:rPr>
        <w:t xml:space="preserve"> – O ENSINO SUPERIOR</w:t>
      </w:r>
    </w:p>
    <w:p w14:paraId="1DA628D1" w14:textId="77777777" w:rsidR="00900AA6" w:rsidRPr="00201FEE" w:rsidRDefault="00900AA6" w:rsidP="00900AA6">
      <w:pPr>
        <w:spacing w:line="240" w:lineRule="auto"/>
        <w:ind w:left="0" w:hanging="2"/>
        <w:rPr>
          <w:sz w:val="24"/>
          <w:szCs w:val="24"/>
        </w:rPr>
      </w:pPr>
    </w:p>
    <w:p w14:paraId="0A7893ED" w14:textId="77777777" w:rsidR="00900AA6" w:rsidRDefault="00900AA6" w:rsidP="00900AA6">
      <w:pPr>
        <w:spacing w:line="240" w:lineRule="auto"/>
        <w:ind w:leftChars="0" w:firstLineChars="0" w:firstLine="720"/>
        <w:rPr>
          <w:sz w:val="24"/>
          <w:szCs w:val="24"/>
        </w:rPr>
      </w:pPr>
      <w:r w:rsidRPr="00201FEE">
        <w:rPr>
          <w:sz w:val="24"/>
          <w:szCs w:val="24"/>
        </w:rPr>
        <w:t>A educação, direito fundamental social previsto na Constituição de 1988 em seus arts. 6º e 205 a 214, tem como objetivos o desenvolvimento integral da pessoa, sua preparação para o exercício da cidadania e a qualificação para o trabalho, que se coadunam com os princípios e objetivos fundamentais do Estado Brasileiro, identificados nos arts. 1º a 4º do Texto Constitucional</w:t>
      </w:r>
      <w:r>
        <w:rPr>
          <w:sz w:val="24"/>
          <w:szCs w:val="24"/>
        </w:rPr>
        <w:t>, que deu ao País</w:t>
      </w:r>
      <w:r w:rsidRPr="00201FEE">
        <w:rPr>
          <w:sz w:val="24"/>
          <w:szCs w:val="24"/>
        </w:rPr>
        <w:t xml:space="preserve"> caráter social, ao fundá-lo em princípios como o Estado Democrático de Direito, a dignidade da pessoa humana, a cidadania e o pluralismo político, estabelecidos em seu art. 1º, </w:t>
      </w:r>
      <w:r w:rsidRPr="00201FEE">
        <w:rPr>
          <w:i/>
          <w:iCs/>
          <w:sz w:val="24"/>
          <w:szCs w:val="24"/>
        </w:rPr>
        <w:t>caput</w:t>
      </w:r>
      <w:r w:rsidRPr="00201FEE">
        <w:rPr>
          <w:sz w:val="24"/>
          <w:szCs w:val="24"/>
        </w:rPr>
        <w:t xml:space="preserve"> e incisos II, III e V. </w:t>
      </w:r>
    </w:p>
    <w:p w14:paraId="4ECF8ED6" w14:textId="77777777" w:rsidR="00900AA6" w:rsidRPr="00201FEE" w:rsidRDefault="00900AA6" w:rsidP="00900AA6">
      <w:pPr>
        <w:spacing w:line="240" w:lineRule="auto"/>
        <w:ind w:leftChars="0" w:firstLineChars="0" w:firstLine="720"/>
        <w:rPr>
          <w:sz w:val="24"/>
          <w:szCs w:val="24"/>
        </w:rPr>
      </w:pPr>
      <w:r>
        <w:rPr>
          <w:sz w:val="24"/>
          <w:szCs w:val="24"/>
        </w:rPr>
        <w:t>A questão da vulnerabilidade em seus vários aspectos foi uma preocupação presente na elaboração do Texto Constitucional vigente, o que determinou a previsão de direitos relacionados de forma especial com as pessoas com deficiência, os idosos, a criança e o adolescente, o consumidor, o índio, bem como a criação de legislação que fosse capaz de garantir a estas pessoas uma vida digna e a realização da igualdade material.</w:t>
      </w:r>
    </w:p>
    <w:p w14:paraId="37D4B841" w14:textId="1DCCB57E" w:rsidR="00900AA6" w:rsidRDefault="00900AA6" w:rsidP="00900AA6">
      <w:pPr>
        <w:spacing w:line="240" w:lineRule="auto"/>
        <w:ind w:leftChars="0" w:firstLineChars="0" w:firstLine="72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No que refere à educação, a</w:t>
      </w:r>
      <w:r w:rsidRPr="00201FEE">
        <w:rPr>
          <w:sz w:val="24"/>
          <w:szCs w:val="24"/>
          <w:shd w:val="clear" w:color="auto" w:fill="FFFFFF"/>
        </w:rPr>
        <w:t xml:space="preserve">o dispor sobre a Organização do Estado, determinou caber à União legislar sobre as diretrizes e bases da educação nacional (CF, art. 22, XXIV), a todos os entes federativos a competência comum para cuidar da proteção e garantia das pessoas portadoras de deficiência (CF, art. 23, II) e de </w:t>
      </w:r>
      <w:r w:rsidRPr="00201FEE">
        <w:rPr>
          <w:color w:val="000000"/>
          <w:sz w:val="24"/>
          <w:szCs w:val="24"/>
          <w:shd w:val="clear" w:color="auto" w:fill="FFFFFF"/>
        </w:rPr>
        <w:t xml:space="preserve">proporcionar o acesso à cultura, à educação, à ciência, à tecnologia, à pesquisa e à inovação </w:t>
      </w:r>
      <w:r w:rsidRPr="00201FEE">
        <w:rPr>
          <w:sz w:val="24"/>
          <w:szCs w:val="24"/>
          <w:shd w:val="clear" w:color="auto" w:fill="FFFFFF"/>
        </w:rPr>
        <w:t xml:space="preserve">(CF, art. 23, V). A competência concorrente destas pessoas para legislar sobre a educação e </w:t>
      </w:r>
      <w:r w:rsidRPr="00201FEE">
        <w:rPr>
          <w:sz w:val="24"/>
          <w:szCs w:val="24"/>
        </w:rPr>
        <w:t xml:space="preserve">proteção e integração social das pessoas portadoras de deficiência estão indicadas, respectivamente no art. 24, IX, XIV e no art. 30, II do Texto Constitucional. </w:t>
      </w:r>
      <w:r>
        <w:rPr>
          <w:sz w:val="24"/>
          <w:szCs w:val="24"/>
        </w:rPr>
        <w:t>Ainda é preciso mencionar a disposição do art. 208, III que estabelece:</w:t>
      </w:r>
    </w:p>
    <w:p w14:paraId="76AD61E3" w14:textId="77777777" w:rsidR="00900AA6" w:rsidRDefault="00900AA6" w:rsidP="00900AA6">
      <w:pPr>
        <w:spacing w:line="240" w:lineRule="auto"/>
        <w:ind w:leftChars="0" w:firstLineChars="0" w:firstLine="720"/>
        <w:rPr>
          <w:sz w:val="24"/>
          <w:szCs w:val="24"/>
        </w:rPr>
      </w:pPr>
    </w:p>
    <w:p w14:paraId="030CD4D2" w14:textId="7531D97E" w:rsidR="00900AA6" w:rsidRPr="00900AA6" w:rsidRDefault="00900AA6" w:rsidP="00900AA6">
      <w:pPr>
        <w:spacing w:line="240" w:lineRule="auto"/>
        <w:ind w:leftChars="0" w:left="2988" w:firstLineChars="0" w:firstLine="0"/>
        <w:rPr>
          <w:color w:val="000000"/>
          <w:sz w:val="18"/>
          <w:szCs w:val="18"/>
          <w:shd w:val="clear" w:color="auto" w:fill="FFFFFF"/>
        </w:rPr>
      </w:pPr>
      <w:r w:rsidRPr="00900AA6">
        <w:rPr>
          <w:sz w:val="18"/>
          <w:szCs w:val="18"/>
          <w:shd w:val="clear" w:color="auto" w:fill="FFFFFF"/>
        </w:rPr>
        <w:t>Art. 208</w:t>
      </w:r>
      <w:r w:rsidRPr="00900AA6">
        <w:rPr>
          <w:color w:val="000000"/>
          <w:sz w:val="18"/>
          <w:szCs w:val="18"/>
          <w:shd w:val="clear" w:color="auto" w:fill="FFFFFF"/>
        </w:rPr>
        <w:t xml:space="preserve"> O dever do Estado com a educação será efetivado mediante a garantia de: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Pr="00900AA6">
        <w:rPr>
          <w:color w:val="000000"/>
          <w:sz w:val="18"/>
          <w:szCs w:val="18"/>
          <w:shd w:val="clear" w:color="auto" w:fill="FFFFFF"/>
        </w:rPr>
        <w:t>[…]</w:t>
      </w:r>
    </w:p>
    <w:p w14:paraId="1E4D341D" w14:textId="77777777" w:rsidR="00900AA6" w:rsidRPr="00900AA6" w:rsidRDefault="00900AA6" w:rsidP="00900AA6">
      <w:pPr>
        <w:spacing w:line="240" w:lineRule="auto"/>
        <w:ind w:leftChars="0" w:left="2988" w:firstLineChars="0" w:firstLine="0"/>
        <w:rPr>
          <w:color w:val="000000"/>
          <w:sz w:val="18"/>
          <w:szCs w:val="18"/>
          <w:shd w:val="clear" w:color="auto" w:fill="FFFFFF"/>
        </w:rPr>
      </w:pPr>
      <w:r w:rsidRPr="00900AA6">
        <w:rPr>
          <w:color w:val="000000"/>
          <w:sz w:val="18"/>
          <w:szCs w:val="18"/>
          <w:shd w:val="clear" w:color="auto" w:fill="FFFFFF"/>
        </w:rPr>
        <w:t>II - atendimento educacional especializado aos portadores de deficiência, preferencialmente na rede regular de ensino;</w:t>
      </w:r>
    </w:p>
    <w:p w14:paraId="12D4FC61" w14:textId="77777777" w:rsidR="00900AA6" w:rsidRPr="00B53AE9" w:rsidRDefault="00900AA6" w:rsidP="00900AA6">
      <w:pPr>
        <w:spacing w:line="240" w:lineRule="auto"/>
        <w:ind w:leftChars="0" w:left="2988" w:firstLineChars="0" w:firstLine="0"/>
        <w:rPr>
          <w:sz w:val="18"/>
          <w:szCs w:val="18"/>
        </w:rPr>
      </w:pPr>
    </w:p>
    <w:p w14:paraId="0C48EE7D" w14:textId="515B7797" w:rsidR="00900AA6" w:rsidRDefault="00900AA6" w:rsidP="00900AA6">
      <w:pPr>
        <w:spacing w:line="240" w:lineRule="auto"/>
        <w:ind w:leftChars="0" w:firstLineChars="0" w:firstLine="720"/>
        <w:rPr>
          <w:sz w:val="24"/>
          <w:szCs w:val="24"/>
        </w:rPr>
      </w:pPr>
      <w:r w:rsidRPr="00201FEE">
        <w:rPr>
          <w:sz w:val="24"/>
          <w:szCs w:val="24"/>
        </w:rPr>
        <w:t>A Lei 9.394/1996</w:t>
      </w:r>
      <w:r>
        <w:rPr>
          <w:sz w:val="24"/>
          <w:szCs w:val="24"/>
        </w:rPr>
        <w:t xml:space="preserve"> a Lei de Diretrizes e Bases da Educação Nacional (LDB), </w:t>
      </w:r>
      <w:r w:rsidRPr="00201FEE">
        <w:rPr>
          <w:sz w:val="24"/>
          <w:szCs w:val="24"/>
        </w:rPr>
        <w:t>estabelece, em seu art. 3º, os princípios que norteiam a prestação do ensino, entre os quais se destaca, no inciso XIV, “</w:t>
      </w:r>
      <w:r w:rsidRPr="00201FEE">
        <w:rPr>
          <w:color w:val="000000"/>
          <w:sz w:val="24"/>
          <w:szCs w:val="24"/>
          <w:shd w:val="clear" w:color="auto" w:fill="FFFFFF"/>
        </w:rPr>
        <w:t xml:space="preserve">respeito à diversidade humana, linguística, cultural e identitária das pessoas surdas, surdo-cegas e com deficiência auditiva”. O </w:t>
      </w:r>
      <w:r w:rsidRPr="00201FEE">
        <w:rPr>
          <w:sz w:val="24"/>
          <w:szCs w:val="24"/>
        </w:rPr>
        <w:t xml:space="preserve">4º, III, indica o atendimento especializado às pessoas com deficiência e, em seu parágrafo único, que as metas relacionadas à educação deverão considerar estatísticas e informações relacionadas às pessoas com deficiência. </w:t>
      </w:r>
      <w:r w:rsidRPr="00A632F9">
        <w:rPr>
          <w:sz w:val="24"/>
          <w:szCs w:val="24"/>
        </w:rPr>
        <w:t>Além disso, a Lei 13.005/2014</w:t>
      </w:r>
      <w:r>
        <w:rPr>
          <w:sz w:val="24"/>
          <w:szCs w:val="24"/>
        </w:rPr>
        <w:t>, o Plano Nacional de Educação</w:t>
      </w:r>
      <w:r w:rsidRPr="00A632F9">
        <w:rPr>
          <w:sz w:val="24"/>
          <w:szCs w:val="24"/>
        </w:rPr>
        <w:t xml:space="preserve"> (PNE), prevê 20 Metas que incluem diversas situações relacionadas a este segmento da população, entre as quais podemos destacar, aquelas estabelecidas nos números 1, 3, 4, 5, 6, 7, 9, 10, 11, 12, 13 e 14</w:t>
      </w:r>
      <w:r>
        <w:rPr>
          <w:sz w:val="24"/>
          <w:szCs w:val="24"/>
        </w:rPr>
        <w:t xml:space="preserve">. </w:t>
      </w:r>
    </w:p>
    <w:p w14:paraId="64F1F18C" w14:textId="77777777" w:rsidR="00900AA6" w:rsidRDefault="00900AA6" w:rsidP="00900AA6">
      <w:pPr>
        <w:spacing w:line="240" w:lineRule="auto"/>
        <w:ind w:leftChars="0" w:firstLineChars="0" w:firstLine="720"/>
        <w:rPr>
          <w:sz w:val="24"/>
          <w:szCs w:val="24"/>
        </w:rPr>
      </w:pPr>
      <w:r>
        <w:rPr>
          <w:sz w:val="24"/>
          <w:szCs w:val="24"/>
        </w:rPr>
        <w:t xml:space="preserve">No que refere à educação superior destacamos aquelas estabelecidas no item 12, que trata da elevação das taxas bruta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líquida de matrícula para a população entre 10 e 24 </w:t>
      </w:r>
      <w:proofErr w:type="spellStart"/>
      <w:r>
        <w:rPr>
          <w:sz w:val="24"/>
          <w:szCs w:val="24"/>
        </w:rPr>
        <w:t>anos</w:t>
      </w:r>
      <w:proofErr w:type="spellEnd"/>
      <w:r>
        <w:rPr>
          <w:sz w:val="24"/>
          <w:szCs w:val="24"/>
        </w:rPr>
        <w:t xml:space="preserve">, com a expansão </w:t>
      </w:r>
      <w:r>
        <w:rPr>
          <w:sz w:val="24"/>
          <w:szCs w:val="24"/>
        </w:rPr>
        <w:lastRenderedPageBreak/>
        <w:t>em 40% do total de vagas na rede pública. Para as pessoas com deficiência, foram estabelecidos os seguintes objetivos:</w:t>
      </w:r>
    </w:p>
    <w:p w14:paraId="30CC7448" w14:textId="77777777" w:rsidR="00900AA6" w:rsidRDefault="00900AA6" w:rsidP="00900AA6">
      <w:pPr>
        <w:spacing w:line="240" w:lineRule="auto"/>
        <w:ind w:leftChars="0" w:firstLineChars="0" w:firstLine="720"/>
        <w:rPr>
          <w:sz w:val="24"/>
          <w:szCs w:val="24"/>
        </w:rPr>
      </w:pPr>
    </w:p>
    <w:p w14:paraId="4231FE4D" w14:textId="686E932F" w:rsidR="00900AA6" w:rsidRPr="002614DB" w:rsidRDefault="00900AA6" w:rsidP="00900AA6">
      <w:pPr>
        <w:spacing w:line="240" w:lineRule="auto"/>
        <w:ind w:leftChars="0" w:left="2268" w:firstLineChars="0" w:firstLine="0"/>
      </w:pPr>
      <w:r w:rsidRPr="002614DB">
        <w:rPr>
          <w:color w:val="000000"/>
        </w:rPr>
        <w:t xml:space="preserve">[…] 12.5. ampliar </w:t>
      </w:r>
      <w:proofErr w:type="spellStart"/>
      <w:r w:rsidRPr="002614DB">
        <w:rPr>
          <w:color w:val="000000"/>
        </w:rPr>
        <w:t>as</w:t>
      </w:r>
      <w:proofErr w:type="spellEnd"/>
      <w:r w:rsidRPr="002614DB">
        <w:rPr>
          <w:color w:val="000000"/>
        </w:rPr>
        <w:t xml:space="preserve"> políticas de inclusão e de assistência estudantil dirigidas aos (às) estudantes de instituições públicas, bolsistas de instituições privadas de educação superior e beneficiários do Fundo de Financiamento Estudantil - FIES, de que trata a Lei nº 10.260, de 12 de julho de 2001, na educação superior, de modo a reduzir as desigualdades étnico-raciais e ampliar as taxas de acesso e permanência na educação superior de estudantes egressos da escola pública, afrodescendentes e indígenas e de estudantes com deficiência, transtornos globais do desenvolvimento e altas habilidades ou superdotação, de forma a apoiar seu sucesso acadêmico;</w:t>
      </w:r>
      <w:r>
        <w:rPr>
          <w:color w:val="000000"/>
        </w:rPr>
        <w:t xml:space="preserve"> </w:t>
      </w:r>
      <w:r w:rsidRPr="002614DB">
        <w:t>[…]</w:t>
      </w:r>
    </w:p>
    <w:p w14:paraId="12F5AE63" w14:textId="77777777" w:rsidR="00900AA6" w:rsidRPr="002614DB" w:rsidRDefault="00900AA6" w:rsidP="00900AA6">
      <w:pPr>
        <w:spacing w:line="240" w:lineRule="auto"/>
        <w:ind w:leftChars="0" w:left="2268" w:firstLineChars="0" w:firstLine="0"/>
        <w:rPr>
          <w:color w:val="000000"/>
        </w:rPr>
      </w:pPr>
      <w:r w:rsidRPr="002614DB">
        <w:rPr>
          <w:color w:val="000000"/>
        </w:rPr>
        <w:t>2.15) institucionalizar programa de composição de acervo digital de referências bibliográficas e audiovisuais para os cursos de graduação, assegurada a acessibilidade às pessoas com deficiência;</w:t>
      </w:r>
    </w:p>
    <w:p w14:paraId="762FBA58" w14:textId="77777777" w:rsidR="00900AA6" w:rsidRDefault="00900AA6" w:rsidP="00900AA6">
      <w:pPr>
        <w:tabs>
          <w:tab w:val="left" w:pos="708"/>
          <w:tab w:val="left" w:pos="3200"/>
        </w:tabs>
        <w:spacing w:line="240" w:lineRule="auto"/>
        <w:ind w:leftChars="0" w:left="0" w:firstLineChars="0" w:firstLine="0"/>
        <w:rPr>
          <w:color w:val="000000"/>
          <w:sz w:val="18"/>
          <w:szCs w:val="18"/>
        </w:rPr>
      </w:pPr>
    </w:p>
    <w:p w14:paraId="200CAC85" w14:textId="77777777" w:rsidR="00900AA6" w:rsidRPr="00181496" w:rsidRDefault="00900AA6" w:rsidP="00900AA6">
      <w:pPr>
        <w:pStyle w:val="NormalWeb"/>
        <w:spacing w:after="120" w:line="240" w:lineRule="auto"/>
        <w:ind w:leftChars="0" w:left="0" w:firstLineChars="0" w:firstLine="708"/>
        <w:jc w:val="both"/>
        <w:rPr>
          <w:color w:val="000000"/>
          <w:position w:val="0"/>
          <w:sz w:val="18"/>
          <w:szCs w:val="18"/>
          <w:lang w:eastAsia="pt-BR"/>
        </w:rPr>
      </w:pPr>
      <w:r w:rsidRPr="00181496">
        <w:rPr>
          <w:color w:val="000000"/>
        </w:rPr>
        <w:t xml:space="preserve">A Convenção Internacional sobre os Direitos da Pessoa com Deficiência, promulgada pelo Decreto 6949/2009, nos termos do art. 5º, § 3º da Constituição, trata da educação em seus art. </w:t>
      </w:r>
      <w:r w:rsidRPr="00181496">
        <w:rPr>
          <w:color w:val="000000"/>
          <w:position w:val="0"/>
          <w:lang w:eastAsia="pt-BR"/>
        </w:rPr>
        <w:t>24, nos seguintes termos:</w:t>
      </w:r>
    </w:p>
    <w:p w14:paraId="288FB2C3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firstLine="0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 xml:space="preserve">1.Os </w:t>
      </w:r>
      <w:proofErr w:type="gramStart"/>
      <w:r w:rsidRPr="002614DB">
        <w:rPr>
          <w:color w:val="000000"/>
          <w:position w:val="0"/>
          <w:lang w:eastAsia="pt-BR"/>
        </w:rPr>
        <w:t>Estados Partes</w:t>
      </w:r>
      <w:proofErr w:type="gramEnd"/>
      <w:r w:rsidRPr="002614DB">
        <w:rPr>
          <w:color w:val="000000"/>
          <w:position w:val="0"/>
          <w:lang w:eastAsia="pt-BR"/>
        </w:rPr>
        <w:t xml:space="preserve"> reconhecem o direito das pessoas com deficiência à educação. Para efetivar esse direito sem discriminação e com base na igualdade de oportunidades, os </w:t>
      </w:r>
      <w:proofErr w:type="gramStart"/>
      <w:r w:rsidRPr="002614DB">
        <w:rPr>
          <w:color w:val="000000"/>
          <w:position w:val="0"/>
          <w:lang w:eastAsia="pt-BR"/>
        </w:rPr>
        <w:t>Estados Partes</w:t>
      </w:r>
      <w:proofErr w:type="gramEnd"/>
      <w:r w:rsidRPr="002614DB">
        <w:rPr>
          <w:color w:val="000000"/>
          <w:position w:val="0"/>
          <w:lang w:eastAsia="pt-BR"/>
        </w:rPr>
        <w:t xml:space="preserve"> assegurarão sistema educacional inclusivo em todos os níveis, bem como o aprendizado ao longo de toda </w:t>
      </w:r>
      <w:proofErr w:type="spellStart"/>
      <w:r w:rsidRPr="002614DB">
        <w:rPr>
          <w:color w:val="000000"/>
          <w:position w:val="0"/>
          <w:lang w:eastAsia="pt-BR"/>
        </w:rPr>
        <w:t>a</w:t>
      </w:r>
      <w:proofErr w:type="spellEnd"/>
      <w:r w:rsidRPr="002614DB">
        <w:rPr>
          <w:color w:val="000000"/>
          <w:position w:val="0"/>
          <w:lang w:eastAsia="pt-BR"/>
        </w:rPr>
        <w:t xml:space="preserve"> vida, com os seguintes objetivos:</w:t>
      </w:r>
    </w:p>
    <w:p w14:paraId="2BC9AFA5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firstLine="0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 xml:space="preserve">a) O pleno desenvolvimento do potencial humano </w:t>
      </w:r>
      <w:proofErr w:type="gramStart"/>
      <w:r w:rsidRPr="002614DB">
        <w:rPr>
          <w:color w:val="000000"/>
          <w:position w:val="0"/>
          <w:lang w:eastAsia="pt-BR"/>
        </w:rPr>
        <w:t>e</w:t>
      </w:r>
      <w:proofErr w:type="gramEnd"/>
      <w:r w:rsidRPr="002614DB">
        <w:rPr>
          <w:color w:val="000000"/>
          <w:position w:val="0"/>
          <w:lang w:eastAsia="pt-BR"/>
        </w:rPr>
        <w:t xml:space="preserve"> do senso de dignidade e auto-estima, além do fortalecimento do respeito pelos direitos humanos, pelas liberdades fundamentais e pela diversidade humana;</w:t>
      </w:r>
    </w:p>
    <w:p w14:paraId="73640762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firstLine="0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 xml:space="preserve">b) O máximo desenvolvimento possível da personalidade e dos talentos </w:t>
      </w:r>
      <w:proofErr w:type="gramStart"/>
      <w:r w:rsidRPr="002614DB">
        <w:rPr>
          <w:color w:val="000000"/>
          <w:position w:val="0"/>
          <w:lang w:eastAsia="pt-BR"/>
        </w:rPr>
        <w:t>e</w:t>
      </w:r>
      <w:proofErr w:type="gramEnd"/>
      <w:r w:rsidRPr="002614DB">
        <w:rPr>
          <w:color w:val="000000"/>
          <w:position w:val="0"/>
          <w:lang w:eastAsia="pt-BR"/>
        </w:rPr>
        <w:t xml:space="preserve"> da criatividade das pessoas com deficiência, assim como de suas habilidades físicas e intelectuais;</w:t>
      </w:r>
    </w:p>
    <w:p w14:paraId="5F7C2E84" w14:textId="77777777" w:rsidR="00900AA6" w:rsidRPr="002614DB" w:rsidRDefault="00900AA6" w:rsidP="00900AA6">
      <w:pPr>
        <w:suppressAutoHyphens w:val="0"/>
        <w:spacing w:line="240" w:lineRule="auto"/>
        <w:ind w:leftChars="0" w:left="1560" w:firstLineChars="0" w:firstLine="708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>c) A participação efetiva das pessoas com deficiência em uma sociedade livre. </w:t>
      </w:r>
    </w:p>
    <w:p w14:paraId="3A1157CB" w14:textId="77777777" w:rsidR="00900AA6" w:rsidRPr="002614DB" w:rsidRDefault="00900AA6" w:rsidP="00900AA6">
      <w:pPr>
        <w:suppressAutoHyphens w:val="0"/>
        <w:spacing w:line="240" w:lineRule="auto"/>
        <w:ind w:leftChars="0" w:left="1560" w:firstLineChars="0" w:firstLine="708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 xml:space="preserve">2.Para a realização desse direito, os </w:t>
      </w:r>
      <w:proofErr w:type="gramStart"/>
      <w:r w:rsidRPr="002614DB">
        <w:rPr>
          <w:color w:val="000000"/>
          <w:position w:val="0"/>
          <w:lang w:eastAsia="pt-BR"/>
        </w:rPr>
        <w:t>Estados Partes</w:t>
      </w:r>
      <w:proofErr w:type="gramEnd"/>
      <w:r w:rsidRPr="002614DB">
        <w:rPr>
          <w:color w:val="000000"/>
          <w:position w:val="0"/>
          <w:lang w:eastAsia="pt-BR"/>
        </w:rPr>
        <w:t xml:space="preserve"> assegurarão que:</w:t>
      </w:r>
    </w:p>
    <w:p w14:paraId="4661D86B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firstLine="0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>a) As pessoas com deficiência não sejam excluídas do sistema educacional geral sob alegação de deficiência e que as crianças com deficiência não sejam excluídas do ensino primário gratuito e compulsório ou do ensino secundário, sob alegação de deficiência;</w:t>
      </w:r>
    </w:p>
    <w:p w14:paraId="32B85A43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firstLine="0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>b) As pessoas com deficiência possam ter acesso ao ensino primário inclusivo, de qualidade e gratuito, e ao ensino secundário, em igualdade de condições com as demais pessoas na comunidade em que vivem;</w:t>
      </w:r>
    </w:p>
    <w:p w14:paraId="656B8A90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firstLine="0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>c) Adaptações razoáveis de acordo com as necessidades individuais sejam providenciadas;</w:t>
      </w:r>
    </w:p>
    <w:p w14:paraId="69AFA86D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firstLine="0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>d) As pessoas com deficiência recebam o apoio necessário, no âmbito do sistema educacional geral, com vistas a facilitar sua efetiva educação;</w:t>
      </w:r>
    </w:p>
    <w:p w14:paraId="12DD4FF1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firstLine="0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>e) Medidas de apoio individualizadas e efetivas sejam adotadas em ambientes que maximizem o desenvolvimento acadêmico e social, de acordo com a meta de inclusão plena. </w:t>
      </w:r>
    </w:p>
    <w:p w14:paraId="4F508B12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firstLine="0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 xml:space="preserve">3.Os </w:t>
      </w:r>
      <w:proofErr w:type="gramStart"/>
      <w:r w:rsidRPr="002614DB">
        <w:rPr>
          <w:color w:val="000000"/>
          <w:position w:val="0"/>
          <w:lang w:eastAsia="pt-BR"/>
        </w:rPr>
        <w:t>Estados Partes</w:t>
      </w:r>
      <w:proofErr w:type="gramEnd"/>
      <w:r w:rsidRPr="002614DB">
        <w:rPr>
          <w:color w:val="000000"/>
          <w:position w:val="0"/>
          <w:lang w:eastAsia="pt-BR"/>
        </w:rPr>
        <w:t xml:space="preserve"> assegurarão às pessoas com deficiência a possibilidade de adquirir as competências práticas e sociais necessárias de modo a facilitar às pessoas com deficiência sua plena e igual participação no sistema de ensino e na vida em comunidade. Para tanto, os </w:t>
      </w:r>
      <w:proofErr w:type="gramStart"/>
      <w:r w:rsidRPr="002614DB">
        <w:rPr>
          <w:color w:val="000000"/>
          <w:position w:val="0"/>
          <w:lang w:eastAsia="pt-BR"/>
        </w:rPr>
        <w:t>Estados Partes</w:t>
      </w:r>
      <w:proofErr w:type="gramEnd"/>
      <w:r w:rsidRPr="002614DB">
        <w:rPr>
          <w:color w:val="000000"/>
          <w:position w:val="0"/>
          <w:lang w:eastAsia="pt-BR"/>
        </w:rPr>
        <w:t xml:space="preserve"> tomarão medidas apropriadas, incluindo:</w:t>
      </w:r>
    </w:p>
    <w:p w14:paraId="5FF4060E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firstLine="0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 xml:space="preserve">a) Facilitação do aprendizado do braille, escrita alternativa, modos, meios e formatos de comunicação aumentativa </w:t>
      </w:r>
      <w:proofErr w:type="gramStart"/>
      <w:r w:rsidRPr="002614DB">
        <w:rPr>
          <w:color w:val="000000"/>
          <w:position w:val="0"/>
          <w:lang w:eastAsia="pt-BR"/>
        </w:rPr>
        <w:t>e</w:t>
      </w:r>
      <w:proofErr w:type="gramEnd"/>
      <w:r w:rsidRPr="002614DB">
        <w:rPr>
          <w:color w:val="000000"/>
          <w:position w:val="0"/>
          <w:lang w:eastAsia="pt-BR"/>
        </w:rPr>
        <w:t xml:space="preserve"> alternativa, e habilidades de orientação e mobilidade, além de facilitação do apoio e aconselhamento de pares;</w:t>
      </w:r>
    </w:p>
    <w:p w14:paraId="2F994318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firstLine="0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>b) Facilitação do aprendizado da língua de sinais e promoção da identidade lingüística da comunidade surda;</w:t>
      </w:r>
    </w:p>
    <w:p w14:paraId="25AFBACD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firstLine="0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lastRenderedPageBreak/>
        <w:t>c) Garantia de que a educação de pessoas, em particular crianças cegas, surdocegas e surdas, seja ministrada nas línguas e nos modos e meios de comunicação mais adequados ao indivíduo e em ambientes que favoreçam ao máximo seu desenvolvimento acadêmico e social. </w:t>
      </w:r>
    </w:p>
    <w:p w14:paraId="619DFE19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firstLine="0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 xml:space="preserve">4.A fim de contribuir para o exercício desse direito, os </w:t>
      </w:r>
      <w:proofErr w:type="gramStart"/>
      <w:r w:rsidRPr="002614DB">
        <w:rPr>
          <w:color w:val="000000"/>
          <w:position w:val="0"/>
          <w:lang w:eastAsia="pt-BR"/>
        </w:rPr>
        <w:t>Estados Partes</w:t>
      </w:r>
      <w:proofErr w:type="gramEnd"/>
      <w:r w:rsidRPr="002614DB">
        <w:rPr>
          <w:color w:val="000000"/>
          <w:position w:val="0"/>
          <w:lang w:eastAsia="pt-BR"/>
        </w:rPr>
        <w:t xml:space="preserve"> tomarão medidas apropriadas para empregar professores, inclusive professores com deficiência, habilitados para o ensino da língua de sinais e/ou do braille, e para capacitar profissionais e equipes atuantes em todos os níveis de ensino. Essa capacitação incorporará a conscientização da deficiência e a utilização de modos, meios e formatos apropriados de comunicação aumentativa </w:t>
      </w:r>
      <w:proofErr w:type="gramStart"/>
      <w:r w:rsidRPr="002614DB">
        <w:rPr>
          <w:color w:val="000000"/>
          <w:position w:val="0"/>
          <w:lang w:eastAsia="pt-BR"/>
        </w:rPr>
        <w:t>e</w:t>
      </w:r>
      <w:proofErr w:type="gramEnd"/>
      <w:r w:rsidRPr="002614DB">
        <w:rPr>
          <w:color w:val="000000"/>
          <w:position w:val="0"/>
          <w:lang w:eastAsia="pt-BR"/>
        </w:rPr>
        <w:t xml:space="preserve"> alternativa, e técnicas e materiais pedagógicos, como apoios para pessoas com deficiência. </w:t>
      </w:r>
    </w:p>
    <w:p w14:paraId="0529E4B2" w14:textId="77777777" w:rsidR="00900AA6" w:rsidRPr="002614DB" w:rsidRDefault="00900AA6" w:rsidP="00900AA6">
      <w:pPr>
        <w:suppressAutoHyphens w:val="0"/>
        <w:spacing w:line="240" w:lineRule="auto"/>
        <w:ind w:leftChars="0" w:left="2268" w:firstLineChars="0" w:hanging="2"/>
        <w:textDirection w:val="lrTb"/>
        <w:textAlignment w:val="auto"/>
        <w:outlineLvl w:val="9"/>
        <w:rPr>
          <w:color w:val="000000"/>
          <w:position w:val="0"/>
          <w:lang w:eastAsia="pt-BR"/>
        </w:rPr>
      </w:pPr>
      <w:r w:rsidRPr="002614DB">
        <w:rPr>
          <w:color w:val="000000"/>
          <w:position w:val="0"/>
          <w:lang w:eastAsia="pt-BR"/>
        </w:rPr>
        <w:t xml:space="preserve">5.Os </w:t>
      </w:r>
      <w:proofErr w:type="gramStart"/>
      <w:r w:rsidRPr="002614DB">
        <w:rPr>
          <w:color w:val="000000"/>
          <w:position w:val="0"/>
          <w:lang w:eastAsia="pt-BR"/>
        </w:rPr>
        <w:t>Estados Partes</w:t>
      </w:r>
      <w:proofErr w:type="gramEnd"/>
      <w:r w:rsidRPr="002614DB">
        <w:rPr>
          <w:color w:val="000000"/>
          <w:position w:val="0"/>
          <w:lang w:eastAsia="pt-BR"/>
        </w:rPr>
        <w:t xml:space="preserve"> assegurarão que as pessoas com deficiência possam ter acesso ao ensino superior em geral, treinamento profissional de acordo com sua vocação, educação para adultos e formação continuada, sem discriminação e em igualdade de condições. Para tanto, os </w:t>
      </w:r>
      <w:proofErr w:type="gramStart"/>
      <w:r w:rsidRPr="002614DB">
        <w:rPr>
          <w:color w:val="000000"/>
          <w:position w:val="0"/>
          <w:lang w:eastAsia="pt-BR"/>
        </w:rPr>
        <w:t>Estados Partes</w:t>
      </w:r>
      <w:proofErr w:type="gramEnd"/>
      <w:r w:rsidRPr="002614DB">
        <w:rPr>
          <w:color w:val="000000"/>
          <w:position w:val="0"/>
          <w:lang w:eastAsia="pt-BR"/>
        </w:rPr>
        <w:t xml:space="preserve"> assegurarão a provisão de adaptações razoáveis para pessoas com deficiência.</w:t>
      </w:r>
    </w:p>
    <w:p w14:paraId="33372B73" w14:textId="77777777" w:rsidR="00900AA6" w:rsidRDefault="00900AA6" w:rsidP="00900AA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18"/>
          <w:szCs w:val="18"/>
          <w:lang w:eastAsia="pt-BR"/>
        </w:rPr>
      </w:pPr>
    </w:p>
    <w:p w14:paraId="668AA9C0" w14:textId="77777777" w:rsidR="00900AA6" w:rsidRDefault="00900AA6" w:rsidP="00900AA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pt-BR"/>
        </w:rPr>
      </w:pPr>
      <w:r>
        <w:rPr>
          <w:color w:val="000000"/>
          <w:position w:val="0"/>
          <w:sz w:val="18"/>
          <w:szCs w:val="18"/>
          <w:lang w:eastAsia="pt-BR"/>
        </w:rPr>
        <w:tab/>
      </w:r>
      <w:r>
        <w:rPr>
          <w:color w:val="000000"/>
          <w:position w:val="0"/>
          <w:sz w:val="24"/>
          <w:szCs w:val="24"/>
          <w:lang w:eastAsia="pt-BR"/>
        </w:rPr>
        <w:t xml:space="preserve">Conforme se verifica da leitura do artigo, são aspectos fundamentais da educação preconizada neste diploma legal a inclusão, a liberdade, a igualdade, a participação nas atividades na rede regular de ensino, com as adaptações necessárias à sua participação, bem como a realização, por parte dos entes públicos das ações necessárias à capacitação de profissionais, bem como à preparação das atividades e ambientes, com a utilização da Língua Brasileira de Sinais, do braille, da adoção de mecanismos que eliminem as barreiras arquitetônicas, entre outras providências. </w:t>
      </w:r>
    </w:p>
    <w:p w14:paraId="709F15D2" w14:textId="77777777" w:rsidR="00900AA6" w:rsidRPr="004A201B" w:rsidRDefault="00900AA6" w:rsidP="00900AA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pt-BR"/>
        </w:rPr>
      </w:pPr>
      <w:r>
        <w:rPr>
          <w:color w:val="000000"/>
          <w:position w:val="0"/>
          <w:sz w:val="24"/>
          <w:szCs w:val="24"/>
          <w:lang w:eastAsia="pt-BR"/>
        </w:rPr>
        <w:tab/>
        <w:t xml:space="preserve">Quanto ao ensino superior, é preciso </w:t>
      </w:r>
      <w:proofErr w:type="gramStart"/>
      <w:r>
        <w:rPr>
          <w:color w:val="000000"/>
          <w:position w:val="0"/>
          <w:sz w:val="24"/>
          <w:szCs w:val="24"/>
          <w:lang w:eastAsia="pt-BR"/>
        </w:rPr>
        <w:t>destacar</w:t>
      </w:r>
      <w:proofErr w:type="gramEnd"/>
      <w:r>
        <w:rPr>
          <w:color w:val="000000"/>
          <w:position w:val="0"/>
          <w:sz w:val="24"/>
          <w:szCs w:val="24"/>
          <w:lang w:eastAsia="pt-BR"/>
        </w:rPr>
        <w:t xml:space="preserve"> as disposições do número 5, que assegura o acesso, o treinamento profissional e a formação continuada, “sem discriminação e em igualdade de condições”.</w:t>
      </w:r>
    </w:p>
    <w:p w14:paraId="221508C9" w14:textId="0E7980BC" w:rsidR="00900AA6" w:rsidRDefault="00900AA6" w:rsidP="00900AA6">
      <w:pPr>
        <w:spacing w:line="240" w:lineRule="auto"/>
        <w:ind w:leftChars="0" w:firstLineChars="0" w:firstLine="720"/>
        <w:rPr>
          <w:sz w:val="24"/>
          <w:szCs w:val="24"/>
        </w:rPr>
      </w:pPr>
      <w:r w:rsidRPr="00201FEE">
        <w:rPr>
          <w:sz w:val="24"/>
          <w:szCs w:val="24"/>
        </w:rPr>
        <w:t xml:space="preserve">A Lei 13.146/2015, </w:t>
      </w:r>
      <w:r>
        <w:rPr>
          <w:sz w:val="24"/>
          <w:szCs w:val="24"/>
        </w:rPr>
        <w:t>a Lei Brasileira de Inclusão da Pessoa com Deficiência</w:t>
      </w:r>
      <w:r w:rsidR="005D5BDB">
        <w:rPr>
          <w:sz w:val="24"/>
          <w:szCs w:val="24"/>
        </w:rPr>
        <w:t xml:space="preserve"> </w:t>
      </w:r>
      <w:r w:rsidRPr="00201FEE">
        <w:rPr>
          <w:sz w:val="24"/>
          <w:szCs w:val="24"/>
        </w:rPr>
        <w:t>também possui disposições a respeito do direito à educação, entre as quais podem ser ressaltadas aquelas identificadas no art</w:t>
      </w:r>
      <w:r>
        <w:rPr>
          <w:sz w:val="24"/>
          <w:szCs w:val="24"/>
        </w:rPr>
        <w:t>s</w:t>
      </w:r>
      <w:r w:rsidRPr="00201FEE">
        <w:rPr>
          <w:sz w:val="24"/>
          <w:szCs w:val="24"/>
        </w:rPr>
        <w:t xml:space="preserve">. </w:t>
      </w:r>
      <w:r>
        <w:rPr>
          <w:sz w:val="24"/>
          <w:szCs w:val="24"/>
        </w:rPr>
        <w:t>27</w:t>
      </w:r>
      <w:r w:rsidRPr="00201FEE">
        <w:rPr>
          <w:sz w:val="24"/>
          <w:szCs w:val="24"/>
        </w:rPr>
        <w:t xml:space="preserve"> a 3</w:t>
      </w:r>
      <w:r>
        <w:rPr>
          <w:sz w:val="24"/>
          <w:szCs w:val="24"/>
        </w:rPr>
        <w:t>0</w:t>
      </w:r>
      <w:r w:rsidRPr="00201FE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no </w:t>
      </w:r>
      <w:r w:rsidRPr="00201FEE">
        <w:rPr>
          <w:sz w:val="24"/>
          <w:szCs w:val="24"/>
        </w:rPr>
        <w:t>capítulo específico relacionado à educação.</w:t>
      </w:r>
      <w:r>
        <w:rPr>
          <w:sz w:val="24"/>
          <w:szCs w:val="24"/>
        </w:rPr>
        <w:t xml:space="preserve"> Aqui, é preciso ressaltar as disposições que tratam do ensino superior, estabelecidas no art. 30, nos seguintes moldes:</w:t>
      </w:r>
    </w:p>
    <w:p w14:paraId="1BFEC54A" w14:textId="77777777" w:rsidR="00900AA6" w:rsidRDefault="00900AA6" w:rsidP="00900AA6">
      <w:pPr>
        <w:spacing w:line="240" w:lineRule="auto"/>
        <w:ind w:leftChars="0" w:firstLineChars="0" w:firstLine="720"/>
        <w:rPr>
          <w:sz w:val="24"/>
          <w:szCs w:val="24"/>
        </w:rPr>
      </w:pPr>
    </w:p>
    <w:p w14:paraId="17E35930" w14:textId="77777777" w:rsidR="00900AA6" w:rsidRPr="00900AA6" w:rsidRDefault="00900AA6" w:rsidP="00900AA6">
      <w:pPr>
        <w:pStyle w:val="artigo"/>
        <w:spacing w:before="0" w:beforeAutospacing="0" w:after="120" w:afterAutospacing="0"/>
        <w:ind w:left="2268"/>
        <w:jc w:val="both"/>
        <w:rPr>
          <w:color w:val="000000"/>
          <w:sz w:val="18"/>
          <w:szCs w:val="18"/>
        </w:rPr>
      </w:pPr>
      <w:r w:rsidRPr="00900AA6">
        <w:rPr>
          <w:color w:val="000000"/>
          <w:sz w:val="18"/>
          <w:szCs w:val="18"/>
        </w:rPr>
        <w:t>Art. 30. Nos processos seletivos para ingresso e permanência nos cursos oferecidos pelas instituições de ensino superior e de educação profissional e tecnológica, públicas e privadas, devem ser adotadas as seguintes medidas:</w:t>
      </w:r>
    </w:p>
    <w:p w14:paraId="07E14DD9" w14:textId="77777777" w:rsidR="00900AA6" w:rsidRPr="00900AA6" w:rsidRDefault="00900AA6" w:rsidP="00900AA6">
      <w:pPr>
        <w:pStyle w:val="artigo"/>
        <w:spacing w:before="0" w:beforeAutospacing="0" w:after="120" w:afterAutospacing="0"/>
        <w:ind w:left="2268"/>
        <w:jc w:val="both"/>
        <w:rPr>
          <w:color w:val="000000"/>
          <w:sz w:val="18"/>
          <w:szCs w:val="18"/>
        </w:rPr>
      </w:pPr>
      <w:r w:rsidRPr="00900AA6">
        <w:rPr>
          <w:color w:val="000000"/>
          <w:sz w:val="18"/>
          <w:szCs w:val="18"/>
        </w:rPr>
        <w:t xml:space="preserve">I - </w:t>
      </w:r>
      <w:proofErr w:type="gramStart"/>
      <w:r w:rsidRPr="00900AA6">
        <w:rPr>
          <w:color w:val="000000"/>
          <w:sz w:val="18"/>
          <w:szCs w:val="18"/>
        </w:rPr>
        <w:t>atendimento</w:t>
      </w:r>
      <w:proofErr w:type="gramEnd"/>
      <w:r w:rsidRPr="00900AA6">
        <w:rPr>
          <w:color w:val="000000"/>
          <w:sz w:val="18"/>
          <w:szCs w:val="18"/>
        </w:rPr>
        <w:t xml:space="preserve"> preferencial à pessoa com deficiência nas dependências das Instituições de Ensino Superior (IES) e nos serviços;</w:t>
      </w:r>
    </w:p>
    <w:p w14:paraId="69743547" w14:textId="77777777" w:rsidR="00900AA6" w:rsidRPr="00900AA6" w:rsidRDefault="00900AA6" w:rsidP="00900AA6">
      <w:pPr>
        <w:pStyle w:val="artigo"/>
        <w:spacing w:before="0" w:beforeAutospacing="0" w:after="120" w:afterAutospacing="0"/>
        <w:ind w:left="2268"/>
        <w:jc w:val="both"/>
        <w:rPr>
          <w:color w:val="000000"/>
          <w:sz w:val="18"/>
          <w:szCs w:val="18"/>
        </w:rPr>
      </w:pPr>
      <w:r w:rsidRPr="00900AA6">
        <w:rPr>
          <w:color w:val="000000"/>
          <w:sz w:val="18"/>
          <w:szCs w:val="18"/>
        </w:rPr>
        <w:t xml:space="preserve">II - </w:t>
      </w:r>
      <w:proofErr w:type="gramStart"/>
      <w:r w:rsidRPr="00900AA6">
        <w:rPr>
          <w:color w:val="000000"/>
          <w:sz w:val="18"/>
          <w:szCs w:val="18"/>
        </w:rPr>
        <w:t>disponibilização</w:t>
      </w:r>
      <w:proofErr w:type="gramEnd"/>
      <w:r w:rsidRPr="00900AA6">
        <w:rPr>
          <w:color w:val="000000"/>
          <w:sz w:val="18"/>
          <w:szCs w:val="18"/>
        </w:rPr>
        <w:t xml:space="preserve"> de formulário de inscrição de exames com campos específicos para que o candidato com deficiência informe os recursos de acessibilidade e de tecnologia assistiva necessários para sua participação;</w:t>
      </w:r>
    </w:p>
    <w:p w14:paraId="2A2CCE85" w14:textId="77777777" w:rsidR="00900AA6" w:rsidRPr="00900AA6" w:rsidRDefault="00900AA6" w:rsidP="00900AA6">
      <w:pPr>
        <w:pStyle w:val="artigo"/>
        <w:spacing w:before="0" w:beforeAutospacing="0" w:after="120" w:afterAutospacing="0"/>
        <w:ind w:left="2268"/>
        <w:jc w:val="both"/>
        <w:rPr>
          <w:color w:val="000000"/>
          <w:sz w:val="18"/>
          <w:szCs w:val="18"/>
        </w:rPr>
      </w:pPr>
      <w:r w:rsidRPr="00900AA6">
        <w:rPr>
          <w:color w:val="000000"/>
          <w:sz w:val="18"/>
          <w:szCs w:val="18"/>
        </w:rPr>
        <w:t>III - disponibilização de provas em formatos acessíveis para atendimento às necessidades específicas do candidato com deficiência;</w:t>
      </w:r>
    </w:p>
    <w:p w14:paraId="13FB831C" w14:textId="77777777" w:rsidR="00900AA6" w:rsidRPr="00900AA6" w:rsidRDefault="00900AA6" w:rsidP="00900AA6">
      <w:pPr>
        <w:pStyle w:val="artigo"/>
        <w:spacing w:before="0" w:beforeAutospacing="0" w:after="120" w:afterAutospacing="0"/>
        <w:ind w:left="2268"/>
        <w:jc w:val="both"/>
        <w:rPr>
          <w:color w:val="000000"/>
          <w:sz w:val="18"/>
          <w:szCs w:val="18"/>
        </w:rPr>
      </w:pPr>
      <w:r w:rsidRPr="00900AA6">
        <w:rPr>
          <w:color w:val="000000"/>
          <w:sz w:val="18"/>
          <w:szCs w:val="18"/>
        </w:rPr>
        <w:t xml:space="preserve">IV - </w:t>
      </w:r>
      <w:proofErr w:type="gramStart"/>
      <w:r w:rsidRPr="00900AA6">
        <w:rPr>
          <w:color w:val="000000"/>
          <w:sz w:val="18"/>
          <w:szCs w:val="18"/>
        </w:rPr>
        <w:t>disponibilização</w:t>
      </w:r>
      <w:proofErr w:type="gramEnd"/>
      <w:r w:rsidRPr="00900AA6">
        <w:rPr>
          <w:color w:val="000000"/>
          <w:sz w:val="18"/>
          <w:szCs w:val="18"/>
        </w:rPr>
        <w:t xml:space="preserve"> de recursos de acessibilidade e de tecnologia assistiva adequados, previamente solicitados e escolhidos pelo candidato com deficiência;</w:t>
      </w:r>
    </w:p>
    <w:p w14:paraId="32E184E4" w14:textId="77777777" w:rsidR="00900AA6" w:rsidRPr="00900AA6" w:rsidRDefault="00900AA6" w:rsidP="00900AA6">
      <w:pPr>
        <w:pStyle w:val="artigo"/>
        <w:spacing w:before="0" w:beforeAutospacing="0" w:after="120" w:afterAutospacing="0"/>
        <w:ind w:left="2268"/>
        <w:jc w:val="both"/>
        <w:rPr>
          <w:color w:val="000000"/>
          <w:sz w:val="18"/>
          <w:szCs w:val="18"/>
        </w:rPr>
      </w:pPr>
      <w:r w:rsidRPr="00900AA6">
        <w:rPr>
          <w:color w:val="000000"/>
          <w:sz w:val="18"/>
          <w:szCs w:val="18"/>
        </w:rPr>
        <w:t xml:space="preserve">V - </w:t>
      </w:r>
      <w:proofErr w:type="gramStart"/>
      <w:r w:rsidRPr="00900AA6">
        <w:rPr>
          <w:color w:val="000000"/>
          <w:sz w:val="18"/>
          <w:szCs w:val="18"/>
        </w:rPr>
        <w:t>dilação</w:t>
      </w:r>
      <w:proofErr w:type="gramEnd"/>
      <w:r w:rsidRPr="00900AA6">
        <w:rPr>
          <w:color w:val="000000"/>
          <w:sz w:val="18"/>
          <w:szCs w:val="18"/>
        </w:rPr>
        <w:t xml:space="preserve"> de tempo, conforme demanda apresentada pelo candidato com deficiência, tanto na realização de exame para seleção quanto nas atividades acadêmicas, mediante prévia solicitação e comprovação da necessidade;</w:t>
      </w:r>
    </w:p>
    <w:p w14:paraId="10B3EFC1" w14:textId="77777777" w:rsidR="00900AA6" w:rsidRPr="00900AA6" w:rsidRDefault="00900AA6" w:rsidP="00900AA6">
      <w:pPr>
        <w:pStyle w:val="artigo"/>
        <w:spacing w:before="0" w:beforeAutospacing="0" w:after="120" w:afterAutospacing="0"/>
        <w:ind w:left="2268"/>
        <w:jc w:val="both"/>
        <w:rPr>
          <w:color w:val="000000"/>
          <w:sz w:val="18"/>
          <w:szCs w:val="18"/>
        </w:rPr>
      </w:pPr>
      <w:r w:rsidRPr="00900AA6">
        <w:rPr>
          <w:color w:val="000000"/>
          <w:sz w:val="18"/>
          <w:szCs w:val="18"/>
        </w:rPr>
        <w:t xml:space="preserve">VI - </w:t>
      </w:r>
      <w:proofErr w:type="gramStart"/>
      <w:r w:rsidRPr="00900AA6">
        <w:rPr>
          <w:color w:val="000000"/>
          <w:sz w:val="18"/>
          <w:szCs w:val="18"/>
        </w:rPr>
        <w:t>adoção</w:t>
      </w:r>
      <w:proofErr w:type="gramEnd"/>
      <w:r w:rsidRPr="00900AA6">
        <w:rPr>
          <w:color w:val="000000"/>
          <w:sz w:val="18"/>
          <w:szCs w:val="18"/>
        </w:rPr>
        <w:t xml:space="preserve"> de critérios de avaliação das provas escritas, discursivas ou de redação que considerem a singularidade linguística da pessoa com deficiência, no domínio da modalidade escrita da língua portuguesa;</w:t>
      </w:r>
    </w:p>
    <w:p w14:paraId="6201792E" w14:textId="77777777" w:rsidR="00900AA6" w:rsidRPr="00900AA6" w:rsidRDefault="00900AA6" w:rsidP="00900AA6">
      <w:pPr>
        <w:pStyle w:val="artigo"/>
        <w:spacing w:before="0" w:beforeAutospacing="0" w:after="120" w:afterAutospacing="0"/>
        <w:ind w:left="2268"/>
        <w:jc w:val="both"/>
        <w:rPr>
          <w:color w:val="000000"/>
          <w:sz w:val="18"/>
          <w:szCs w:val="18"/>
        </w:rPr>
      </w:pPr>
      <w:r w:rsidRPr="00900AA6">
        <w:rPr>
          <w:color w:val="000000"/>
          <w:sz w:val="18"/>
          <w:szCs w:val="18"/>
        </w:rPr>
        <w:t>VII - tradução completa do edital e de suas retificações em Libras.</w:t>
      </w:r>
    </w:p>
    <w:p w14:paraId="6D92D125" w14:textId="77777777" w:rsidR="00900AA6" w:rsidRPr="00900AA6" w:rsidRDefault="00900AA6" w:rsidP="00900AA6">
      <w:pPr>
        <w:pStyle w:val="artigo"/>
        <w:spacing w:before="0" w:beforeAutospacing="0" w:after="120" w:afterAutospacing="0"/>
        <w:ind w:left="2268"/>
        <w:jc w:val="both"/>
        <w:rPr>
          <w:color w:val="000000"/>
          <w:sz w:val="16"/>
          <w:szCs w:val="16"/>
        </w:rPr>
      </w:pPr>
    </w:p>
    <w:p w14:paraId="346E66D0" w14:textId="664C6491" w:rsidR="00900AA6" w:rsidRDefault="005D5BDB" w:rsidP="00900AA6">
      <w:pPr>
        <w:pStyle w:val="artigo"/>
        <w:spacing w:before="0" w:beforeAutospacing="0" w:after="120" w:afterAutospacing="0"/>
        <w:ind w:hanging="2"/>
        <w:jc w:val="both"/>
        <w:rPr>
          <w:color w:val="000000"/>
        </w:rPr>
      </w:pPr>
      <w:r>
        <w:rPr>
          <w:color w:val="000000"/>
          <w:sz w:val="18"/>
          <w:szCs w:val="18"/>
        </w:rPr>
        <w:lastRenderedPageBreak/>
        <w:tab/>
      </w:r>
      <w:r w:rsidR="00900AA6">
        <w:rPr>
          <w:color w:val="000000"/>
          <w:sz w:val="18"/>
          <w:szCs w:val="18"/>
        </w:rPr>
        <w:tab/>
      </w:r>
      <w:r w:rsidR="00900AA6" w:rsidRPr="004D0BD2">
        <w:rPr>
          <w:color w:val="000000"/>
        </w:rPr>
        <w:t xml:space="preserve">As disposições legais aqui identificadas são elemento fundamental para a análise proposta, considerando que as avaliações relacionadas nos Censos da Educação Superior devem verificar o cumprimento dos parâmetros legais de realização do direito à educação. </w:t>
      </w:r>
    </w:p>
    <w:p w14:paraId="464A8551" w14:textId="77777777" w:rsidR="00900AA6" w:rsidRPr="00052079" w:rsidRDefault="00900AA6" w:rsidP="00900AA6">
      <w:pPr>
        <w:spacing w:line="240" w:lineRule="auto"/>
        <w:ind w:leftChars="0" w:left="0" w:firstLineChars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CONSIDERAÇÕES FINAIS</w:t>
      </w:r>
      <w:r w:rsidRPr="00052079">
        <w:rPr>
          <w:b/>
          <w:bCs/>
          <w:sz w:val="24"/>
          <w:szCs w:val="24"/>
        </w:rPr>
        <w:t xml:space="preserve"> </w:t>
      </w:r>
    </w:p>
    <w:p w14:paraId="33E95875" w14:textId="77777777" w:rsidR="00900AA6" w:rsidRDefault="00900AA6" w:rsidP="00900AA6">
      <w:pPr>
        <w:spacing w:line="240" w:lineRule="auto"/>
        <w:ind w:leftChars="0" w:firstLineChars="0" w:firstLine="720"/>
        <w:rPr>
          <w:b/>
          <w:bCs/>
          <w:sz w:val="24"/>
          <w:szCs w:val="24"/>
        </w:rPr>
      </w:pPr>
    </w:p>
    <w:p w14:paraId="19F346CA" w14:textId="77777777" w:rsidR="00900AA6" w:rsidRPr="009F6B10" w:rsidRDefault="00900AA6" w:rsidP="00900AA6">
      <w:pPr>
        <w:spacing w:line="240" w:lineRule="auto"/>
        <w:ind w:leftChars="0" w:left="0" w:firstLineChars="0" w:firstLine="720"/>
        <w:rPr>
          <w:sz w:val="24"/>
          <w:szCs w:val="24"/>
          <w:shd w:val="clear" w:color="auto" w:fill="FFFFFF"/>
        </w:rPr>
      </w:pPr>
      <w:r w:rsidRPr="009F6B10">
        <w:rPr>
          <w:sz w:val="24"/>
          <w:szCs w:val="24"/>
          <w:shd w:val="clear" w:color="auto" w:fill="FFFFFF"/>
        </w:rPr>
        <w:t xml:space="preserve">A </w:t>
      </w:r>
      <w:r w:rsidRPr="005D5BDB">
        <w:rPr>
          <w:sz w:val="24"/>
          <w:szCs w:val="24"/>
          <w:shd w:val="clear" w:color="auto" w:fill="FFFFFF"/>
          <w:lang w:val="pt-BR"/>
        </w:rPr>
        <w:t>respeito</w:t>
      </w:r>
      <w:r w:rsidRPr="009F6B10">
        <w:rPr>
          <w:sz w:val="24"/>
          <w:szCs w:val="24"/>
          <w:shd w:val="clear" w:color="auto" w:fill="FFFFFF"/>
        </w:rPr>
        <w:t xml:space="preserve"> da inclusão das pessoas com deficiência no ensino superior e profissional, é preciso considerar que a Lei 13409/2016 alterou a Lei 12711/2012, para dispor sobre a reserva de vagas para pessoas com deficiência nos </w:t>
      </w:r>
      <w:proofErr w:type="gramStart"/>
      <w:r w:rsidRPr="009F6B10">
        <w:rPr>
          <w:sz w:val="24"/>
          <w:szCs w:val="24"/>
          <w:shd w:val="clear" w:color="auto" w:fill="FFFFFF"/>
        </w:rPr>
        <w:t>cursos técnico</w:t>
      </w:r>
      <w:proofErr w:type="gramEnd"/>
      <w:r w:rsidRPr="009F6B10">
        <w:rPr>
          <w:sz w:val="24"/>
          <w:szCs w:val="24"/>
          <w:shd w:val="clear" w:color="auto" w:fill="FFFFFF"/>
        </w:rPr>
        <w:t xml:space="preserve"> de nível médio e superior das instituições federais de ensino. </w:t>
      </w:r>
    </w:p>
    <w:p w14:paraId="24EF7566" w14:textId="77777777" w:rsidR="00900AA6" w:rsidRDefault="00900AA6" w:rsidP="00900AA6">
      <w:pPr>
        <w:spacing w:line="240" w:lineRule="auto"/>
        <w:ind w:leftChars="0" w:left="0" w:firstLineChars="0" w:firstLine="720"/>
        <w:rPr>
          <w:sz w:val="24"/>
          <w:szCs w:val="24"/>
          <w:shd w:val="clear" w:color="auto" w:fill="FFFFFF"/>
        </w:rPr>
      </w:pPr>
      <w:r w:rsidRPr="0084557C">
        <w:rPr>
          <w:sz w:val="24"/>
          <w:szCs w:val="24"/>
          <w:shd w:val="clear" w:color="auto" w:fill="FFFFFF"/>
        </w:rPr>
        <w:t>Em termos gerais</w:t>
      </w:r>
      <w:r>
        <w:rPr>
          <w:rStyle w:val="Refdenotaderodap"/>
          <w:sz w:val="24"/>
          <w:szCs w:val="24"/>
          <w:shd w:val="clear" w:color="auto" w:fill="FFFFFF"/>
        </w:rPr>
        <w:footnoteReference w:id="2"/>
      </w:r>
      <w:r w:rsidRPr="0084557C">
        <w:rPr>
          <w:sz w:val="24"/>
          <w:szCs w:val="24"/>
          <w:shd w:val="clear" w:color="auto" w:fill="FFFFFF"/>
        </w:rPr>
        <w:t xml:space="preserve">, ou seja, considerada a situação geral da educação brasileira, conforme as informações do Censo da Educação de 2020, é possível concluir que foi mantida a tendência de crescimento no número de alunos matriculados. Neste ano foram registradas mais de 8,6 milhões de matrículas entre ingressantes e concluintes, sendo que estes últimos perfizeram o total de 1,2 milhão de alunos. </w:t>
      </w:r>
    </w:p>
    <w:p w14:paraId="11777E82" w14:textId="77777777" w:rsidR="00900AA6" w:rsidRPr="0063307B" w:rsidRDefault="00900AA6" w:rsidP="00900AA6">
      <w:pPr>
        <w:pStyle w:val="NormalWeb"/>
        <w:spacing w:after="120" w:line="240" w:lineRule="auto"/>
        <w:ind w:leftChars="0" w:firstLineChars="0" w:firstLine="709"/>
        <w:jc w:val="both"/>
      </w:pPr>
      <w:r w:rsidRPr="0063307B">
        <w:rPr>
          <w:shd w:val="clear" w:color="auto" w:fill="FFFFFF"/>
        </w:rPr>
        <w:t>Conforme análise realizada pelo SEMESP</w:t>
      </w:r>
      <w:r w:rsidRPr="0063307B">
        <w:rPr>
          <w:rStyle w:val="Refdenotaderodap"/>
          <w:shd w:val="clear" w:color="auto" w:fill="FFFFFF"/>
        </w:rPr>
        <w:footnoteReference w:id="3"/>
      </w:r>
      <w:r w:rsidRPr="0063307B">
        <w:rPr>
          <w:shd w:val="clear" w:color="auto" w:fill="FFFFFF"/>
        </w:rPr>
        <w:t xml:space="preserve">, </w:t>
      </w:r>
      <w:r w:rsidRPr="0063307B">
        <w:t xml:space="preserve">que considerou o impacto da pandemia de COVID 10, a crise sanitária influenciou no número de matrículas e na evasão, tendo sido registrado um crescimento da Educação à Distância (EAD) registrou crescimento, o que já era uma tendência nos últimos anos. No entanto, o estudo mostra que a modalidade não atinge o público mais jovem, o que resulta na queda da taxa de escolarização no país. </w:t>
      </w:r>
    </w:p>
    <w:p w14:paraId="303CFA66" w14:textId="77777777" w:rsidR="00900AA6" w:rsidRPr="0063307B" w:rsidRDefault="00900AA6" w:rsidP="00900AA6">
      <w:pPr>
        <w:pStyle w:val="NormalWeb"/>
        <w:spacing w:after="120" w:line="240" w:lineRule="auto"/>
        <w:ind w:leftChars="0" w:firstLineChars="0" w:firstLine="709"/>
        <w:jc w:val="both"/>
      </w:pPr>
      <w:r w:rsidRPr="0063307B">
        <w:t>Em relação ao total de matrículas indica que houve aumento de 0,9% de 2019 para 2020, o que aponta queda de 50% em comparação ao período anterior, quando as matrículas tinham crescido 1,8%.  Esse pequeno aumento foi gerado pela modalidade EAD, que registrou um</w:t>
      </w:r>
      <w:r w:rsidRPr="0063307B">
        <w:br/>
        <w:t>salto de 26,8% no número de alunos em comparação com 2019. Já as matrículas presenciais caíram 9,4% no mesmo período, um padrão de queda que já vinha acontecendo nos últimos anos. Vale destacar que esse número é relativo ao número de novos alunos.</w:t>
      </w:r>
    </w:p>
    <w:p w14:paraId="2E5EE53C" w14:textId="77777777" w:rsidR="00900AA6" w:rsidRPr="0063307B" w:rsidRDefault="00900AA6" w:rsidP="00900AA6">
      <w:pPr>
        <w:pStyle w:val="NormalWeb"/>
        <w:spacing w:after="120" w:line="240" w:lineRule="auto"/>
        <w:ind w:leftChars="0" w:firstLineChars="0" w:firstLine="709"/>
        <w:jc w:val="both"/>
      </w:pPr>
      <w:r w:rsidRPr="0063307B">
        <w:t xml:space="preserve">Os números do Censo da Educação Superior 2020 também apontam queda no número de jovens que ingressaram no ensino superior, o que afeta diretamente a taxa de escolarização líquida (que mede a proporção de pessoas de 18 a 24 </w:t>
      </w:r>
      <w:proofErr w:type="spellStart"/>
      <w:r w:rsidRPr="0063307B">
        <w:t>anos</w:t>
      </w:r>
      <w:proofErr w:type="spellEnd"/>
      <w:r w:rsidRPr="0063307B">
        <w:t xml:space="preserve"> que frequentam o ensino superior em relação à população dessa faixa etária). Em 2020, a taxa registrou uma queda de 0,3 ponto percentual e chegou aos 17,8%.</w:t>
      </w:r>
    </w:p>
    <w:p w14:paraId="098D01E5" w14:textId="77777777" w:rsidR="00900AA6" w:rsidRPr="0084557C" w:rsidRDefault="00900AA6" w:rsidP="00900AA6">
      <w:pPr>
        <w:spacing w:line="240" w:lineRule="auto"/>
        <w:ind w:leftChars="0" w:left="0" w:firstLineChars="0" w:firstLine="720"/>
        <w:rPr>
          <w:sz w:val="24"/>
          <w:szCs w:val="24"/>
          <w:shd w:val="clear" w:color="auto" w:fill="FFFFFF"/>
        </w:rPr>
      </w:pPr>
      <w:r w:rsidRPr="0084557C">
        <w:rPr>
          <w:sz w:val="24"/>
          <w:szCs w:val="24"/>
          <w:shd w:val="clear" w:color="auto" w:fill="FFFFFF"/>
        </w:rPr>
        <w:t>Ao todo, 3,7 milhões de estudantes ingressaram em um curso de graduação no ano de referência da pesquisa. O levantamento constatou, ainda, que 323.376 professores atuaram no nível educacional. Foram registradas 2.457 instituições de educação superior no Brasil. Dessas, 2.153 (87,6%) são privadas e 304 (12,4%), públicas. As instituições privadas registraram 3,2 milhões de ingressantes, o que corresponde a 86% do total.</w:t>
      </w:r>
    </w:p>
    <w:p w14:paraId="018E7288" w14:textId="77777777" w:rsidR="00900AA6" w:rsidRPr="00DD4951" w:rsidRDefault="00900AA6" w:rsidP="00900AA6">
      <w:pPr>
        <w:spacing w:line="240" w:lineRule="auto"/>
        <w:ind w:leftChars="0" w:left="0" w:firstLineChars="0" w:firstLine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Ainda de a</w:t>
      </w:r>
      <w:r w:rsidRPr="00DD4951">
        <w:rPr>
          <w:sz w:val="24"/>
          <w:szCs w:val="24"/>
          <w:shd w:val="clear" w:color="auto" w:fill="FFFFFF"/>
        </w:rPr>
        <w:t>cordo com as informações do Censo da Educação Superior de 2020</w:t>
      </w:r>
      <w:r>
        <w:rPr>
          <w:rStyle w:val="Refdenotaderodap"/>
          <w:sz w:val="24"/>
          <w:szCs w:val="24"/>
          <w:shd w:val="clear" w:color="auto" w:fill="FFFFFF"/>
        </w:rPr>
        <w:footnoteReference w:id="4"/>
      </w:r>
      <w:r w:rsidRPr="00DD4951">
        <w:rPr>
          <w:sz w:val="24"/>
          <w:szCs w:val="24"/>
          <w:shd w:val="clear" w:color="auto" w:fill="FFFFFF"/>
        </w:rPr>
        <w:t>, no período compre</w:t>
      </w:r>
      <w:r>
        <w:rPr>
          <w:sz w:val="24"/>
          <w:szCs w:val="24"/>
          <w:shd w:val="clear" w:color="auto" w:fill="FFFFFF"/>
        </w:rPr>
        <w:t>e</w:t>
      </w:r>
      <w:r w:rsidRPr="00DD4951">
        <w:rPr>
          <w:sz w:val="24"/>
          <w:szCs w:val="24"/>
          <w:shd w:val="clear" w:color="auto" w:fill="FFFFFF"/>
        </w:rPr>
        <w:t xml:space="preserve">ndido entre 2009 e 2018 houve um aumento de 113% no número de estudantes com deficiência matriculados em cursos de graduação. </w:t>
      </w:r>
    </w:p>
    <w:p w14:paraId="50CC71B2" w14:textId="77777777" w:rsidR="00900AA6" w:rsidRPr="0063307B" w:rsidRDefault="00900AA6" w:rsidP="00900AA6">
      <w:pPr>
        <w:spacing w:line="240" w:lineRule="auto"/>
        <w:ind w:leftChars="0" w:left="0" w:firstLineChars="0" w:firstLine="720"/>
        <w:rPr>
          <w:sz w:val="24"/>
          <w:szCs w:val="24"/>
          <w:shd w:val="clear" w:color="auto" w:fill="FFFFFF"/>
        </w:rPr>
      </w:pPr>
      <w:r w:rsidRPr="0063307B">
        <w:rPr>
          <w:sz w:val="24"/>
          <w:szCs w:val="24"/>
          <w:shd w:val="clear" w:color="auto" w:fill="FFFFFF"/>
        </w:rPr>
        <w:lastRenderedPageBreak/>
        <w:t>Em 2020</w:t>
      </w:r>
      <w:r w:rsidRPr="0063307B">
        <w:rPr>
          <w:rStyle w:val="Refdenotaderodap"/>
          <w:sz w:val="24"/>
          <w:szCs w:val="24"/>
          <w:shd w:val="clear" w:color="auto" w:fill="FFFFFF"/>
        </w:rPr>
        <w:footnoteReference w:id="5"/>
      </w:r>
      <w:r w:rsidRPr="0063307B">
        <w:rPr>
          <w:sz w:val="24"/>
          <w:szCs w:val="24"/>
          <w:shd w:val="clear" w:color="auto" w:fill="FFFFFF"/>
        </w:rPr>
        <w:t xml:space="preserve"> houve 55.829 matrículas de graduação, ou 0,64% do total, declaradas com registro de deficiência, transtorno global do desenvolvimento ou altas habilidades/superdotação, divididas da seguinte forma: deficiência física, 19.194, baixa visão, 15.210, deficiência auditiva, 7.290, deficiência intelectual, 6.209, autismo, 2.974, cegueira, 2.929, surdez, 2.758, altas habilidades/superdotação, 2.214 e surdo-cegueira, 223. </w:t>
      </w:r>
    </w:p>
    <w:p w14:paraId="4E328C89" w14:textId="77777777" w:rsidR="00900AA6" w:rsidRPr="0063307B" w:rsidRDefault="00900AA6" w:rsidP="00900AA6">
      <w:pPr>
        <w:pStyle w:val="NormalWeb"/>
        <w:spacing w:after="120" w:line="240" w:lineRule="auto"/>
        <w:ind w:leftChars="0" w:left="0" w:firstLineChars="0" w:firstLine="708"/>
        <w:jc w:val="both"/>
        <w:rPr>
          <w:position w:val="0"/>
          <w:lang w:eastAsia="pt-BR"/>
        </w:rPr>
      </w:pPr>
      <w:r w:rsidRPr="0063307B">
        <w:t>No que diz respeito à evasão</w:t>
      </w:r>
      <w:r w:rsidRPr="0063307B">
        <w:rPr>
          <w:position w:val="0"/>
          <w:lang w:eastAsia="pt-BR"/>
        </w:rPr>
        <w:t>, considerado 2020, o primeiro ano da pandemia de Covid-19, as taxas de evasão registraram um aumento um pouco mais acentuado, de 3,3 pontos percentuais na rede pública, mais afetada com a suspensão das aulas presenciais.</w:t>
      </w:r>
    </w:p>
    <w:p w14:paraId="04464508" w14:textId="77777777" w:rsidR="00900AA6" w:rsidRPr="0063307B" w:rsidRDefault="00900AA6" w:rsidP="00900AA6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63307B">
        <w:rPr>
          <w:position w:val="0"/>
          <w:sz w:val="24"/>
          <w:szCs w:val="24"/>
          <w:lang w:eastAsia="pt-BR"/>
        </w:rPr>
        <w:t>Ainda, a pesquisa mostra que 78,8% dos estudantes que concluíram um curso presencial em 2020 eram de instituições de ensino privadas. De 2019 para 2020, o número de concluintes de cursos presenciais caiu 6% no total, sendo 0,4% na rede privada e 22,1% na rede pública.</w:t>
      </w:r>
    </w:p>
    <w:p w14:paraId="16D2EE8B" w14:textId="77777777" w:rsidR="00900AA6" w:rsidRDefault="00900AA6" w:rsidP="00900AA6">
      <w:pPr>
        <w:suppressAutoHyphens w:val="0"/>
        <w:spacing w:line="240" w:lineRule="auto"/>
        <w:ind w:leftChars="0" w:left="1" w:firstLineChars="0" w:firstLine="707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63307B">
        <w:rPr>
          <w:position w:val="0"/>
          <w:sz w:val="24"/>
          <w:szCs w:val="24"/>
          <w:lang w:eastAsia="pt-BR"/>
        </w:rPr>
        <w:t>A queda da rede pública foi mais acentuada em virtude de uma demora maior das instituições públicas a adotar as aulas remotas emergenciais em virtude da pandemia de Covid-19.</w:t>
      </w:r>
    </w:p>
    <w:p w14:paraId="35160B89" w14:textId="77777777" w:rsidR="00900AA6" w:rsidRPr="0063307B" w:rsidRDefault="00900AA6" w:rsidP="00900AA6">
      <w:pPr>
        <w:suppressAutoHyphens w:val="0"/>
        <w:spacing w:line="240" w:lineRule="auto"/>
        <w:ind w:leftChars="0" w:left="1" w:firstLineChars="0" w:firstLine="707"/>
        <w:textDirection w:val="lrTb"/>
        <w:textAlignment w:val="auto"/>
        <w:outlineLvl w:val="9"/>
        <w:rPr>
          <w:color w:val="333333"/>
          <w:position w:val="0"/>
          <w:sz w:val="24"/>
          <w:szCs w:val="24"/>
          <w:lang w:eastAsia="pt-BR"/>
        </w:rPr>
      </w:pPr>
      <w:r>
        <w:rPr>
          <w:position w:val="0"/>
          <w:sz w:val="24"/>
          <w:szCs w:val="24"/>
          <w:lang w:eastAsia="pt-BR"/>
        </w:rPr>
        <w:t xml:space="preserve">Para concluir é preciso ressaltar que, nas pesquisas recentes, não foram obtidas informações relacionadas de forma específica em relação à entrada, permanência e abandono das pessoas com deficiência no ensino superior, sendo necessário aguardar novas verificações no Censo Populacional e Educacional desse ano para verificar de forma qualificada a situação especialmente relacionada a esta parcela da população. </w:t>
      </w:r>
    </w:p>
    <w:p w14:paraId="29C553B9" w14:textId="77777777" w:rsidR="00900AA6" w:rsidRPr="00201FEE" w:rsidRDefault="00900AA6" w:rsidP="00900AA6">
      <w:pPr>
        <w:spacing w:line="240" w:lineRule="auto"/>
        <w:ind w:left="0" w:hanging="2"/>
        <w:rPr>
          <w:b/>
          <w:bCs/>
          <w:sz w:val="24"/>
          <w:szCs w:val="24"/>
        </w:rPr>
      </w:pPr>
    </w:p>
    <w:p w14:paraId="1229A897" w14:textId="77777777" w:rsidR="00900AA6" w:rsidRPr="00201FEE" w:rsidRDefault="00900AA6" w:rsidP="00900AA6">
      <w:pPr>
        <w:spacing w:line="240" w:lineRule="auto"/>
        <w:ind w:left="0" w:hanging="2"/>
        <w:rPr>
          <w:b/>
          <w:bCs/>
          <w:sz w:val="24"/>
          <w:szCs w:val="24"/>
        </w:rPr>
      </w:pPr>
      <w:r w:rsidRPr="00201FEE">
        <w:rPr>
          <w:b/>
          <w:bCs/>
          <w:sz w:val="24"/>
          <w:szCs w:val="24"/>
        </w:rPr>
        <w:t>REFERÊNCIAS</w:t>
      </w:r>
    </w:p>
    <w:p w14:paraId="63356E2A" w14:textId="77777777" w:rsidR="00900AA6" w:rsidRPr="00201FEE" w:rsidRDefault="00900AA6" w:rsidP="00900AA6">
      <w:pPr>
        <w:spacing w:line="240" w:lineRule="auto"/>
        <w:ind w:left="0" w:hanging="2"/>
        <w:rPr>
          <w:sz w:val="24"/>
          <w:szCs w:val="24"/>
        </w:rPr>
      </w:pPr>
    </w:p>
    <w:p w14:paraId="3B5F982A" w14:textId="77777777" w:rsidR="00900AA6" w:rsidRPr="005E1404" w:rsidRDefault="00900AA6" w:rsidP="00900AA6">
      <w:pPr>
        <w:pStyle w:val="Textodenotaderodap"/>
        <w:ind w:leftChars="0" w:left="2" w:hanging="2"/>
        <w:rPr>
          <w:sz w:val="24"/>
          <w:szCs w:val="24"/>
        </w:rPr>
      </w:pPr>
      <w:r w:rsidRPr="005E1404">
        <w:rPr>
          <w:sz w:val="24"/>
          <w:szCs w:val="24"/>
        </w:rPr>
        <w:t xml:space="preserve">BRASIL. INEP. </w:t>
      </w:r>
      <w:r w:rsidRPr="005E1404">
        <w:rPr>
          <w:b/>
          <w:bCs/>
          <w:sz w:val="24"/>
          <w:szCs w:val="24"/>
        </w:rPr>
        <w:t>Censo da Educação Superior</w:t>
      </w:r>
      <w:r w:rsidRPr="005E1404">
        <w:rPr>
          <w:sz w:val="24"/>
          <w:szCs w:val="24"/>
        </w:rPr>
        <w:t xml:space="preserve">. Disponível em: </w:t>
      </w:r>
      <w:hyperlink r:id="rId10" w:history="1">
        <w:r w:rsidRPr="005E1404">
          <w:rPr>
            <w:rStyle w:val="Hyperlink"/>
            <w:sz w:val="24"/>
            <w:szCs w:val="24"/>
          </w:rPr>
          <w:t>https://www.gov.br/inep/pt-br/areas-de-atuacao/pesquisas-estatisticas-e-indicadores/censo-da-educacao-superior</w:t>
        </w:r>
      </w:hyperlink>
      <w:r w:rsidRPr="005E1404">
        <w:rPr>
          <w:sz w:val="24"/>
          <w:szCs w:val="24"/>
        </w:rPr>
        <w:t xml:space="preserve">. </w:t>
      </w:r>
    </w:p>
    <w:p w14:paraId="2AB28239" w14:textId="77777777" w:rsidR="00900AA6" w:rsidRDefault="00900AA6" w:rsidP="00900AA6">
      <w:pPr>
        <w:pStyle w:val="Textodenotaderodap"/>
        <w:ind w:left="0" w:hanging="2"/>
        <w:rPr>
          <w:sz w:val="24"/>
          <w:szCs w:val="24"/>
        </w:rPr>
      </w:pPr>
    </w:p>
    <w:p w14:paraId="5D5D4425" w14:textId="29E3FECB" w:rsidR="00900AA6" w:rsidRPr="003A478D" w:rsidRDefault="00900AA6" w:rsidP="00900AA6">
      <w:pPr>
        <w:pStyle w:val="Textodenotaderodap"/>
        <w:ind w:left="0" w:hanging="2"/>
        <w:rPr>
          <w:sz w:val="24"/>
          <w:szCs w:val="24"/>
        </w:rPr>
      </w:pPr>
      <w:r w:rsidRPr="003A478D">
        <w:rPr>
          <w:sz w:val="24"/>
          <w:szCs w:val="24"/>
        </w:rPr>
        <w:t xml:space="preserve">BRASIL. INEP. </w:t>
      </w:r>
      <w:r w:rsidRPr="003A478D">
        <w:rPr>
          <w:b/>
          <w:bCs/>
          <w:sz w:val="24"/>
          <w:szCs w:val="24"/>
        </w:rPr>
        <w:t xml:space="preserve">Censo da Educação Superior – </w:t>
      </w:r>
      <w:r w:rsidRPr="003A478D">
        <w:rPr>
          <w:sz w:val="24"/>
          <w:szCs w:val="24"/>
        </w:rPr>
        <w:t xml:space="preserve">Divulgação de resultados. Disponível em: </w:t>
      </w:r>
      <w:hyperlink r:id="rId11" w:history="1">
        <w:r w:rsidRPr="003A478D">
          <w:rPr>
            <w:rStyle w:val="Hyperlink"/>
            <w:sz w:val="24"/>
            <w:szCs w:val="24"/>
          </w:rPr>
          <w:t>https://ifg.edu.br/attachments/article/1462/Censo%20Superior%202020_17%2002%202022%20-%20Final%2011h00min.pdf</w:t>
        </w:r>
      </w:hyperlink>
      <w:r w:rsidRPr="003A478D">
        <w:rPr>
          <w:sz w:val="24"/>
          <w:szCs w:val="24"/>
        </w:rPr>
        <w:t xml:space="preserve">. </w:t>
      </w:r>
      <w:r w:rsidRPr="00201FEE">
        <w:rPr>
          <w:sz w:val="24"/>
          <w:szCs w:val="24"/>
        </w:rPr>
        <w:t xml:space="preserve">Acesso em </w:t>
      </w:r>
      <w:r>
        <w:rPr>
          <w:sz w:val="24"/>
          <w:szCs w:val="24"/>
        </w:rPr>
        <w:t>07</w:t>
      </w:r>
      <w:r w:rsidRPr="00201FEE">
        <w:rPr>
          <w:sz w:val="24"/>
          <w:szCs w:val="24"/>
        </w:rPr>
        <w:t>.</w:t>
      </w:r>
      <w:r>
        <w:rPr>
          <w:sz w:val="24"/>
          <w:szCs w:val="24"/>
        </w:rPr>
        <w:t>set</w:t>
      </w:r>
      <w:r w:rsidRPr="00201FEE">
        <w:rPr>
          <w:sz w:val="24"/>
          <w:szCs w:val="24"/>
        </w:rPr>
        <w:t xml:space="preserve">.2021.  </w:t>
      </w:r>
    </w:p>
    <w:p w14:paraId="5E0C24D1" w14:textId="77777777" w:rsidR="00900AA6" w:rsidRDefault="00900AA6" w:rsidP="00900AA6">
      <w:pPr>
        <w:spacing w:after="0" w:line="240" w:lineRule="auto"/>
        <w:ind w:left="0" w:hanging="2"/>
        <w:rPr>
          <w:sz w:val="24"/>
          <w:szCs w:val="24"/>
        </w:rPr>
      </w:pPr>
    </w:p>
    <w:p w14:paraId="12ED5CEA" w14:textId="77777777" w:rsidR="00900AA6" w:rsidRDefault="00900AA6" w:rsidP="00900AA6">
      <w:pPr>
        <w:spacing w:after="0" w:line="240" w:lineRule="auto"/>
        <w:ind w:left="0" w:hanging="2"/>
        <w:rPr>
          <w:sz w:val="24"/>
          <w:szCs w:val="24"/>
        </w:rPr>
      </w:pPr>
      <w:r w:rsidRPr="0026612C">
        <w:rPr>
          <w:sz w:val="24"/>
          <w:szCs w:val="24"/>
        </w:rPr>
        <w:t xml:space="preserve">IBGE. </w:t>
      </w:r>
      <w:r w:rsidRPr="0026612C">
        <w:rPr>
          <w:b/>
          <w:bCs/>
          <w:sz w:val="24"/>
          <w:szCs w:val="24"/>
        </w:rPr>
        <w:t>Pesquisa Nacional de Saúde</w:t>
      </w:r>
      <w:r w:rsidRPr="0026612C">
        <w:rPr>
          <w:sz w:val="24"/>
          <w:szCs w:val="24"/>
        </w:rPr>
        <w:t xml:space="preserve">. </w:t>
      </w:r>
      <w:r>
        <w:rPr>
          <w:sz w:val="24"/>
          <w:szCs w:val="24"/>
        </w:rPr>
        <w:t>Disponível em:</w:t>
      </w:r>
    </w:p>
    <w:p w14:paraId="37124191" w14:textId="77777777" w:rsidR="00900AA6" w:rsidRPr="0026612C" w:rsidRDefault="00900AA6" w:rsidP="00900AA6">
      <w:pPr>
        <w:spacing w:after="0" w:line="240" w:lineRule="auto"/>
        <w:ind w:left="0" w:hanging="2"/>
        <w:rPr>
          <w:sz w:val="24"/>
          <w:szCs w:val="24"/>
        </w:rPr>
      </w:pPr>
      <w:hyperlink r:id="rId12" w:history="1">
        <w:r w:rsidRPr="003315EE">
          <w:rPr>
            <w:rStyle w:val="Hyperlink"/>
            <w:sz w:val="24"/>
            <w:szCs w:val="24"/>
          </w:rPr>
          <w:t>https://biblioteca.ibge.gov.br/visualizacao/livros/liv101748.pdf</w:t>
        </w:r>
      </w:hyperlink>
      <w:r w:rsidRPr="002661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01FEE">
        <w:rPr>
          <w:sz w:val="24"/>
          <w:szCs w:val="24"/>
        </w:rPr>
        <w:t xml:space="preserve">Acesso em </w:t>
      </w:r>
      <w:r>
        <w:rPr>
          <w:sz w:val="24"/>
          <w:szCs w:val="24"/>
        </w:rPr>
        <w:t>07</w:t>
      </w:r>
      <w:r w:rsidRPr="00201FEE">
        <w:rPr>
          <w:sz w:val="24"/>
          <w:szCs w:val="24"/>
        </w:rPr>
        <w:t>.</w:t>
      </w:r>
      <w:r>
        <w:rPr>
          <w:sz w:val="24"/>
          <w:szCs w:val="24"/>
        </w:rPr>
        <w:t>set</w:t>
      </w:r>
      <w:r w:rsidRPr="00201FEE">
        <w:rPr>
          <w:sz w:val="24"/>
          <w:szCs w:val="24"/>
        </w:rPr>
        <w:t xml:space="preserve">.2021.  </w:t>
      </w:r>
    </w:p>
    <w:p w14:paraId="526A393B" w14:textId="77777777" w:rsidR="00900AA6" w:rsidRDefault="00900AA6" w:rsidP="00900AA6">
      <w:pPr>
        <w:spacing w:after="0" w:line="240" w:lineRule="auto"/>
        <w:ind w:left="0" w:hanging="2"/>
        <w:rPr>
          <w:sz w:val="24"/>
          <w:szCs w:val="24"/>
        </w:rPr>
      </w:pPr>
    </w:p>
    <w:p w14:paraId="5022794E" w14:textId="77777777" w:rsidR="00900AA6" w:rsidRDefault="00900AA6" w:rsidP="00900AA6">
      <w:pPr>
        <w:spacing w:after="0" w:line="240" w:lineRule="auto"/>
        <w:ind w:left="0" w:hanging="2"/>
        <w:rPr>
          <w:sz w:val="24"/>
          <w:szCs w:val="24"/>
        </w:rPr>
      </w:pPr>
      <w:r w:rsidRPr="00201FEE">
        <w:rPr>
          <w:sz w:val="24"/>
          <w:szCs w:val="24"/>
        </w:rPr>
        <w:t xml:space="preserve">IBGE – INSTITUTO BRASILEIRO DE GEOGRAFIA E ESTATÍSTICA. Censo Demográfico 2010 - </w:t>
      </w:r>
      <w:r w:rsidRPr="00201FEE">
        <w:rPr>
          <w:b/>
          <w:bCs/>
          <w:sz w:val="24"/>
          <w:szCs w:val="24"/>
        </w:rPr>
        <w:t>Nota Técnica 01/2018</w:t>
      </w:r>
      <w:r w:rsidRPr="00201FEE">
        <w:rPr>
          <w:sz w:val="24"/>
          <w:szCs w:val="24"/>
        </w:rPr>
        <w:t>. Disponível em:</w:t>
      </w:r>
    </w:p>
    <w:p w14:paraId="55947C40" w14:textId="77777777" w:rsidR="00900AA6" w:rsidRPr="00201FEE" w:rsidRDefault="00900AA6" w:rsidP="00900AA6">
      <w:pPr>
        <w:spacing w:after="0" w:line="240" w:lineRule="auto"/>
        <w:ind w:left="0" w:hanging="2"/>
        <w:rPr>
          <w:sz w:val="24"/>
          <w:szCs w:val="24"/>
        </w:rPr>
      </w:pPr>
      <w:hyperlink r:id="rId13" w:history="1">
        <w:r w:rsidRPr="00201FEE">
          <w:rPr>
            <w:rStyle w:val="Hyperlink"/>
            <w:sz w:val="24"/>
            <w:szCs w:val="24"/>
          </w:rPr>
          <w:t>https://ftp.ibge.gov.br/Censos/Censo_Demografico_2010/metodologia/notas_tecnicas/nota_tecnica_2018_01_censo2010.pdf</w:t>
        </w:r>
      </w:hyperlink>
      <w:r w:rsidRPr="00201FEE">
        <w:rPr>
          <w:sz w:val="24"/>
          <w:szCs w:val="24"/>
        </w:rPr>
        <w:t xml:space="preserve">. Acesso em 21.jul.2021.  </w:t>
      </w:r>
    </w:p>
    <w:p w14:paraId="3C6F9810" w14:textId="77777777" w:rsidR="00900AA6" w:rsidRPr="00201FEE" w:rsidRDefault="00900AA6" w:rsidP="00900AA6">
      <w:pPr>
        <w:spacing w:after="0" w:line="240" w:lineRule="auto"/>
        <w:ind w:left="0" w:hanging="2"/>
        <w:rPr>
          <w:sz w:val="24"/>
          <w:szCs w:val="24"/>
        </w:rPr>
      </w:pPr>
    </w:p>
    <w:p w14:paraId="6BFF5D1C" w14:textId="77777777" w:rsidR="00900AA6" w:rsidRPr="00D847B9" w:rsidRDefault="00900AA6" w:rsidP="00900AA6">
      <w:pPr>
        <w:spacing w:line="240" w:lineRule="auto"/>
        <w:ind w:left="0" w:hanging="2"/>
      </w:pPr>
      <w:r>
        <w:rPr>
          <w:color w:val="000000"/>
          <w:sz w:val="24"/>
          <w:szCs w:val="24"/>
        </w:rPr>
        <w:t xml:space="preserve">LOPES, Lais de Figueirêdo. </w:t>
      </w:r>
      <w:r>
        <w:rPr>
          <w:b/>
          <w:color w:val="000000"/>
          <w:sz w:val="24"/>
          <w:szCs w:val="24"/>
        </w:rPr>
        <w:t xml:space="preserve">Disposições Preliminares. </w:t>
      </w:r>
      <w:r>
        <w:rPr>
          <w:i/>
          <w:color w:val="000000"/>
          <w:sz w:val="24"/>
          <w:szCs w:val="24"/>
        </w:rPr>
        <w:t xml:space="preserve">In: </w:t>
      </w:r>
      <w:r>
        <w:rPr>
          <w:b/>
          <w:color w:val="000000"/>
          <w:sz w:val="24"/>
          <w:szCs w:val="24"/>
        </w:rPr>
        <w:t xml:space="preserve">Comentários ao Estatuto da Pessoa com Deficiência. </w:t>
      </w:r>
      <w:r>
        <w:rPr>
          <w:color w:val="000000"/>
          <w:sz w:val="24"/>
          <w:szCs w:val="24"/>
        </w:rPr>
        <w:t>LEITE, Flávia Piva Almeida; RIBEIRO, Lauro Luiz Gomes; COSTA FILHO, Waldir Macieira da. (Coord.). 2. ed. São Paulo: Saraiva, 2019.</w:t>
      </w:r>
    </w:p>
    <w:p w14:paraId="679A2F50" w14:textId="77777777" w:rsidR="00900AA6" w:rsidRDefault="00900AA6" w:rsidP="00900AA6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240" w:lineRule="auto"/>
        <w:ind w:left="0" w:hanging="2"/>
        <w:rPr>
          <w:sz w:val="24"/>
          <w:szCs w:val="24"/>
        </w:rPr>
      </w:pPr>
    </w:p>
    <w:p w14:paraId="2A15C3B4" w14:textId="1D3A7B55" w:rsidR="00900AA6" w:rsidRPr="00E67C16" w:rsidRDefault="00900AA6" w:rsidP="00900AA6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240" w:lineRule="auto"/>
        <w:ind w:left="0" w:hanging="2"/>
        <w:rPr>
          <w:color w:val="000000"/>
          <w:sz w:val="32"/>
          <w:szCs w:val="32"/>
        </w:rPr>
      </w:pPr>
      <w:r w:rsidRPr="00E67C16">
        <w:rPr>
          <w:sz w:val="24"/>
          <w:szCs w:val="24"/>
        </w:rPr>
        <w:t xml:space="preserve">SEMESP. </w:t>
      </w:r>
      <w:r w:rsidRPr="00E67C16">
        <w:rPr>
          <w:b/>
          <w:bCs/>
          <w:sz w:val="24"/>
          <w:szCs w:val="24"/>
        </w:rPr>
        <w:t>Mapa do Ensino Superior 2021</w:t>
      </w:r>
      <w:r w:rsidRPr="00E67C16">
        <w:rPr>
          <w:sz w:val="24"/>
          <w:szCs w:val="24"/>
        </w:rPr>
        <w:t>. Disponível em: https://www.semesp.org.br/wp-content/uploads/2021/06/Mapa-do-Ensino-Superior-Completo.pdf.</w:t>
      </w:r>
    </w:p>
    <w:p w14:paraId="200192B4" w14:textId="77777777" w:rsidR="00900AA6" w:rsidRPr="00201FEE" w:rsidRDefault="00900AA6" w:rsidP="00900AA6">
      <w:pPr>
        <w:spacing w:after="0" w:line="240" w:lineRule="auto"/>
        <w:ind w:left="0" w:hanging="2"/>
        <w:rPr>
          <w:sz w:val="24"/>
          <w:szCs w:val="24"/>
        </w:rPr>
      </w:pPr>
    </w:p>
    <w:p w14:paraId="7765D3B6" w14:textId="77777777" w:rsidR="00900AA6" w:rsidRPr="00201FEE" w:rsidRDefault="00900AA6" w:rsidP="00900AA6">
      <w:pPr>
        <w:spacing w:after="0" w:line="240" w:lineRule="auto"/>
        <w:ind w:left="0" w:hanging="2"/>
        <w:rPr>
          <w:sz w:val="24"/>
          <w:szCs w:val="24"/>
        </w:rPr>
      </w:pPr>
    </w:p>
    <w:p w14:paraId="05BF23D1" w14:textId="77777777" w:rsidR="00BD04DB" w:rsidRDefault="00BD04DB" w:rsidP="00900AA6">
      <w:pPr>
        <w:shd w:val="clear" w:color="auto" w:fill="FFFFFF"/>
        <w:tabs>
          <w:tab w:val="left" w:pos="9638"/>
        </w:tabs>
        <w:ind w:left="0" w:hanging="2"/>
      </w:pPr>
    </w:p>
    <w:sectPr w:rsidR="00BD04DB" w:rsidSect="002F2D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2" w:right="1133" w:bottom="1135" w:left="1134" w:header="720" w:footer="8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5B0B" w14:textId="77777777" w:rsidR="00A3744E" w:rsidRDefault="00A3744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E02B97" w14:textId="77777777" w:rsidR="00A3744E" w:rsidRDefault="00A3744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3D73" w14:textId="77777777" w:rsidR="00024F4D" w:rsidRDefault="00024F4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2C53" w14:textId="77777777" w:rsidR="00024F4D" w:rsidRDefault="00024F4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F25C" w14:textId="77777777" w:rsidR="007E5704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</w:p>
  <w:p w14:paraId="1CF9B3D3" w14:textId="14EC5545" w:rsidR="00C637C2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  <w:r w:rsidRPr="003E7D94">
      <w:rPr>
        <w:noProof/>
      </w:rPr>
      <w:drawing>
        <wp:anchor distT="0" distB="0" distL="114300" distR="114300" simplePos="0" relativeHeight="251662336" behindDoc="1" locked="0" layoutInCell="1" allowOverlap="1" wp14:anchorId="4093C55C" wp14:editId="5AFF7304">
          <wp:simplePos x="0" y="0"/>
          <wp:positionH relativeFrom="column">
            <wp:posOffset>289560</wp:posOffset>
          </wp:positionH>
          <wp:positionV relativeFrom="paragraph">
            <wp:posOffset>212725</wp:posOffset>
          </wp:positionV>
          <wp:extent cx="1313815" cy="396240"/>
          <wp:effectExtent l="0" t="0" r="635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1312" behindDoc="1" locked="0" layoutInCell="1" allowOverlap="1" wp14:anchorId="2227AEB2" wp14:editId="695D8BDF">
          <wp:simplePos x="0" y="0"/>
          <wp:positionH relativeFrom="column">
            <wp:posOffset>426720</wp:posOffset>
          </wp:positionH>
          <wp:positionV relativeFrom="paragraph">
            <wp:posOffset>-635</wp:posOffset>
          </wp:positionV>
          <wp:extent cx="5399405" cy="7162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78"/>
                  <a:stretch/>
                </pic:blipFill>
                <pic:spPr bwMode="auto">
                  <a:xfrm>
                    <a:off x="0" y="0"/>
                    <a:ext cx="539940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6427" w14:textId="77777777" w:rsidR="00A3744E" w:rsidRDefault="00A3744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5E055B6" w14:textId="77777777" w:rsidR="00A3744E" w:rsidRDefault="00A3744E">
      <w:pPr>
        <w:spacing w:after="0" w:line="240" w:lineRule="auto"/>
        <w:ind w:left="0" w:hanging="2"/>
      </w:pPr>
      <w:r>
        <w:continuationSeparator/>
      </w:r>
    </w:p>
  </w:footnote>
  <w:footnote w:id="1">
    <w:p w14:paraId="1877E288" w14:textId="77777777" w:rsidR="00900AA6" w:rsidRPr="002B239C" w:rsidRDefault="00900AA6" w:rsidP="00900AA6">
      <w:pPr>
        <w:pStyle w:val="Textodenotaderodap"/>
        <w:ind w:left="0" w:hanging="2"/>
      </w:pPr>
      <w:r>
        <w:rPr>
          <w:rStyle w:val="Refdenotaderodap"/>
        </w:rPr>
        <w:footnoteRef/>
      </w:r>
      <w:r>
        <w:t xml:space="preserve"> BRASIL. IBGE. </w:t>
      </w:r>
      <w:r w:rsidRPr="0026612C">
        <w:rPr>
          <w:b/>
          <w:bCs/>
        </w:rPr>
        <w:t>Pesquisa Nacional de Saúde</w:t>
      </w:r>
      <w:r>
        <w:t xml:space="preserve">. </w:t>
      </w:r>
      <w:hyperlink r:id="rId1" w:history="1">
        <w:r w:rsidRPr="003315EE">
          <w:rPr>
            <w:rStyle w:val="Hyperlink"/>
          </w:rPr>
          <w:t>https://biblioteca.ibge.gov.br/visualizacao/livros/liv101748.pdf</w:t>
        </w:r>
      </w:hyperlink>
      <w:r>
        <w:t xml:space="preserve">. </w:t>
      </w:r>
    </w:p>
  </w:footnote>
  <w:footnote w:id="2">
    <w:p w14:paraId="4A3A4729" w14:textId="77777777" w:rsidR="00900AA6" w:rsidRDefault="00900AA6" w:rsidP="00900AA6">
      <w:pPr>
        <w:pStyle w:val="Textodenotaderodap"/>
        <w:ind w:left="0" w:hanging="2"/>
      </w:pPr>
      <w:r>
        <w:rPr>
          <w:rStyle w:val="Refdenotaderodap"/>
        </w:rPr>
        <w:footnoteRef/>
      </w:r>
      <w:r>
        <w:t xml:space="preserve"> Edux Consultoria. </w:t>
      </w:r>
      <w:r w:rsidRPr="0084557C">
        <w:rPr>
          <w:b/>
          <w:bCs/>
        </w:rPr>
        <w:t>INEP apresenta os dados do Censo Nacional da Educação ao CNE</w:t>
      </w:r>
      <w:r>
        <w:t xml:space="preserve">. Disponível em: </w:t>
      </w:r>
      <w:hyperlink r:id="rId2" w:anchor=":~:text=Dados%20do%20censo%20revelam%20que,ano%20de%20refer%C3%AAncia%20da%20pesquisa" w:history="1">
        <w:r w:rsidRPr="003315EE">
          <w:rPr>
            <w:rStyle w:val="Hyperlink"/>
          </w:rPr>
          <w:t>https://edux21consultoria.com.br/2022/03/16/inep-apresenta-resultados-do-censo-superior-2020-ao-cne/#:~:text=Dados%20do%20censo%20revelam%20que,ano%20de%20refer%C3%AAncia%20da%20pesquisa</w:t>
        </w:r>
      </w:hyperlink>
      <w:r>
        <w:t xml:space="preserve"> </w:t>
      </w:r>
    </w:p>
  </w:footnote>
  <w:footnote w:id="3">
    <w:p w14:paraId="38C8BBDF" w14:textId="77777777" w:rsidR="00900AA6" w:rsidRDefault="00900AA6" w:rsidP="00900AA6">
      <w:pPr>
        <w:pStyle w:val="Textodenotaderodap"/>
        <w:ind w:left="0" w:hanging="2"/>
      </w:pPr>
      <w:r>
        <w:rPr>
          <w:rStyle w:val="Refdenotaderodap"/>
        </w:rPr>
        <w:footnoteRef/>
      </w:r>
      <w:r>
        <w:t xml:space="preserve"> SEMESP. </w:t>
      </w:r>
      <w:r w:rsidRPr="00E67C16">
        <w:rPr>
          <w:b/>
          <w:bCs/>
        </w:rPr>
        <w:t>Mapa do Ensino Superior 202</w:t>
      </w:r>
      <w:r>
        <w:rPr>
          <w:b/>
          <w:bCs/>
        </w:rPr>
        <w:t>1</w:t>
      </w:r>
      <w:r>
        <w:t xml:space="preserve">. Disponível em: </w:t>
      </w:r>
      <w:hyperlink r:id="rId3" w:history="1">
        <w:r w:rsidRPr="003315EE">
          <w:rPr>
            <w:rStyle w:val="Hyperlink"/>
          </w:rPr>
          <w:t>https://www.semesp.org.br/wp-content/uploads/2021/06/Mapa-do-Ensino-Superior-Completo.pdf</w:t>
        </w:r>
      </w:hyperlink>
      <w:r>
        <w:t xml:space="preserve"> </w:t>
      </w:r>
    </w:p>
  </w:footnote>
  <w:footnote w:id="4">
    <w:p w14:paraId="07DC3AE6" w14:textId="77777777" w:rsidR="00900AA6" w:rsidRDefault="00900AA6" w:rsidP="00900AA6">
      <w:pPr>
        <w:pStyle w:val="Textodenotaderodap"/>
        <w:ind w:leftChars="0" w:left="2" w:hanging="2"/>
      </w:pPr>
      <w:r>
        <w:rPr>
          <w:rStyle w:val="Refdenotaderodap"/>
        </w:rPr>
        <w:footnoteRef/>
      </w:r>
      <w:r>
        <w:t xml:space="preserve"> BRASIL. INEP. </w:t>
      </w:r>
      <w:r w:rsidRPr="005E1404">
        <w:rPr>
          <w:b/>
          <w:bCs/>
        </w:rPr>
        <w:t>Censo da Educação Superior</w:t>
      </w:r>
      <w:r>
        <w:t xml:space="preserve">. Disponível em: </w:t>
      </w:r>
      <w:hyperlink r:id="rId4" w:history="1">
        <w:r w:rsidRPr="003315EE">
          <w:rPr>
            <w:rStyle w:val="Hyperlink"/>
          </w:rPr>
          <w:t>https://www.gov.br/inep/pt-br/areas-de-atuacao/pesquisas-estatisticas-e-indicadores/censo-da-educacao-superior</w:t>
        </w:r>
      </w:hyperlink>
      <w:r>
        <w:t xml:space="preserve">. </w:t>
      </w:r>
    </w:p>
  </w:footnote>
  <w:footnote w:id="5">
    <w:p w14:paraId="26CC37B6" w14:textId="77777777" w:rsidR="00900AA6" w:rsidRDefault="00900AA6" w:rsidP="00900AA6">
      <w:pPr>
        <w:pStyle w:val="Textodenotaderodap"/>
        <w:ind w:left="0" w:hanging="2"/>
      </w:pPr>
      <w:r>
        <w:rPr>
          <w:rStyle w:val="Refdenotaderodap"/>
        </w:rPr>
        <w:footnoteRef/>
      </w:r>
      <w:r>
        <w:t xml:space="preserve"> BRASIL. INEP. </w:t>
      </w:r>
      <w:r w:rsidRPr="005E1404">
        <w:rPr>
          <w:b/>
          <w:bCs/>
        </w:rPr>
        <w:t>Censo da Educação Superior</w:t>
      </w:r>
      <w:r>
        <w:rPr>
          <w:b/>
          <w:bCs/>
        </w:rPr>
        <w:t xml:space="preserve"> – </w:t>
      </w:r>
      <w:r w:rsidRPr="003A478D">
        <w:t>Divulgação de resultados</w:t>
      </w:r>
      <w:r>
        <w:t xml:space="preserve">. Disponível em: </w:t>
      </w:r>
      <w:hyperlink r:id="rId5" w:history="1">
        <w:r w:rsidRPr="003315EE">
          <w:rPr>
            <w:rStyle w:val="Hyperlink"/>
          </w:rPr>
          <w:t>https://ifg.edu.br/attachments/article/1462/Censo%20Superior%202020_17%2002%202022%20-%20Final%2011h00min.pdf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2695" w14:textId="77777777" w:rsidR="00024F4D" w:rsidRDefault="00024F4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7C5E" w14:textId="356BCE1C" w:rsidR="00C637C2" w:rsidRDefault="00C637C2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A501" w14:textId="74A6E0A7" w:rsidR="002B3F7C" w:rsidRPr="007E5704" w:rsidRDefault="002839EF" w:rsidP="002839EF">
    <w:pPr>
      <w:pStyle w:val="Cabealho"/>
      <w:ind w:leftChars="0" w:left="0" w:firstLineChars="0" w:firstLine="0"/>
    </w:pPr>
    <w:r w:rsidRPr="002839EF">
      <w:rPr>
        <w:noProof/>
      </w:rPr>
      <w:drawing>
        <wp:anchor distT="0" distB="0" distL="114300" distR="114300" simplePos="0" relativeHeight="251663360" behindDoc="0" locked="0" layoutInCell="1" allowOverlap="1" wp14:anchorId="410556C3" wp14:editId="1D18F8A7">
          <wp:simplePos x="0" y="0"/>
          <wp:positionH relativeFrom="column">
            <wp:posOffset>-712470</wp:posOffset>
          </wp:positionH>
          <wp:positionV relativeFrom="paragraph">
            <wp:posOffset>-457200</wp:posOffset>
          </wp:positionV>
          <wp:extent cx="7574280" cy="1737360"/>
          <wp:effectExtent l="0" t="0" r="7620" b="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51"/>
    <w:multiLevelType w:val="multilevel"/>
    <w:tmpl w:val="5172D378"/>
    <w:lvl w:ilvl="0">
      <w:start w:val="1"/>
      <w:numFmt w:val="decimal"/>
      <w:pStyle w:val="Listaconvieta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187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C2"/>
    <w:rsid w:val="0002308D"/>
    <w:rsid w:val="00024F4D"/>
    <w:rsid w:val="00177CB2"/>
    <w:rsid w:val="002077E7"/>
    <w:rsid w:val="002839EF"/>
    <w:rsid w:val="002B3F7C"/>
    <w:rsid w:val="002F2D75"/>
    <w:rsid w:val="00553B8E"/>
    <w:rsid w:val="005A50B3"/>
    <w:rsid w:val="005D5BDB"/>
    <w:rsid w:val="007777FB"/>
    <w:rsid w:val="007E5704"/>
    <w:rsid w:val="00885037"/>
    <w:rsid w:val="008E0BA9"/>
    <w:rsid w:val="00900AA6"/>
    <w:rsid w:val="00A3744E"/>
    <w:rsid w:val="00A83462"/>
    <w:rsid w:val="00AD353A"/>
    <w:rsid w:val="00AF5E0D"/>
    <w:rsid w:val="00B20143"/>
    <w:rsid w:val="00BD04DB"/>
    <w:rsid w:val="00C637C2"/>
    <w:rsid w:val="00E33626"/>
    <w:rsid w:val="00ED461F"/>
    <w:rsid w:val="00EF610E"/>
    <w:rsid w:val="00F8510A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213B6"/>
  <w15:docId w15:val="{B344970C-8CD3-43BA-8149-C4346FE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 w:line="276" w:lineRule="auto"/>
      <w:jc w:val="left"/>
      <w:textAlignment w:val="auto"/>
    </w:pPr>
    <w:rPr>
      <w:rFonts w:ascii="Calibri Light" w:hAnsi="Calibri Light"/>
      <w:b/>
      <w:bCs/>
      <w:color w:val="4E6504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jc w:val="left"/>
      <w:textAlignment w:val="auto"/>
      <w:outlineLvl w:val="1"/>
    </w:pPr>
    <w:rPr>
      <w:rFonts w:ascii="Calibri Light" w:hAnsi="Calibri Light"/>
      <w:b/>
      <w:bCs/>
      <w:color w:val="26262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2"/>
    </w:pPr>
    <w:rPr>
      <w:rFonts w:ascii="Calibri Light" w:hAnsi="Calibri Light"/>
      <w:color w:val="63780B"/>
      <w:kern w:val="1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3"/>
    </w:pPr>
    <w:rPr>
      <w:rFonts w:ascii="Calibri Light" w:hAnsi="Calibri Light"/>
      <w:i/>
      <w:iCs/>
      <w:color w:val="95B511"/>
      <w:kern w:val="16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4"/>
    </w:pPr>
    <w:rPr>
      <w:rFonts w:ascii="Calibri Light" w:hAnsi="Calibri Light"/>
      <w:color w:val="95B511"/>
      <w:kern w:val="16"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5"/>
    </w:pPr>
    <w:rPr>
      <w:rFonts w:ascii="Calibri Light" w:hAnsi="Calibri Light"/>
      <w:color w:val="63780B"/>
      <w:kern w:val="16"/>
      <w:sz w:val="22"/>
    </w:rPr>
  </w:style>
  <w:style w:type="paragraph" w:styleId="Ttulo7">
    <w:name w:val="heading 7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6"/>
    </w:pPr>
    <w:rPr>
      <w:rFonts w:ascii="Calibri Light" w:hAnsi="Calibri Light"/>
      <w:i/>
      <w:iCs/>
      <w:color w:val="63780B"/>
      <w:kern w:val="16"/>
      <w:sz w:val="22"/>
    </w:rPr>
  </w:style>
  <w:style w:type="paragraph" w:styleId="Ttulo8">
    <w:name w:val="heading 8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7"/>
    </w:pPr>
    <w:rPr>
      <w:rFonts w:ascii="Calibri Light" w:hAnsi="Calibri Light"/>
      <w:color w:val="272727"/>
      <w:kern w:val="16"/>
      <w:sz w:val="22"/>
      <w:szCs w:val="21"/>
    </w:rPr>
  </w:style>
  <w:style w:type="paragraph" w:styleId="Ttulo9">
    <w:name w:val="heading 9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8"/>
    </w:pPr>
    <w:rPr>
      <w:rFonts w:ascii="Calibri Light" w:hAnsi="Calibri Light"/>
      <w:i/>
      <w:iCs/>
      <w:color w:val="272727"/>
      <w:kern w:val="16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/>
      <w:contextualSpacing/>
      <w:jc w:val="left"/>
      <w:textAlignment w:val="auto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table" w:customStyle="1" w:styleId="TableNormal0">
    <w:name w:val="Table Normal"/>
    <w:next w:val="TableNormal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basedOn w:val="Normal"/>
    <w:pPr>
      <w:spacing w:after="0"/>
      <w:jc w:val="left"/>
      <w:textAlignment w:val="auto"/>
    </w:pPr>
  </w:style>
  <w:style w:type="character" w:customStyle="1" w:styleId="EncabezadoCar">
    <w:name w:val="Encabezado Car"/>
    <w:rPr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pPr>
      <w:spacing w:after="0"/>
      <w:ind w:left="-720" w:right="-720"/>
      <w:jc w:val="center"/>
      <w:textAlignment w:val="auto"/>
    </w:pPr>
    <w:rPr>
      <w:rFonts w:ascii="Calibri Light" w:hAnsi="Calibri Light"/>
      <w:color w:val="4E6504"/>
    </w:rPr>
  </w:style>
  <w:style w:type="character" w:customStyle="1" w:styleId="PiedepginaCar">
    <w:name w:val="Pie de página Car"/>
    <w:rPr>
      <w:rFonts w:ascii="Calibri Light" w:hAnsi="Calibri Light"/>
      <w:color w:val="4E6504"/>
      <w:w w:val="100"/>
      <w:position w:val="-1"/>
      <w:effect w:val="none"/>
      <w:vertAlign w:val="baseline"/>
      <w:cs w:val="0"/>
      <w:em w:val="none"/>
    </w:rPr>
  </w:style>
  <w:style w:type="character" w:customStyle="1" w:styleId="Textodelmarcadordeposicin1">
    <w:name w:val="Texto del marcador de posición1"/>
    <w:rPr>
      <w:color w:val="033B32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Informacindecontacto">
    <w:name w:val="Información de contacto"/>
    <w:basedOn w:val="Normal"/>
    <w:pPr>
      <w:spacing w:after="0" w:line="276" w:lineRule="auto"/>
      <w:jc w:val="right"/>
      <w:textAlignment w:val="auto"/>
    </w:pPr>
    <w:rPr>
      <w:rFonts w:ascii="Calibri" w:eastAsia="Calibri" w:hAnsi="Calibri"/>
      <w:sz w:val="22"/>
      <w:szCs w:val="18"/>
      <w:lang w:eastAsia="en-US"/>
    </w:rPr>
  </w:style>
  <w:style w:type="paragraph" w:customStyle="1" w:styleId="Fecha1">
    <w:name w:val="Fecha1"/>
    <w:basedOn w:val="Normal"/>
    <w:next w:val="Saludo1"/>
    <w:qFormat/>
    <w:pPr>
      <w:spacing w:before="720" w:after="96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echaCar">
    <w:name w:val="Fecha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Cierre1">
    <w:name w:val="Cierre1"/>
    <w:basedOn w:val="Normal"/>
    <w:next w:val="Firma1"/>
    <w:qFormat/>
    <w:pPr>
      <w:spacing w:after="960"/>
      <w:jc w:val="left"/>
      <w:textAlignment w:val="auto"/>
    </w:pPr>
  </w:style>
  <w:style w:type="character" w:customStyle="1" w:styleId="CierreCar">
    <w:name w:val="Cierre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4E6504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color w:val="262626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kern w:val="16"/>
      <w:position w:val="-1"/>
      <w:sz w:val="22"/>
      <w:szCs w:val="18"/>
      <w:effect w:val="none"/>
      <w:vertAlign w:val="baseline"/>
      <w:cs w:val="0"/>
      <w:em w:val="none"/>
    </w:rPr>
  </w:style>
  <w:style w:type="paragraph" w:customStyle="1" w:styleId="Bibliografa1">
    <w:name w:val="Bibliografí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qFormat/>
    <w:pPr>
      <w:pBdr>
        <w:top w:val="single" w:sz="2" w:space="10" w:color="C3EA1F" w:frame="1"/>
        <w:left w:val="single" w:sz="2" w:space="10" w:color="C3EA1F" w:frame="1"/>
        <w:bottom w:val="single" w:sz="2" w:space="10" w:color="C3EA1F" w:frame="1"/>
        <w:right w:val="single" w:sz="2" w:space="10" w:color="C3EA1F" w:frame="1"/>
      </w:pBdr>
      <w:spacing w:after="300" w:line="276" w:lineRule="auto"/>
      <w:ind w:left="1152" w:right="1152"/>
      <w:jc w:val="left"/>
      <w:textAlignment w:val="auto"/>
    </w:pPr>
    <w:rPr>
      <w:rFonts w:ascii="Calibri" w:hAnsi="Calibri"/>
      <w:i/>
      <w:iCs/>
      <w:color w:val="95B511"/>
      <w:sz w:val="22"/>
      <w:szCs w:val="22"/>
      <w:lang w:eastAsia="en-US"/>
    </w:rPr>
  </w:style>
  <w:style w:type="paragraph" w:customStyle="1" w:styleId="Textoindependiente1">
    <w:name w:val="Texto independiente1"/>
    <w:basedOn w:val="Normal"/>
    <w:qFormat/>
    <w:pPr>
      <w:spacing w:line="276" w:lineRule="auto"/>
      <w:jc w:val="left"/>
      <w:textAlignment w:val="auto"/>
    </w:pPr>
    <w:rPr>
      <w:kern w:val="16"/>
      <w:sz w:val="22"/>
    </w:rPr>
  </w:style>
  <w:style w:type="character" w:customStyle="1" w:styleId="TextoindependienteCar">
    <w:name w:val="Texto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qFormat/>
    <w:pPr>
      <w:spacing w:line="480" w:lineRule="auto"/>
      <w:jc w:val="left"/>
      <w:textAlignment w:val="auto"/>
    </w:pPr>
    <w:rPr>
      <w:kern w:val="16"/>
      <w:sz w:val="22"/>
    </w:rPr>
  </w:style>
  <w:style w:type="character" w:customStyle="1" w:styleId="Textoindependiente2Car">
    <w:name w:val="Texto independiente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31">
    <w:name w:val="Texto independiente 31"/>
    <w:basedOn w:val="Normal"/>
    <w:qFormat/>
    <w:pPr>
      <w:spacing w:line="276" w:lineRule="auto"/>
      <w:jc w:val="left"/>
      <w:textAlignment w:val="auto"/>
    </w:pPr>
    <w:rPr>
      <w:kern w:val="16"/>
      <w:sz w:val="22"/>
      <w:szCs w:val="16"/>
    </w:rPr>
  </w:style>
  <w:style w:type="character" w:customStyle="1" w:styleId="Textoindependiente3Car">
    <w:name w:val="Texto independiente 3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independienteprimerasangra1">
    <w:name w:val="Texto independiente primera sangría1"/>
    <w:basedOn w:val="Textoindependiente1"/>
    <w:qFormat/>
    <w:pPr>
      <w:spacing w:after="300"/>
      <w:ind w:firstLine="360"/>
    </w:pPr>
  </w:style>
  <w:style w:type="character" w:customStyle="1" w:styleId="TextoindependienteprimerasangraCar">
    <w:name w:val="Texto independiente primera sangrí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detextonormal1">
    <w:name w:val="Sangría de texto normal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detextonormalCar">
    <w:name w:val="Sangría de texto norm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primerasangra21">
    <w:name w:val="Texto independiente primera sangría 21"/>
    <w:basedOn w:val="Sangradetextonormal1"/>
    <w:qFormat/>
    <w:pPr>
      <w:spacing w:after="300"/>
      <w:ind w:firstLine="360"/>
    </w:pPr>
  </w:style>
  <w:style w:type="character" w:customStyle="1" w:styleId="Textoindependienteprimerasangra2Car">
    <w:name w:val="Texto independiente primera sangría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2detindependiente1">
    <w:name w:val="Sangría 2 de t. independiente1"/>
    <w:basedOn w:val="Normal"/>
    <w:qFormat/>
    <w:pPr>
      <w:spacing w:line="480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2detindependienteCar">
    <w:name w:val="Sangría 2 de t.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3detindependiente1">
    <w:name w:val="Sangría 3 de t. independiente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  <w:szCs w:val="16"/>
    </w:rPr>
  </w:style>
  <w:style w:type="character" w:customStyle="1" w:styleId="Sangra3detindependienteCar">
    <w:name w:val="Sangría 3 de t. independiente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character" w:customStyle="1" w:styleId="Ttulodellibro1">
    <w:name w:val="Título del libro1"/>
    <w:rPr>
      <w:b/>
      <w:bCs/>
      <w:i/>
      <w:iCs/>
      <w:spacing w:val="5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escripcin1">
    <w:name w:val="Descripción1"/>
    <w:basedOn w:val="Normal"/>
    <w:next w:val="Normal"/>
    <w:pPr>
      <w:spacing w:after="200"/>
      <w:jc w:val="left"/>
      <w:textAlignment w:val="auto"/>
    </w:pPr>
    <w:rPr>
      <w:rFonts w:ascii="Calibri" w:eastAsia="Calibri" w:hAnsi="Calibri"/>
      <w:i/>
      <w:iCs/>
      <w:color w:val="2C3644"/>
      <w:sz w:val="22"/>
      <w:szCs w:val="18"/>
      <w:lang w:eastAsia="en-US"/>
    </w:rPr>
  </w:style>
  <w:style w:type="table" w:customStyle="1" w:styleId="Cuadrculavistosa1">
    <w:name w:val="Cuadrícul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11">
    <w:name w:val="Cuadrícul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21">
    <w:name w:val="Cuadrícul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31">
    <w:name w:val="Cuadrícul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41">
    <w:name w:val="Cuadrícul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51">
    <w:name w:val="Cuadrícul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61">
    <w:name w:val="Cuadrícul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Listavistosa1">
    <w:name w:val="List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11">
    <w:name w:val="List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21">
    <w:name w:val="List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31">
    <w:name w:val="List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41">
    <w:name w:val="List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51">
    <w:name w:val="List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61">
    <w:name w:val="List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Sombreadovistoso1">
    <w:name w:val="Sombreado vistos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11">
    <w:name w:val="Sombreado vistoso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C3EA1F"/>
        <w:bottom w:val="single" w:sz="4" w:space="0" w:color="C3EA1F"/>
        <w:right w:val="single" w:sz="4" w:space="0" w:color="C3EA1F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21">
    <w:name w:val="Sombreado vistoso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9DCB08"/>
        <w:bottom w:val="single" w:sz="4" w:space="0" w:color="9DCB08"/>
        <w:right w:val="single" w:sz="4" w:space="0" w:color="9DCB08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31">
    <w:name w:val="Sombreado vistoso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7C0A3"/>
        <w:left w:val="single" w:sz="4" w:space="0" w:color="10A48E"/>
        <w:bottom w:val="single" w:sz="4" w:space="0" w:color="10A48E"/>
        <w:right w:val="single" w:sz="4" w:space="0" w:color="10A48E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41">
    <w:name w:val="Sombreado vistoso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0A48E"/>
        <w:left w:val="single" w:sz="4" w:space="0" w:color="17C0A3"/>
        <w:bottom w:val="single" w:sz="4" w:space="0" w:color="17C0A3"/>
        <w:right w:val="single" w:sz="4" w:space="0" w:color="17C0A3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51">
    <w:name w:val="Sombreado vistoso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2C3644"/>
        <w:left w:val="single" w:sz="4" w:space="0" w:color="044F44"/>
        <w:bottom w:val="single" w:sz="4" w:space="0" w:color="044F44"/>
        <w:right w:val="single" w:sz="4" w:space="0" w:color="044F44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61">
    <w:name w:val="Sombreado vistoso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044F44"/>
        <w:left w:val="single" w:sz="4" w:space="0" w:color="2C3644"/>
        <w:bottom w:val="single" w:sz="4" w:space="0" w:color="2C3644"/>
        <w:right w:val="single" w:sz="4" w:space="0" w:color="2C3644"/>
        <w:insideH w:val="single" w:sz="4" w:space="0" w:color="FFFFFF"/>
        <w:insideV w:val="single" w:sz="4" w:space="0" w:color="FFFFFF"/>
      </w:tblBorders>
    </w:tblPr>
  </w:style>
  <w:style w:type="character" w:customStyle="1" w:styleId="Refdecomentario1">
    <w:name w:val="Ref. de comentario1"/>
    <w:qFormat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comentario1">
    <w:name w:val="Texto comentario1"/>
    <w:basedOn w:val="Normal"/>
    <w:qFormat/>
    <w:pPr>
      <w:spacing w:after="300"/>
      <w:jc w:val="left"/>
      <w:textAlignment w:val="auto"/>
    </w:pPr>
    <w:rPr>
      <w:kern w:val="16"/>
      <w:sz w:val="22"/>
    </w:rPr>
  </w:style>
  <w:style w:type="character" w:customStyle="1" w:styleId="TextocomentarioCar">
    <w:name w:val="Texto comentari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Listaoscura1">
    <w:name w:val="Lista oscura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11">
    <w:name w:val="Lista oscura - Énfasis 1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21">
    <w:name w:val="Lista oscura - Énfasis 2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31">
    <w:name w:val="Lista oscura - Énfasis 3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41">
    <w:name w:val="Lista oscura - Énfasis 4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51">
    <w:name w:val="Lista oscura - Énfasis 5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61">
    <w:name w:val="Lista oscura - Énfasis 6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paragraph" w:customStyle="1" w:styleId="Mapadeldocumento1">
    <w:name w:val="Mapa del document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6"/>
    </w:rPr>
  </w:style>
  <w:style w:type="character" w:customStyle="1" w:styleId="MapadeldocumentoCar">
    <w:name w:val="Mapa del documento Car"/>
    <w:rPr>
      <w:rFonts w:ascii="Segoe UI" w:hAnsi="Segoe UI" w:cs="Segoe UI"/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Firmadecorreoelectrnico1">
    <w:name w:val="Firma de correo electrónico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FirmadecorreoelectrnicoCar">
    <w:name w:val="Firma de correo electrónic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nfasis1">
    <w:name w:val="Énfasis1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denotaalfinal1">
    <w:name w:val="Ref. de nota al final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alfinal1">
    <w:name w:val="Texto nota al final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alfinalCar">
    <w:name w:val="Texto nota al fin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Direccinsobre1">
    <w:name w:val="Dirección sobre1"/>
    <w:basedOn w:val="Normal"/>
    <w:qFormat/>
    <w:pPr>
      <w:framePr w:w="7920" w:hSpace="180" w:wrap="auto" w:vAnchor="page" w:hAnchor="text" w:xAlign="center" w:yAlign="bottom"/>
      <w:spacing w:after="0"/>
      <w:ind w:left="2880"/>
      <w:jc w:val="left"/>
      <w:textAlignment w:val="auto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1">
    <w:name w:val="Remite de sobre1"/>
    <w:basedOn w:val="Normal"/>
    <w:qFormat/>
    <w:pPr>
      <w:spacing w:after="0"/>
      <w:jc w:val="left"/>
      <w:textAlignment w:val="auto"/>
    </w:pPr>
    <w:rPr>
      <w:rFonts w:ascii="Calibri Light" w:hAnsi="Calibri Light"/>
      <w:sz w:val="22"/>
      <w:szCs w:val="22"/>
      <w:lang w:eastAsia="en-US"/>
    </w:rPr>
  </w:style>
  <w:style w:type="character" w:customStyle="1" w:styleId="Hipervnculovisitado1">
    <w:name w:val="Hipervínculo visitado1"/>
    <w:qFormat/>
    <w:rPr>
      <w:color w:val="4E6504"/>
      <w:w w:val="100"/>
      <w:position w:val="-1"/>
      <w:sz w:val="22"/>
      <w:u w:val="single"/>
      <w:effect w:val="none"/>
      <w:vertAlign w:val="baseline"/>
      <w:cs w:val="0"/>
      <w:em w:val="none"/>
    </w:rPr>
  </w:style>
  <w:style w:type="character" w:customStyle="1" w:styleId="Refdenotaalpie1">
    <w:name w:val="Ref. de nota al pie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pie1">
    <w:name w:val="Texto nota pie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pieCar">
    <w:name w:val="Texto nota pi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Tabladecuadrcula1clara">
    <w:name w:val="Tabla de cuadrícula 1 clara"/>
    <w:basedOn w:val="Tablanormal1"/>
    <w:pPr>
      <w:spacing w:after="0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customStyle="1" w:styleId="Tabladecuadrcula1clara-nfasis1">
    <w:name w:val="Tabla de cuadrícula 1 cla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E7F6A5"/>
        <w:left w:val="single" w:sz="4" w:space="0" w:color="E7F6A5"/>
        <w:bottom w:val="single" w:sz="4" w:space="0" w:color="E7F6A5"/>
        <w:right w:val="single" w:sz="4" w:space="0" w:color="E7F6A5"/>
        <w:insideH w:val="single" w:sz="4" w:space="0" w:color="E7F6A5"/>
        <w:insideV w:val="single" w:sz="4" w:space="0" w:color="E7F6A5"/>
      </w:tblBorders>
    </w:tblPr>
  </w:style>
  <w:style w:type="table" w:customStyle="1" w:styleId="Tabladecuadrcula1Claro-nfasis2">
    <w:name w:val="Tabla de cuadrícula 1 Claro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E0FA8B"/>
        <w:left w:val="single" w:sz="4" w:space="0" w:color="E0FA8B"/>
        <w:bottom w:val="single" w:sz="4" w:space="0" w:color="E0FA8B"/>
        <w:right w:val="single" w:sz="4" w:space="0" w:color="E0FA8B"/>
        <w:insideH w:val="single" w:sz="4" w:space="0" w:color="E0FA8B"/>
        <w:insideV w:val="single" w:sz="4" w:space="0" w:color="E0FA8B"/>
      </w:tblBorders>
    </w:tblPr>
  </w:style>
  <w:style w:type="table" w:customStyle="1" w:styleId="Tabladecuadrcula1clara-nfasis3">
    <w:name w:val="Tabla de cuadrícula 1 cla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86F3E3"/>
        <w:left w:val="single" w:sz="4" w:space="0" w:color="86F3E3"/>
        <w:bottom w:val="single" w:sz="4" w:space="0" w:color="86F3E3"/>
        <w:right w:val="single" w:sz="4" w:space="0" w:color="86F3E3"/>
        <w:insideH w:val="single" w:sz="4" w:space="0" w:color="86F3E3"/>
        <w:insideV w:val="single" w:sz="4" w:space="0" w:color="86F3E3"/>
      </w:tblBorders>
    </w:tblPr>
  </w:style>
  <w:style w:type="table" w:customStyle="1" w:styleId="Tabladecuadrcula1clara-nfasis4">
    <w:name w:val="Tabla de cuadrícula 1 cla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95F2E2"/>
        <w:left w:val="single" w:sz="4" w:space="0" w:color="95F2E2"/>
        <w:bottom w:val="single" w:sz="4" w:space="0" w:color="95F2E2"/>
        <w:right w:val="single" w:sz="4" w:space="0" w:color="95F2E2"/>
        <w:insideH w:val="single" w:sz="4" w:space="0" w:color="95F2E2"/>
        <w:insideV w:val="single" w:sz="4" w:space="0" w:color="95F2E2"/>
      </w:tblBorders>
    </w:tblPr>
  </w:style>
  <w:style w:type="table" w:customStyle="1" w:styleId="Tabladecuadrcula1clara-nfasis5">
    <w:name w:val="Tabla de cuadrícula 1 cla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5CF6DF"/>
        <w:left w:val="single" w:sz="4" w:space="0" w:color="5CF6DF"/>
        <w:bottom w:val="single" w:sz="4" w:space="0" w:color="5CF6DF"/>
        <w:right w:val="single" w:sz="4" w:space="0" w:color="5CF6DF"/>
        <w:insideH w:val="single" w:sz="4" w:space="0" w:color="5CF6DF"/>
        <w:insideV w:val="single" w:sz="4" w:space="0" w:color="5CF6DF"/>
      </w:tblBorders>
    </w:tblPr>
  </w:style>
  <w:style w:type="table" w:customStyle="1" w:styleId="Tabladecuadrcula1clara-nfasis6">
    <w:name w:val="Tabla de cuadrícula 1 cla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9EACC0"/>
        <w:left w:val="single" w:sz="4" w:space="0" w:color="9EACC0"/>
        <w:bottom w:val="single" w:sz="4" w:space="0" w:color="9EACC0"/>
        <w:right w:val="single" w:sz="4" w:space="0" w:color="9EACC0"/>
        <w:insideH w:val="single" w:sz="4" w:space="0" w:color="9EACC0"/>
        <w:insideV w:val="single" w:sz="4" w:space="0" w:color="9EACC0"/>
      </w:tblBorders>
    </w:tblPr>
  </w:style>
  <w:style w:type="table" w:customStyle="1" w:styleId="Tabladecuadrcula21">
    <w:name w:val="Tabla de cuadrícula 21"/>
    <w:basedOn w:val="Tablanormal1"/>
    <w:pPr>
      <w:spacing w:after="0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customStyle="1" w:styleId="Tabladecuadrcula2-nfasis1">
    <w:name w:val="Tabla de cuadrícula 2 - Énfasis 1"/>
    <w:basedOn w:val="Tablanormal1"/>
    <w:pPr>
      <w:spacing w:after="0"/>
    </w:pPr>
    <w:tblPr>
      <w:tblStyleRowBandSize w:val="1"/>
      <w:tblStyleColBandSize w:val="1"/>
      <w:tblBorders>
        <w:top w:val="single" w:sz="2" w:space="0" w:color="DBF278"/>
        <w:bottom w:val="single" w:sz="2" w:space="0" w:color="DBF278"/>
        <w:insideH w:val="single" w:sz="2" w:space="0" w:color="DBF278"/>
        <w:insideV w:val="single" w:sz="2" w:space="0" w:color="DBF278"/>
      </w:tblBorders>
    </w:tblPr>
  </w:style>
  <w:style w:type="table" w:customStyle="1" w:styleId="Tabladecuadrcula2-nfasis2">
    <w:name w:val="Tabla de cuadrícula 2 - Énfasis 2"/>
    <w:basedOn w:val="Tablanormal1"/>
    <w:pPr>
      <w:spacing w:after="0"/>
    </w:pPr>
    <w:tblPr>
      <w:tblStyleRowBandSize w:val="1"/>
      <w:tblStyleColBandSize w:val="1"/>
      <w:tblBorders>
        <w:top w:val="single" w:sz="2" w:space="0" w:color="D0F852"/>
        <w:bottom w:val="single" w:sz="2" w:space="0" w:color="D0F852"/>
        <w:insideH w:val="single" w:sz="2" w:space="0" w:color="D0F852"/>
        <w:insideV w:val="single" w:sz="2" w:space="0" w:color="D0F852"/>
      </w:tblBorders>
    </w:tblPr>
  </w:style>
  <w:style w:type="table" w:customStyle="1" w:styleId="Tabladecuadrcula2-nfasis3">
    <w:name w:val="Tabla de cuadrícula 2 - Énfasis 3"/>
    <w:basedOn w:val="Tablanormal1"/>
    <w:pPr>
      <w:spacing w:after="0"/>
    </w:pPr>
    <w:tblPr>
      <w:tblStyleRowBandSize w:val="1"/>
      <w:tblStyleColBandSize w:val="1"/>
      <w:tblBorders>
        <w:top w:val="single" w:sz="2" w:space="0" w:color="4AEDD5"/>
        <w:bottom w:val="single" w:sz="2" w:space="0" w:color="4AEDD5"/>
        <w:insideH w:val="single" w:sz="2" w:space="0" w:color="4AEDD5"/>
        <w:insideV w:val="single" w:sz="2" w:space="0" w:color="4AEDD5"/>
      </w:tblBorders>
    </w:tblPr>
  </w:style>
  <w:style w:type="table" w:customStyle="1" w:styleId="Tabladecuadrcula2-nfasis4">
    <w:name w:val="Tabla de cuadrícula 2 - Énfasis 4"/>
    <w:basedOn w:val="Tablanormal1"/>
    <w:pPr>
      <w:spacing w:after="0"/>
    </w:pPr>
    <w:tblPr>
      <w:tblStyleRowBandSize w:val="1"/>
      <w:tblStyleColBandSize w:val="1"/>
      <w:tblBorders>
        <w:top w:val="single" w:sz="2" w:space="0" w:color="60ECD4"/>
        <w:bottom w:val="single" w:sz="2" w:space="0" w:color="60ECD4"/>
        <w:insideH w:val="single" w:sz="2" w:space="0" w:color="60ECD4"/>
        <w:insideV w:val="single" w:sz="2" w:space="0" w:color="60ECD4"/>
      </w:tblBorders>
    </w:tblPr>
  </w:style>
  <w:style w:type="table" w:customStyle="1" w:styleId="Tabladecuadrcula2-nfasis5">
    <w:name w:val="Tabla de cuadrícula 2 - Énfasis 5"/>
    <w:basedOn w:val="Tablanormal1"/>
    <w:pPr>
      <w:spacing w:after="0"/>
    </w:pPr>
    <w:tblPr>
      <w:tblStyleRowBandSize w:val="1"/>
      <w:tblStyleColBandSize w:val="1"/>
      <w:tblBorders>
        <w:top w:val="single" w:sz="2" w:space="0" w:color="0CF1CF"/>
        <w:bottom w:val="single" w:sz="2" w:space="0" w:color="0CF1CF"/>
        <w:insideH w:val="single" w:sz="2" w:space="0" w:color="0CF1CF"/>
        <w:insideV w:val="single" w:sz="2" w:space="0" w:color="0CF1CF"/>
      </w:tblBorders>
    </w:tblPr>
  </w:style>
  <w:style w:type="table" w:customStyle="1" w:styleId="Tabladecuadrcula2-nfasis6">
    <w:name w:val="Tabla de cuadrícula 2 - Énfasis 6"/>
    <w:basedOn w:val="Tablanormal1"/>
    <w:pPr>
      <w:spacing w:after="0"/>
    </w:pPr>
    <w:tblPr>
      <w:tblStyleRowBandSize w:val="1"/>
      <w:tblStyleColBandSize w:val="1"/>
      <w:tblBorders>
        <w:top w:val="single" w:sz="2" w:space="0" w:color="6D83A1"/>
        <w:bottom w:val="single" w:sz="2" w:space="0" w:color="6D83A1"/>
        <w:insideH w:val="single" w:sz="2" w:space="0" w:color="6D83A1"/>
        <w:insideV w:val="single" w:sz="2" w:space="0" w:color="6D83A1"/>
      </w:tblBorders>
    </w:tblPr>
  </w:style>
  <w:style w:type="table" w:customStyle="1" w:styleId="Tabladecuadrcula31">
    <w:name w:val="Tabla de cuadrícula 3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3-nfasis1">
    <w:name w:val="Tabla de cuadrícula 3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3-nfasis2">
    <w:name w:val="Tabla de cuadrícula 3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3-nfasis3">
    <w:name w:val="Tabla de cuadrícula 3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3-nfasis4">
    <w:name w:val="Tabla de cuadrícula 3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3-nfasis5">
    <w:name w:val="Tabla de cuadrícula 3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3-nfasis6">
    <w:name w:val="Tabla de cuadrícula 3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41">
    <w:name w:val="Tabla de cuadrícul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4-nfasis1">
    <w:name w:val="Tabla de cuadrícula 4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4-nfasis2">
    <w:name w:val="Tabla de cuadrícula 4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4-nfasis3">
    <w:name w:val="Tabla de cuadrícula 4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4-nfasis4">
    <w:name w:val="Tabla de cuadrícula 4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4-nfasis5">
    <w:name w:val="Tabla de cuadrícula 4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4-nfasis6">
    <w:name w:val="Tabla de cuadrícula 4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5oscura">
    <w:name w:val="Tabla de cuadrícula 5 oscura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1">
    <w:name w:val="Tabla de cuadrícula 5 oscu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2">
    <w:name w:val="Tabla de cuadrícula 5 oscura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3">
    <w:name w:val="Tabla de cuadrícula 5 oscu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4">
    <w:name w:val="Tabla de cuadrícula 5 oscu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5">
    <w:name w:val="Tabla de cuadrícula 5 oscu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6">
    <w:name w:val="Tabla de cuadrícula 5 oscu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6concolores">
    <w:name w:val="Tabla de cuadrícula 6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6concolores-nfasis1">
    <w:name w:val="Tabla de cuadrícula 6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6concolores-nfasis2">
    <w:name w:val="Tabla de cuadrícula 6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6concolores-nfasis3">
    <w:name w:val="Tabla de cuadrícula 6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6concolores-nfasis4">
    <w:name w:val="Tabla de cuadrícula 6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6concolores-nfasis5">
    <w:name w:val="Tabla de cuadrícula 6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6concolores-nfasis6">
    <w:name w:val="Tabla de cuadrícula 6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7concolores">
    <w:name w:val="Tabla de cuadrícula 7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7concolores-nfasis1">
    <w:name w:val="Tabla de cuadrícula 7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7concolores-nfasis2">
    <w:name w:val="Tabla de cuadrícula 7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7concolores-nfasis3">
    <w:name w:val="Tabla de cuadrícula 7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7concolores-nfasis4">
    <w:name w:val="Tabla de cuadrícula 7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7concolores-nfasis5">
    <w:name w:val="Tabla de cuadrícula 7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7concolores-nfasis6">
    <w:name w:val="Tabla de cuadrícula 7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character" w:customStyle="1" w:styleId="Ttulo3Car">
    <w:name w:val="Título 3 Car"/>
    <w:rPr>
      <w:rFonts w:ascii="Calibri Light" w:eastAsia="Times New Roman" w:hAnsi="Calibri Light" w:cs="Times New Roman"/>
      <w:color w:val="63780B"/>
      <w:w w:val="100"/>
      <w:kern w:val="16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libri Light" w:eastAsia="Times New Roman" w:hAnsi="Calibri Light" w:cs="Times New Roman"/>
      <w:i/>
      <w:iCs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 Light" w:eastAsia="Times New Roman" w:hAnsi="Calibri Light" w:cs="Times New Roman"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 Light" w:eastAsia="Times New Roman" w:hAnsi="Calibri Light" w:cs="Times New Roman"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 Light" w:eastAsia="Times New Roman" w:hAnsi="Calibri Light" w:cs="Times New Roman"/>
      <w:i/>
      <w:iCs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 Light" w:eastAsia="Times New Roman" w:hAnsi="Calibri Light" w:cs="Times New Roman"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Ttulo9Car">
    <w:name w:val="Título 9 Car"/>
    <w:rPr>
      <w:rFonts w:ascii="Calibri Light" w:eastAsia="Times New Roman" w:hAnsi="Calibri Light" w:cs="Times New Roman"/>
      <w:i/>
      <w:iCs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AcrnimoHTML1">
    <w:name w:val="Acrónimo HTML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ireccinHTML1">
    <w:name w:val="Dirección HTML1"/>
    <w:basedOn w:val="Normal"/>
    <w:qFormat/>
    <w:pPr>
      <w:spacing w:after="0"/>
      <w:jc w:val="left"/>
      <w:textAlignment w:val="auto"/>
    </w:pPr>
    <w:rPr>
      <w:i/>
      <w:iCs/>
      <w:kern w:val="16"/>
      <w:sz w:val="22"/>
    </w:rPr>
  </w:style>
  <w:style w:type="character" w:customStyle="1" w:styleId="DireccinHTMLCar">
    <w:name w:val="Dirección HTML Car"/>
    <w:rPr>
      <w:i/>
      <w:iCs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CitaHTML1">
    <w:name w:val="Cita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CdigoHTML">
    <w:name w:val="HTML Code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DefinicinHTML1">
    <w:name w:val="Definición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TecladoHTML">
    <w:name w:val="HTML Keyboard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HTMLconformatoprevio1">
    <w:name w:val="HTML con formato previ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</w:rPr>
  </w:style>
  <w:style w:type="character" w:customStyle="1" w:styleId="HTMLconformatoprevioCar">
    <w:name w:val="HTML con formato previ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EjemplodeHTML1">
    <w:name w:val="Ejemplo de HTML1"/>
    <w:qFormat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quinadeescribirHTML1">
    <w:name w:val="Máquina de escribir HTML1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VariableHTML1">
    <w:name w:val="Variable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ipervnculo1">
    <w:name w:val="Hipervínculo1"/>
    <w:qFormat/>
    <w:rPr>
      <w:color w:val="0B6051"/>
      <w:w w:val="100"/>
      <w:position w:val="-1"/>
      <w:sz w:val="22"/>
      <w:u w:val="single"/>
      <w:effect w:val="none"/>
      <w:vertAlign w:val="baseline"/>
      <w:cs w:val="0"/>
      <w:em w:val="none"/>
    </w:rPr>
  </w:style>
  <w:style w:type="paragraph" w:customStyle="1" w:styleId="ndice11">
    <w:name w:val="Índice 11"/>
    <w:basedOn w:val="Normal"/>
    <w:next w:val="Normal"/>
    <w:qFormat/>
    <w:pPr>
      <w:spacing w:after="0"/>
      <w:ind w:left="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21">
    <w:name w:val="Índice 21"/>
    <w:basedOn w:val="Normal"/>
    <w:next w:val="Normal"/>
    <w:qFormat/>
    <w:pPr>
      <w:spacing w:after="0"/>
      <w:ind w:left="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31">
    <w:name w:val="Índice 31"/>
    <w:basedOn w:val="Normal"/>
    <w:next w:val="Normal"/>
    <w:qFormat/>
    <w:pPr>
      <w:spacing w:after="0"/>
      <w:ind w:left="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41">
    <w:name w:val="Índice 41"/>
    <w:basedOn w:val="Normal"/>
    <w:next w:val="Normal"/>
    <w:qFormat/>
    <w:pPr>
      <w:spacing w:after="0"/>
      <w:ind w:left="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51">
    <w:name w:val="Índice 51"/>
    <w:basedOn w:val="Normal"/>
    <w:next w:val="Normal"/>
    <w:qFormat/>
    <w:pPr>
      <w:spacing w:after="0"/>
      <w:ind w:left="10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61">
    <w:name w:val="Índice 61"/>
    <w:basedOn w:val="Normal"/>
    <w:next w:val="Normal"/>
    <w:qFormat/>
    <w:pPr>
      <w:spacing w:after="0"/>
      <w:ind w:left="1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71">
    <w:name w:val="Índice 71"/>
    <w:basedOn w:val="Normal"/>
    <w:next w:val="Normal"/>
    <w:qFormat/>
    <w:pPr>
      <w:spacing w:after="0"/>
      <w:ind w:left="1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81">
    <w:name w:val="Índice 81"/>
    <w:basedOn w:val="Normal"/>
    <w:next w:val="Normal"/>
    <w:qFormat/>
    <w:pPr>
      <w:spacing w:after="0"/>
      <w:ind w:left="1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91">
    <w:name w:val="Índice 91"/>
    <w:basedOn w:val="Normal"/>
    <w:next w:val="Normal"/>
    <w:qFormat/>
    <w:pPr>
      <w:spacing w:after="0"/>
      <w:ind w:left="1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dendice1">
    <w:name w:val="Título de índice1"/>
    <w:basedOn w:val="Normal"/>
    <w:next w:val="ndice11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2"/>
      <w:szCs w:val="22"/>
      <w:lang w:eastAsia="en-US"/>
    </w:rPr>
  </w:style>
  <w:style w:type="character" w:customStyle="1" w:styleId="nfasisintenso1">
    <w:name w:val="Énfasis intenso1"/>
    <w:rPr>
      <w:i/>
      <w:iCs/>
      <w:color w:val="95B511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itadestacada1">
    <w:name w:val="Cita destacada1"/>
    <w:basedOn w:val="Normal"/>
    <w:next w:val="Normal"/>
    <w:pPr>
      <w:pBdr>
        <w:top w:val="single" w:sz="4" w:space="10" w:color="C3EA1F"/>
        <w:bottom w:val="single" w:sz="4" w:space="10" w:color="C3EA1F"/>
      </w:pBdr>
      <w:spacing w:before="360" w:after="360" w:line="276" w:lineRule="auto"/>
      <w:ind w:left="864" w:right="864"/>
      <w:jc w:val="center"/>
      <w:textAlignment w:val="auto"/>
    </w:pPr>
    <w:rPr>
      <w:i/>
      <w:iCs/>
      <w:color w:val="95B511"/>
    </w:rPr>
  </w:style>
  <w:style w:type="character" w:customStyle="1" w:styleId="CitadestacadaCar">
    <w:name w:val="Cita destacada Car"/>
    <w:rPr>
      <w:i/>
      <w:iCs/>
      <w:color w:val="95B511"/>
      <w:w w:val="100"/>
      <w:position w:val="-1"/>
      <w:effect w:val="none"/>
      <w:vertAlign w:val="baseline"/>
      <w:cs w:val="0"/>
      <w:em w:val="none"/>
    </w:rPr>
  </w:style>
  <w:style w:type="character" w:customStyle="1" w:styleId="Referenciaintensa1">
    <w:name w:val="Referencia intensa1"/>
    <w:rPr>
      <w:b/>
      <w:bCs/>
      <w:smallCaps/>
      <w:color w:val="95B511"/>
      <w:spacing w:val="5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Cuadrculaclara1">
    <w:name w:val="Cuadrícul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clara-nfasis11">
    <w:name w:val="Cuadrícul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clara-nfasis21">
    <w:name w:val="Cuadrícul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clara-nfasis31">
    <w:name w:val="Cuadrícul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clara-nfasis41">
    <w:name w:val="Cuadrícul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clara-nfasis51">
    <w:name w:val="Cuadrícul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clara-nfasis61">
    <w:name w:val="Cuadrícul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Listaclara1">
    <w:name w:val="List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clara-nfasis11">
    <w:name w:val="List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clara-nfasis21">
    <w:name w:val="List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clara-nfasis31">
    <w:name w:val="List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clara-nfasis41">
    <w:name w:val="List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clara-nfasis51">
    <w:name w:val="List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clara-nfasis61">
    <w:name w:val="List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claro1">
    <w:name w:val="Sombreado clar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Sombreadoclaro-nfasis11">
    <w:name w:val="Sombreado claro - Énfasis 11"/>
    <w:basedOn w:val="Tablanormal1"/>
    <w:qFormat/>
    <w:pPr>
      <w:spacing w:after="0"/>
    </w:pPr>
    <w:rPr>
      <w:color w:val="95B511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Sombreadoclaro-nfasis21">
    <w:name w:val="Sombreado claro - Énfasis 21"/>
    <w:basedOn w:val="Tablanormal1"/>
    <w:qFormat/>
    <w:pPr>
      <w:spacing w:after="0"/>
    </w:pPr>
    <w:rPr>
      <w:color w:val="749706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Sombreadoclaro-nfasis31">
    <w:name w:val="Sombreado claro - Énfasis 31"/>
    <w:basedOn w:val="Tablanormal1"/>
    <w:qFormat/>
    <w:pPr>
      <w:spacing w:after="0"/>
    </w:pPr>
    <w:rPr>
      <w:color w:val="0C7A6A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Sombreadoclaro-nfasis41">
    <w:name w:val="Sombreado claro - Énfasis 41"/>
    <w:basedOn w:val="Tablanormal1"/>
    <w:qFormat/>
    <w:pPr>
      <w:spacing w:after="0"/>
    </w:pPr>
    <w:rPr>
      <w:color w:val="118F79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Sombreadoclaro-nfasis51">
    <w:name w:val="Sombreado claro - Énfasis 51"/>
    <w:basedOn w:val="Tablanormal1"/>
    <w:qFormat/>
    <w:pPr>
      <w:spacing w:after="0"/>
    </w:pPr>
    <w:rPr>
      <w:color w:val="033B32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Sombreadoclaro-nfasis61">
    <w:name w:val="Sombreado claro - Énfasis 61"/>
    <w:basedOn w:val="Tablanormal1"/>
    <w:qFormat/>
    <w:pPr>
      <w:spacing w:after="0"/>
    </w:pPr>
    <w:rPr>
      <w:color w:val="212832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character" w:customStyle="1" w:styleId="Nmerodelnea1">
    <w:name w:val="Número de línea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Lista">
    <w:name w:val="List"/>
    <w:basedOn w:val="Normal"/>
    <w:qFormat/>
    <w:pPr>
      <w:spacing w:after="300" w:line="276" w:lineRule="auto"/>
      <w:ind w:left="36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qFormat/>
    <w:pPr>
      <w:spacing w:after="300" w:line="276" w:lineRule="auto"/>
      <w:ind w:left="72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"/>
    <w:qFormat/>
    <w:pPr>
      <w:spacing w:after="300" w:line="276" w:lineRule="auto"/>
      <w:ind w:left="108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4">
    <w:name w:val="List 4"/>
    <w:basedOn w:val="Normal"/>
    <w:qFormat/>
    <w:pPr>
      <w:spacing w:after="300" w:line="276" w:lineRule="auto"/>
      <w:ind w:left="144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"/>
    <w:qFormat/>
    <w:pPr>
      <w:spacing w:after="300" w:line="276" w:lineRule="auto"/>
      <w:ind w:left="180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1">
    <w:name w:val="Lista con viñetas1"/>
    <w:basedOn w:val="Normal"/>
    <w:qFormat/>
    <w:pPr>
      <w:numPr>
        <w:numId w:val="1"/>
      </w:numPr>
      <w:spacing w:after="300" w:line="276" w:lineRule="auto"/>
      <w:ind w:left="-1" w:hanging="1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21">
    <w:name w:val="Lista con viñeta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31">
    <w:name w:val="Lista con viñeta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41">
    <w:name w:val="Lista con viñeta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51">
    <w:name w:val="Lista con viñeta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1">
    <w:name w:val="Continuar lista1"/>
    <w:basedOn w:val="Normal"/>
    <w:qFormat/>
    <w:pPr>
      <w:spacing w:line="276" w:lineRule="auto"/>
      <w:ind w:left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21">
    <w:name w:val="Continuar lista 21"/>
    <w:basedOn w:val="Normal"/>
    <w:qFormat/>
    <w:pPr>
      <w:spacing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31">
    <w:name w:val="Continuar lista 31"/>
    <w:basedOn w:val="Normal"/>
    <w:qFormat/>
    <w:pPr>
      <w:spacing w:line="276" w:lineRule="auto"/>
      <w:ind w:left="108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41">
    <w:name w:val="Continuar lista 41"/>
    <w:basedOn w:val="Normal"/>
    <w:qFormat/>
    <w:pPr>
      <w:spacing w:line="276" w:lineRule="auto"/>
      <w:ind w:left="144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51">
    <w:name w:val="Continuar lista 51"/>
    <w:basedOn w:val="Normal"/>
    <w:qFormat/>
    <w:pPr>
      <w:spacing w:line="276" w:lineRule="auto"/>
      <w:ind w:left="180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1">
    <w:name w:val="Lista con números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21">
    <w:name w:val="Lista con número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31">
    <w:name w:val="Lista con número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41">
    <w:name w:val="Lista con número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51">
    <w:name w:val="Lista con número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pPr>
      <w:spacing w:after="3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delista1clara1">
    <w:name w:val="Tabla de lista 1 clara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11">
    <w:name w:val="Tabla de lista 1 clara - Énfasis 1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21">
    <w:name w:val="Tabla de lista 1 clara - Énfasis 2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31">
    <w:name w:val="Tabla de lista 1 clara - Énfasis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41">
    <w:name w:val="Tabla de lista 1 clara - Énfasis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51">
    <w:name w:val="Tabla de lista 1 clara - Énfasis 5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61">
    <w:name w:val="Tabla de lista 1 clara - Énfasis 6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21">
    <w:name w:val="Tabla de lista 2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Tabladelista2-nfasis11">
    <w:name w:val="Tabla de lista 2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bottom w:val="single" w:sz="4" w:space="0" w:color="DBF278"/>
        <w:insideH w:val="single" w:sz="4" w:space="0" w:color="DBF278"/>
      </w:tblBorders>
    </w:tblPr>
  </w:style>
  <w:style w:type="table" w:customStyle="1" w:styleId="Tabladelista2-nfasis21">
    <w:name w:val="Tabla de lista 2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bottom w:val="single" w:sz="4" w:space="0" w:color="D0F852"/>
        <w:insideH w:val="single" w:sz="4" w:space="0" w:color="D0F852"/>
      </w:tblBorders>
    </w:tblPr>
  </w:style>
  <w:style w:type="table" w:customStyle="1" w:styleId="Tabladelista2-nfasis31">
    <w:name w:val="Tabla de lista 2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bottom w:val="single" w:sz="4" w:space="0" w:color="4AEDD5"/>
        <w:insideH w:val="single" w:sz="4" w:space="0" w:color="4AEDD5"/>
      </w:tblBorders>
    </w:tblPr>
  </w:style>
  <w:style w:type="table" w:customStyle="1" w:styleId="Tabladelista2-nfasis41">
    <w:name w:val="Tabla de lista 2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bottom w:val="single" w:sz="4" w:space="0" w:color="60ECD4"/>
        <w:insideH w:val="single" w:sz="4" w:space="0" w:color="60ECD4"/>
      </w:tblBorders>
    </w:tblPr>
  </w:style>
  <w:style w:type="table" w:customStyle="1" w:styleId="Tabladelista2-nfasis51">
    <w:name w:val="Tabla de lista 2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bottom w:val="single" w:sz="4" w:space="0" w:color="0CF1CF"/>
        <w:insideH w:val="single" w:sz="4" w:space="0" w:color="0CF1CF"/>
      </w:tblBorders>
    </w:tblPr>
  </w:style>
  <w:style w:type="table" w:customStyle="1" w:styleId="Tabladelista2-nfasis61">
    <w:name w:val="Tabla de lista 2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bottom w:val="single" w:sz="4" w:space="0" w:color="6D83A1"/>
        <w:insideH w:val="single" w:sz="4" w:space="0" w:color="6D83A1"/>
      </w:tblBorders>
    </w:tblPr>
  </w:style>
  <w:style w:type="table" w:customStyle="1" w:styleId="Tabladelista31">
    <w:name w:val="Tabla de lista 31"/>
    <w:basedOn w:val="Tablanormal1"/>
    <w:pPr>
      <w:spacing w:after="0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Tabladelista3-nfasis11">
    <w:name w:val="Tabla de lista 3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C3EA1F"/>
        <w:left w:val="single" w:sz="4" w:space="0" w:color="C3EA1F"/>
        <w:bottom w:val="single" w:sz="4" w:space="0" w:color="C3EA1F"/>
        <w:right w:val="single" w:sz="4" w:space="0" w:color="C3EA1F"/>
      </w:tblBorders>
    </w:tblPr>
  </w:style>
  <w:style w:type="table" w:customStyle="1" w:styleId="Tabladelista3-nfasis21">
    <w:name w:val="Tabla de lista 3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9DCB08"/>
        <w:left w:val="single" w:sz="4" w:space="0" w:color="9DCB08"/>
        <w:bottom w:val="single" w:sz="4" w:space="0" w:color="9DCB08"/>
        <w:right w:val="single" w:sz="4" w:space="0" w:color="9DCB08"/>
      </w:tblBorders>
    </w:tblPr>
  </w:style>
  <w:style w:type="table" w:customStyle="1" w:styleId="Tabladelista3-nfasis31">
    <w:name w:val="Tabla de lista 3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10A48E"/>
        <w:left w:val="single" w:sz="4" w:space="0" w:color="10A48E"/>
        <w:bottom w:val="single" w:sz="4" w:space="0" w:color="10A48E"/>
        <w:right w:val="single" w:sz="4" w:space="0" w:color="10A48E"/>
      </w:tblBorders>
    </w:tblPr>
  </w:style>
  <w:style w:type="table" w:customStyle="1" w:styleId="Tabladelista3-nfasis41">
    <w:name w:val="Tabla de lista 3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17C0A3"/>
        <w:left w:val="single" w:sz="4" w:space="0" w:color="17C0A3"/>
        <w:bottom w:val="single" w:sz="4" w:space="0" w:color="17C0A3"/>
        <w:right w:val="single" w:sz="4" w:space="0" w:color="17C0A3"/>
      </w:tblBorders>
    </w:tblPr>
  </w:style>
  <w:style w:type="table" w:customStyle="1" w:styleId="Tabladelista3-nfasis51">
    <w:name w:val="Tabla de lista 3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44F44"/>
        <w:left w:val="single" w:sz="4" w:space="0" w:color="044F44"/>
        <w:bottom w:val="single" w:sz="4" w:space="0" w:color="044F44"/>
        <w:right w:val="single" w:sz="4" w:space="0" w:color="044F44"/>
      </w:tblBorders>
    </w:tblPr>
  </w:style>
  <w:style w:type="table" w:customStyle="1" w:styleId="Tabladelista3-nfasis61">
    <w:name w:val="Tabla de lista 3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2C3644"/>
        <w:left w:val="single" w:sz="4" w:space="0" w:color="2C3644"/>
        <w:bottom w:val="single" w:sz="4" w:space="0" w:color="2C3644"/>
        <w:right w:val="single" w:sz="4" w:space="0" w:color="2C3644"/>
      </w:tblBorders>
    </w:tblPr>
  </w:style>
  <w:style w:type="table" w:customStyle="1" w:styleId="Tabladelista41">
    <w:name w:val="Tabla de list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customStyle="1" w:styleId="Tabladelista4-nfasis11">
    <w:name w:val="Tabla de lista 4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</w:tblBorders>
    </w:tblPr>
  </w:style>
  <w:style w:type="table" w:customStyle="1" w:styleId="Tabladelista4-nfasis21">
    <w:name w:val="Tabla de lista 4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</w:tblBorders>
    </w:tblPr>
  </w:style>
  <w:style w:type="table" w:customStyle="1" w:styleId="Tabladelista4-nfasis31">
    <w:name w:val="Tabla de lista 4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</w:tblBorders>
    </w:tblPr>
  </w:style>
  <w:style w:type="table" w:customStyle="1" w:styleId="Tabladelista4-nfasis41">
    <w:name w:val="Tabla de lista 4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</w:tblBorders>
    </w:tblPr>
  </w:style>
  <w:style w:type="table" w:customStyle="1" w:styleId="Tabladelista4-nfasis51">
    <w:name w:val="Tabla de lista 4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</w:tblBorders>
    </w:tblPr>
  </w:style>
  <w:style w:type="table" w:customStyle="1" w:styleId="Tabladelista4-nfasis61">
    <w:name w:val="Tabla de lista 4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</w:tblBorders>
    </w:tblPr>
  </w:style>
  <w:style w:type="table" w:customStyle="1" w:styleId="Tabladelista5oscura1">
    <w:name w:val="Tabla de lista 5 oscura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customStyle="1" w:styleId="Tabladelista5oscura-nfasis11">
    <w:name w:val="Tabla de lista 5 oscura - Énfasis 1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C3EA1F"/>
        <w:left w:val="single" w:sz="24" w:space="0" w:color="C3EA1F"/>
        <w:bottom w:val="single" w:sz="24" w:space="0" w:color="C3EA1F"/>
        <w:right w:val="single" w:sz="24" w:space="0" w:color="C3EA1F"/>
      </w:tblBorders>
    </w:tblPr>
  </w:style>
  <w:style w:type="table" w:customStyle="1" w:styleId="Tabladelista5oscura-nfasis21">
    <w:name w:val="Tabla de lista 5 oscura - Énfasis 2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9DCB08"/>
        <w:left w:val="single" w:sz="24" w:space="0" w:color="9DCB08"/>
        <w:bottom w:val="single" w:sz="24" w:space="0" w:color="9DCB08"/>
        <w:right w:val="single" w:sz="24" w:space="0" w:color="9DCB08"/>
      </w:tblBorders>
    </w:tblPr>
  </w:style>
  <w:style w:type="table" w:customStyle="1" w:styleId="Tabladelista5oscura-nfasis31">
    <w:name w:val="Tabla de lista 5 oscura - Énfasis 3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0A48E"/>
        <w:left w:val="single" w:sz="24" w:space="0" w:color="10A48E"/>
        <w:bottom w:val="single" w:sz="24" w:space="0" w:color="10A48E"/>
        <w:right w:val="single" w:sz="24" w:space="0" w:color="10A48E"/>
      </w:tblBorders>
    </w:tblPr>
  </w:style>
  <w:style w:type="table" w:customStyle="1" w:styleId="Tabladelista5oscura-nfasis41">
    <w:name w:val="Tabla de lista 5 oscura - Énfasis 4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7C0A3"/>
        <w:left w:val="single" w:sz="24" w:space="0" w:color="17C0A3"/>
        <w:bottom w:val="single" w:sz="24" w:space="0" w:color="17C0A3"/>
        <w:right w:val="single" w:sz="24" w:space="0" w:color="17C0A3"/>
      </w:tblBorders>
    </w:tblPr>
  </w:style>
  <w:style w:type="table" w:customStyle="1" w:styleId="Tabladelista5oscura-nfasis51">
    <w:name w:val="Tabla de lista 5 oscura - Énfasis 5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44F44"/>
        <w:left w:val="single" w:sz="24" w:space="0" w:color="044F44"/>
        <w:bottom w:val="single" w:sz="24" w:space="0" w:color="044F44"/>
        <w:right w:val="single" w:sz="24" w:space="0" w:color="044F44"/>
      </w:tblBorders>
    </w:tblPr>
  </w:style>
  <w:style w:type="table" w:customStyle="1" w:styleId="Tabladelista5oscura-nfasis61">
    <w:name w:val="Tabla de lista 5 oscura - Énfasis 6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2C3644"/>
        <w:left w:val="single" w:sz="24" w:space="0" w:color="2C3644"/>
        <w:bottom w:val="single" w:sz="24" w:space="0" w:color="2C3644"/>
        <w:right w:val="single" w:sz="24" w:space="0" w:color="2C3644"/>
      </w:tblBorders>
    </w:tblPr>
  </w:style>
  <w:style w:type="table" w:customStyle="1" w:styleId="Tabladelista6concolores1">
    <w:name w:val="Tabla de lista 6 con colores1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customStyle="1" w:styleId="Tabladelista6concolores-nfasis11">
    <w:name w:val="Tabla de lista 6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C3EA1F"/>
        <w:bottom w:val="single" w:sz="4" w:space="0" w:color="C3EA1F"/>
      </w:tblBorders>
    </w:tblPr>
  </w:style>
  <w:style w:type="table" w:customStyle="1" w:styleId="Tabladelista6concolores-nfasis21">
    <w:name w:val="Tabla de lista 6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9DCB08"/>
        <w:bottom w:val="single" w:sz="4" w:space="0" w:color="9DCB08"/>
      </w:tblBorders>
    </w:tblPr>
  </w:style>
  <w:style w:type="table" w:customStyle="1" w:styleId="Tabladelista6concolores-nfasis31">
    <w:name w:val="Tabla de lista 6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10A48E"/>
        <w:bottom w:val="single" w:sz="4" w:space="0" w:color="10A48E"/>
      </w:tblBorders>
    </w:tblPr>
  </w:style>
  <w:style w:type="table" w:customStyle="1" w:styleId="Tabladelista6concolores-nfasis41">
    <w:name w:val="Tabla de lista 6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17C0A3"/>
        <w:bottom w:val="single" w:sz="4" w:space="0" w:color="17C0A3"/>
      </w:tblBorders>
    </w:tblPr>
  </w:style>
  <w:style w:type="table" w:customStyle="1" w:styleId="Tabladelista6concolores-nfasis51">
    <w:name w:val="Tabla de lista 6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44F44"/>
        <w:bottom w:val="single" w:sz="4" w:space="0" w:color="044F44"/>
      </w:tblBorders>
    </w:tblPr>
  </w:style>
  <w:style w:type="table" w:customStyle="1" w:styleId="Tabladelista6concolores-nfasis61">
    <w:name w:val="Tabla de lista 6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2C3644"/>
        <w:bottom w:val="single" w:sz="4" w:space="0" w:color="2C3644"/>
      </w:tblBorders>
    </w:tblPr>
  </w:style>
  <w:style w:type="table" w:customStyle="1" w:styleId="Tabladelista7concolores1">
    <w:name w:val="Tabla de lista 7 con colores1"/>
    <w:basedOn w:val="Tablanormal1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Tabladelista7concolores-nfasis11">
    <w:name w:val="Tabla de lista 7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</w:tblPr>
  </w:style>
  <w:style w:type="table" w:customStyle="1" w:styleId="Tabladelista7concolores-nfasis21">
    <w:name w:val="Tabla de lista 7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</w:tblPr>
  </w:style>
  <w:style w:type="table" w:customStyle="1" w:styleId="Tabladelista7concolores-nfasis31">
    <w:name w:val="Tabla de lista 7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</w:tblPr>
  </w:style>
  <w:style w:type="table" w:customStyle="1" w:styleId="Tabladelista7concolores-nfasis41">
    <w:name w:val="Tabla de lista 7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</w:tblPr>
  </w:style>
  <w:style w:type="table" w:customStyle="1" w:styleId="Tabladelista7concolores-nfasis51">
    <w:name w:val="Tabla de lista 7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</w:tblPr>
  </w:style>
  <w:style w:type="table" w:customStyle="1" w:styleId="Tabladelista7concolores-nfasis61">
    <w:name w:val="Tabla de lista 7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</w:tblPr>
  </w:style>
  <w:style w:type="paragraph" w:customStyle="1" w:styleId="Textomacro1">
    <w:name w:val="Texto macro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rFonts w:ascii="Consolas" w:hAnsi="Consolas"/>
      <w:kern w:val="16"/>
      <w:position w:val="-1"/>
      <w:sz w:val="22"/>
    </w:rPr>
  </w:style>
  <w:style w:type="character" w:customStyle="1" w:styleId="TextomacroCar">
    <w:name w:val="Texto macr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  <w:lang w:bidi="ar-SA"/>
    </w:rPr>
  </w:style>
  <w:style w:type="table" w:customStyle="1" w:styleId="Cuadrculamedia11">
    <w:name w:val="Cuadrícula media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customStyle="1" w:styleId="Cuadrculamedia1-nfasis11">
    <w:name w:val="Cuadrícula media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  <w:insideV w:val="single" w:sz="8" w:space="0" w:color="D2EF57"/>
      </w:tblBorders>
    </w:tblPr>
  </w:style>
  <w:style w:type="table" w:customStyle="1" w:styleId="Cuadrculamedia1-nfasis21">
    <w:name w:val="Cuadrícula media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  <w:insideV w:val="single" w:sz="8" w:space="0" w:color="C4F627"/>
      </w:tblBorders>
    </w:tblPr>
  </w:style>
  <w:style w:type="table" w:customStyle="1" w:styleId="Cuadrculamedia1-nfasis31">
    <w:name w:val="Cuadrícula media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  <w:insideV w:val="single" w:sz="8" w:space="0" w:color="1DE9CA"/>
      </w:tblBorders>
    </w:tblPr>
  </w:style>
  <w:style w:type="table" w:customStyle="1" w:styleId="Cuadrculamedia1-nfasis41">
    <w:name w:val="Cuadrícula media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  <w:insideV w:val="single" w:sz="8" w:space="0" w:color="39E7C9"/>
      </w:tblBorders>
    </w:tblPr>
  </w:style>
  <w:style w:type="table" w:customStyle="1" w:styleId="Cuadrculamedia1-nfasis51">
    <w:name w:val="Cuadrícula media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  <w:insideV w:val="single" w:sz="8" w:space="0" w:color="09B49B"/>
      </w:tblBorders>
    </w:tblPr>
  </w:style>
  <w:style w:type="table" w:customStyle="1" w:styleId="Cuadrculamedia1-nfasis61">
    <w:name w:val="Cuadrícula media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  <w:insideV w:val="single" w:sz="8" w:space="0" w:color="536680"/>
      </w:tblBorders>
    </w:tblPr>
  </w:style>
  <w:style w:type="table" w:customStyle="1" w:styleId="Cuadrculamedia21">
    <w:name w:val="Cuadrícul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media2-nfasis11">
    <w:name w:val="Cuadrícul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media2-nfasis21">
    <w:name w:val="Cuadrícul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media2-nfasis31">
    <w:name w:val="Cuadrícul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media2-nfasis41">
    <w:name w:val="Cuadrícul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media2-nfasis51">
    <w:name w:val="Cuadrícul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media2-nfasis61">
    <w:name w:val="Cuadrícul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Cuadrculamedia31">
    <w:name w:val="Cuadrícula media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11">
    <w:name w:val="Cuadrícula media 3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21">
    <w:name w:val="Cuadrícula media 3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31">
    <w:name w:val="Cuadrícula media 3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41">
    <w:name w:val="Cuadrícula media 3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51">
    <w:name w:val="Cuadrícula media 3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61">
    <w:name w:val="Cuadrícula media 3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Listamedia11">
    <w:name w:val="Lista media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Listamedia1-nfasis11">
    <w:name w:val="Lista media 1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Listamedia1-nfasis21">
    <w:name w:val="Lista media 1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Listamedia1-nfasis31">
    <w:name w:val="Lista media 1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Listamedia1-nfasis41">
    <w:name w:val="Lista media 1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Listamedia1-nfasis51">
    <w:name w:val="Lista media 1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Listamedia1-nfasis61">
    <w:name w:val="Lista media 1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table" w:customStyle="1" w:styleId="Listamedia21">
    <w:name w:val="List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media2-nfasis11">
    <w:name w:val="List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media2-nfasis21">
    <w:name w:val="List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media2-nfasis31">
    <w:name w:val="List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media2-nfasis41">
    <w:name w:val="List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media2-nfasis51">
    <w:name w:val="List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media2-nfasis61">
    <w:name w:val="List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medio11">
    <w:name w:val="Sombreado medio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Sombreadomedio1-nfasis11">
    <w:name w:val="Sombreado medio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</w:tblBorders>
    </w:tblPr>
  </w:style>
  <w:style w:type="table" w:customStyle="1" w:styleId="Sombreadomedio1-nfasis21">
    <w:name w:val="Sombreado medio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</w:tblBorders>
    </w:tblPr>
  </w:style>
  <w:style w:type="table" w:customStyle="1" w:styleId="Sombreadomedio1-nfasis31">
    <w:name w:val="Sombreado medio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</w:tblBorders>
    </w:tblPr>
  </w:style>
  <w:style w:type="table" w:customStyle="1" w:styleId="Sombreadomedio1-nfasis41">
    <w:name w:val="Sombreado medio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</w:tblBorders>
    </w:tblPr>
  </w:style>
  <w:style w:type="table" w:customStyle="1" w:styleId="Sombreadomedio1-nfasis51">
    <w:name w:val="Sombreado medio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</w:tblBorders>
    </w:tblPr>
  </w:style>
  <w:style w:type="table" w:customStyle="1" w:styleId="Sombreadomedio1-nfasis61">
    <w:name w:val="Sombreado medio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</w:tblBorders>
    </w:tblPr>
  </w:style>
  <w:style w:type="table" w:customStyle="1" w:styleId="Sombreadomedio21">
    <w:name w:val="Sombreado medio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11">
    <w:name w:val="Sombreado medio 2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21">
    <w:name w:val="Sombreado medio 2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31">
    <w:name w:val="Sombreado medio 2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41">
    <w:name w:val="Sombreado medio 2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51">
    <w:name w:val="Sombreado medio 2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61">
    <w:name w:val="Sombreado medio 2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customStyle="1" w:styleId="Encabezadodemensaje1">
    <w:name w:val="Encabezado de mensaje1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  <w:jc w:val="left"/>
      <w:textAlignment w:val="auto"/>
    </w:pPr>
    <w:rPr>
      <w:rFonts w:ascii="Calibri Light" w:hAnsi="Calibri Light"/>
      <w:kern w:val="16"/>
      <w:sz w:val="24"/>
      <w:szCs w:val="24"/>
    </w:rPr>
  </w:style>
  <w:style w:type="character" w:customStyle="1" w:styleId="EncabezadodemensajeCar">
    <w:name w:val="Encabezado de mensaje Car"/>
    <w:rPr>
      <w:rFonts w:ascii="Calibri Light" w:eastAsia="Times New Roman" w:hAnsi="Calibri Light" w:cs="Times New Roman"/>
      <w:w w:val="100"/>
      <w:kern w:val="16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customStyle="1" w:styleId="Sinespaciado1">
    <w:name w:val="Sin espaciado1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kern w:val="16"/>
      <w:position w:val="-1"/>
      <w:lang w:eastAsia="es-ES"/>
    </w:rPr>
  </w:style>
  <w:style w:type="paragraph" w:styleId="NormalWeb">
    <w:name w:val="Normal (Web)"/>
    <w:basedOn w:val="Normal"/>
    <w:uiPriority w:val="99"/>
    <w:qFormat/>
    <w:pPr>
      <w:spacing w:after="300" w:line="276" w:lineRule="auto"/>
      <w:jc w:val="left"/>
      <w:textAlignment w:val="auto"/>
    </w:pPr>
    <w:rPr>
      <w:sz w:val="24"/>
      <w:szCs w:val="24"/>
      <w:lang w:eastAsia="en-US"/>
    </w:rPr>
  </w:style>
  <w:style w:type="paragraph" w:customStyle="1" w:styleId="Sangranormal1">
    <w:name w:val="Sangría normal1"/>
    <w:basedOn w:val="Normal"/>
    <w:qFormat/>
    <w:pPr>
      <w:spacing w:after="300" w:line="276" w:lineRule="auto"/>
      <w:ind w:left="7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Encabezadodenota1">
    <w:name w:val="Encabezado de nota1"/>
    <w:basedOn w:val="Normal"/>
    <w:next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EncabezadodenotaCar">
    <w:name w:val="Encabezado de not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normal11">
    <w:name w:val="Tabla normal 11"/>
    <w:basedOn w:val="Tablanormal1"/>
    <w:pPr>
      <w:spacing w:after="0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21">
    <w:name w:val="Tabla normal 21"/>
    <w:basedOn w:val="Tablanormal1"/>
    <w:pPr>
      <w:spacing w:after="0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Tablanormal31">
    <w:name w:val="Tabla normal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41">
    <w:name w:val="Tabla normal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51">
    <w:name w:val="Tabla normal 51"/>
    <w:basedOn w:val="Tablanormal1"/>
    <w:pPr>
      <w:spacing w:after="0"/>
    </w:pPr>
    <w:tblPr>
      <w:tblStyleRowBandSize w:val="1"/>
      <w:tblStyleColBandSize w:val="1"/>
    </w:tblPr>
  </w:style>
  <w:style w:type="paragraph" w:customStyle="1" w:styleId="Textosinformato1">
    <w:name w:val="Texto sin format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  <w:szCs w:val="21"/>
    </w:rPr>
  </w:style>
  <w:style w:type="character" w:customStyle="1" w:styleId="TextosinformatoCar">
    <w:name w:val="Texto sin formato Car"/>
    <w:rPr>
      <w:rFonts w:ascii="Consolas" w:hAnsi="Consolas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paragraph" w:customStyle="1" w:styleId="Cita1">
    <w:name w:val="Cita1"/>
    <w:basedOn w:val="Normal"/>
    <w:next w:val="Normal"/>
    <w:pPr>
      <w:spacing w:before="200" w:after="160" w:line="276" w:lineRule="auto"/>
      <w:ind w:left="864" w:right="864"/>
      <w:jc w:val="center"/>
      <w:textAlignment w:val="auto"/>
    </w:pPr>
    <w:rPr>
      <w:i/>
      <w:iCs/>
      <w:color w:val="404040"/>
      <w:kern w:val="16"/>
      <w:sz w:val="22"/>
    </w:rPr>
  </w:style>
  <w:style w:type="character" w:customStyle="1" w:styleId="CitaCar">
    <w:name w:val="Cita Car"/>
    <w:rPr>
      <w:i/>
      <w:iCs/>
      <w:color w:val="404040"/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ludo1">
    <w:name w:val="Saludo1"/>
    <w:basedOn w:val="Normal"/>
    <w:next w:val="Normal"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aludoCar">
    <w:name w:val="Saludo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Firma1">
    <w:name w:val="Firma1"/>
    <w:basedOn w:val="Normal"/>
    <w:next w:val="Normal"/>
    <w:pPr>
      <w:spacing w:after="300" w:line="276" w:lineRule="auto"/>
      <w:contextualSpacing/>
      <w:jc w:val="left"/>
      <w:textAlignment w:val="auto"/>
    </w:pPr>
  </w:style>
  <w:style w:type="character" w:customStyle="1" w:styleId="FirmaCar">
    <w:name w:val="Firma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color w:val="5A5A5A"/>
      <w:spacing w:val="15"/>
      <w:w w:val="100"/>
      <w:kern w:val="16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fasissutil1">
    <w:name w:val="Énfasis sutil1"/>
    <w:rPr>
      <w:i/>
      <w:iCs/>
      <w:color w:val="40404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erenciasutil1">
    <w:name w:val="Referencia sutil1"/>
    <w:rPr>
      <w:smallCaps/>
      <w:color w:val="5A5A5A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conefectos3D11">
    <w:name w:val="Tabla con efectos 3D 11"/>
    <w:basedOn w:val="Tablanormal1"/>
    <w:qFormat/>
    <w:tblPr/>
  </w:style>
  <w:style w:type="table" w:customStyle="1" w:styleId="Tablaconefectos3D21">
    <w:name w:val="Tabla con efectos 3D 21"/>
    <w:basedOn w:val="Tablanormal1"/>
    <w:qFormat/>
    <w:tblPr>
      <w:tblStyleRowBandSize w:val="1"/>
    </w:tblPr>
  </w:style>
  <w:style w:type="table" w:customStyle="1" w:styleId="Tablaconefectos3D31">
    <w:name w:val="Tabla con efectos 3D 31"/>
    <w:basedOn w:val="Tablanormal1"/>
    <w:qFormat/>
    <w:tblPr>
      <w:tblStyleRowBandSize w:val="1"/>
      <w:tblStyleColBandSize w:val="1"/>
    </w:tblPr>
  </w:style>
  <w:style w:type="table" w:customStyle="1" w:styleId="Tablaclsica11">
    <w:name w:val="Tabla clásica 1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21">
    <w:name w:val="Tabla clásica 2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31">
    <w:name w:val="Tabla clásica 31"/>
    <w:basedOn w:val="Tablanormal1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lsica41">
    <w:name w:val="Tabla clásica 41"/>
    <w:basedOn w:val="Tablanormal1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customStyle="1" w:styleId="Tablavistosa11">
    <w:name w:val="Tabla vistosa 11"/>
    <w:basedOn w:val="Tablanormal1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customStyle="1" w:styleId="Tablavistosa21">
    <w:name w:val="Tabla vistosa 21"/>
    <w:basedOn w:val="Tablanormal1"/>
    <w:qFormat/>
    <w:tblPr>
      <w:tblBorders>
        <w:bottom w:val="single" w:sz="12" w:space="0" w:color="000000"/>
      </w:tblBorders>
    </w:tblPr>
  </w:style>
  <w:style w:type="table" w:customStyle="1" w:styleId="Tablavistosa31">
    <w:name w:val="Tabla vistosa 31"/>
    <w:basedOn w:val="Tablanormal1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customStyle="1" w:styleId="Tablaconcolumnas11">
    <w:name w:val="Tabla con columnas 11"/>
    <w:basedOn w:val="Tablanormal1"/>
    <w:qFormat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oncolumnas21">
    <w:name w:val="Tabla con columnas 21"/>
    <w:basedOn w:val="Tablanormal1"/>
    <w:qFormat/>
    <w:rPr>
      <w:b/>
      <w:bCs/>
    </w:rPr>
    <w:tblPr>
      <w:tblStyleColBandSize w:val="1"/>
    </w:tblPr>
  </w:style>
  <w:style w:type="table" w:customStyle="1" w:styleId="Tablaconcolumnas31">
    <w:name w:val="Tabla con columnas 31"/>
    <w:basedOn w:val="Tablanormal1"/>
    <w:qFormat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customStyle="1" w:styleId="Tablaconcolumnas41">
    <w:name w:val="Tabla con columnas 41"/>
    <w:basedOn w:val="Tablanormal1"/>
    <w:qFormat/>
    <w:tblPr>
      <w:tblStyleColBandSize w:val="1"/>
    </w:tblPr>
  </w:style>
  <w:style w:type="table" w:customStyle="1" w:styleId="Tablaconcolumnas51">
    <w:name w:val="Tabla con columnas 51"/>
    <w:basedOn w:val="Tablanormal1"/>
    <w:qFormat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customStyle="1" w:styleId="Tablamoderna1">
    <w:name w:val="Tabla moderna1"/>
    <w:basedOn w:val="Tablanormal1"/>
    <w:qFormat/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customStyle="1" w:styleId="Tablaelegante1">
    <w:name w:val="Tabla elegante1"/>
    <w:basedOn w:val="Tablanormal1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11">
    <w:name w:val="Tabla con cuadrícula 1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2">
    <w:name w:val="Tabla con cuadrícula 2"/>
    <w:basedOn w:val="Tablanormal1"/>
    <w:qFormat/>
    <w:tblPr>
      <w:tblBorders>
        <w:insideH w:val="single" w:sz="6" w:space="0" w:color="000000"/>
        <w:insideV w:val="single" w:sz="6" w:space="0" w:color="000000"/>
      </w:tblBorders>
    </w:tblPr>
  </w:style>
  <w:style w:type="table" w:customStyle="1" w:styleId="Tablaconcuadrcula3">
    <w:name w:val="Tabla con cuadrícula 3"/>
    <w:basedOn w:val="Tablanormal1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4">
    <w:name w:val="Tabla con cuadrícula 4"/>
    <w:basedOn w:val="Tablanormal1"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51">
    <w:name w:val="Tabla con cuadrícula 5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61">
    <w:name w:val="Tabla con cuadrícula 6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71">
    <w:name w:val="Tabla con cuadrícula 71"/>
    <w:basedOn w:val="Tablanormal1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81">
    <w:name w:val="Tabla con cuadrícula 81"/>
    <w:basedOn w:val="Tablanormal1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customStyle="1" w:styleId="Cuadrculadetablaclara">
    <w:name w:val="Cuadrícula de tabla clara"/>
    <w:basedOn w:val="Tablanormal1"/>
    <w:pPr>
      <w:spacing w:after="0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lista11">
    <w:name w:val="Tabla con lista 11"/>
    <w:basedOn w:val="Tablanormal1"/>
    <w:qFormat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customStyle="1" w:styleId="Tablaconlista21">
    <w:name w:val="Tabla con lista 21"/>
    <w:basedOn w:val="Tablanormal1"/>
    <w:qFormat/>
    <w:tblPr>
      <w:tblStyleRowBandSize w:val="2"/>
      <w:tblBorders>
        <w:bottom w:val="single" w:sz="12" w:space="0" w:color="808080"/>
      </w:tblBorders>
    </w:tblPr>
  </w:style>
  <w:style w:type="table" w:customStyle="1" w:styleId="Tablaconlista31">
    <w:name w:val="Tabla con lista 31"/>
    <w:basedOn w:val="Tablanormal1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customStyle="1" w:styleId="Tablaconlista41">
    <w:name w:val="Tabla con lista 4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Tablaconlista51">
    <w:name w:val="Tabla con lista 5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customStyle="1" w:styleId="Tablaconlista61">
    <w:name w:val="Tabla con lista 6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customStyle="1" w:styleId="Tablaconlista71">
    <w:name w:val="Tabla con lista 71"/>
    <w:basedOn w:val="Tablanormal1"/>
    <w:qFormat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customStyle="1" w:styleId="Tablaconlista81">
    <w:name w:val="Tabla con lista 8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customStyle="1" w:styleId="Textoconsangra1">
    <w:name w:val="Texto con sangría1"/>
    <w:basedOn w:val="Normal"/>
    <w:next w:val="Normal"/>
    <w:qFormat/>
    <w:pPr>
      <w:spacing w:after="0" w:line="276" w:lineRule="auto"/>
      <w:ind w:left="220" w:hanging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adeilustraciones1">
    <w:name w:val="Tabla de ilustraciones1"/>
    <w:basedOn w:val="Normal"/>
    <w:next w:val="Normal"/>
    <w:qFormat/>
    <w:pPr>
      <w:spacing w:after="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profesional1">
    <w:name w:val="Tabla profesional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bsica11">
    <w:name w:val="Tabla básica 11"/>
    <w:basedOn w:val="Tablanormal1"/>
    <w:qFormat/>
    <w:tblPr>
      <w:tblBorders>
        <w:top w:val="single" w:sz="12" w:space="0" w:color="008000"/>
        <w:bottom w:val="single" w:sz="12" w:space="0" w:color="008000"/>
      </w:tblBorders>
    </w:tblPr>
  </w:style>
  <w:style w:type="table" w:customStyle="1" w:styleId="Tablabsica21">
    <w:name w:val="Tabla básica 21"/>
    <w:basedOn w:val="Tablanormal1"/>
    <w:qFormat/>
    <w:tblPr/>
  </w:style>
  <w:style w:type="table" w:customStyle="1" w:styleId="Tablabsica31">
    <w:name w:val="Tabla básica 3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sutil11">
    <w:name w:val="Tabla sutil 11"/>
    <w:basedOn w:val="Tablanormal1"/>
    <w:qFormat/>
    <w:tblPr>
      <w:tblStyleRowBandSize w:val="1"/>
    </w:tblPr>
  </w:style>
  <w:style w:type="table" w:customStyle="1" w:styleId="Tablasutil21">
    <w:name w:val="Tabla sutil 21"/>
    <w:basedOn w:val="Tablanormal1"/>
    <w:qFormat/>
    <w:tblPr>
      <w:tblBorders>
        <w:left w:val="single" w:sz="6" w:space="0" w:color="000000"/>
        <w:right w:val="single" w:sz="6" w:space="0" w:color="000000"/>
      </w:tblBorders>
    </w:tblPr>
  </w:style>
  <w:style w:type="table" w:customStyle="1" w:styleId="Tablacontema1">
    <w:name w:val="Tabla con tema1"/>
    <w:basedOn w:val="Tablanormal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1">
    <w:name w:val="Tabla web 11"/>
    <w:basedOn w:val="Tablanormal1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customStyle="1" w:styleId="Tablaweb21">
    <w:name w:val="Tabla web 21"/>
    <w:basedOn w:val="Tablanormal1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customStyle="1" w:styleId="Tablaweb31">
    <w:name w:val="Tabla web 31"/>
    <w:basedOn w:val="Tablanormal1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character" w:customStyle="1" w:styleId="TtuloCar">
    <w:name w:val="Título Car"/>
    <w:rPr>
      <w:rFonts w:ascii="Calibri Light" w:eastAsia="Times New Roman" w:hAnsi="Calibri Light" w:cs="Times New Roman"/>
      <w:color w:val="auto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customStyle="1" w:styleId="Encabezadodelista1">
    <w:name w:val="Encabezado de list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4"/>
      <w:szCs w:val="24"/>
      <w:lang w:eastAsia="en-US"/>
    </w:rPr>
  </w:style>
  <w:style w:type="paragraph" w:customStyle="1" w:styleId="TDC11">
    <w:name w:val="TDC 11"/>
    <w:basedOn w:val="Normal"/>
    <w:next w:val="Normal"/>
    <w:qFormat/>
    <w:pPr>
      <w:spacing w:after="1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21">
    <w:name w:val="TDC 21"/>
    <w:basedOn w:val="Normal"/>
    <w:next w:val="Normal"/>
    <w:qFormat/>
    <w:pPr>
      <w:spacing w:after="100" w:line="276" w:lineRule="auto"/>
      <w:ind w:left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31">
    <w:name w:val="TDC 31"/>
    <w:basedOn w:val="Normal"/>
    <w:next w:val="Normal"/>
    <w:qFormat/>
    <w:pPr>
      <w:spacing w:after="100" w:line="276" w:lineRule="auto"/>
      <w:ind w:left="4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41">
    <w:name w:val="TDC 41"/>
    <w:basedOn w:val="Normal"/>
    <w:next w:val="Normal"/>
    <w:qFormat/>
    <w:pPr>
      <w:spacing w:after="100" w:line="276" w:lineRule="auto"/>
      <w:ind w:left="6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51">
    <w:name w:val="TDC 51"/>
    <w:basedOn w:val="Normal"/>
    <w:next w:val="Normal"/>
    <w:qFormat/>
    <w:pPr>
      <w:spacing w:after="100" w:line="276" w:lineRule="auto"/>
      <w:ind w:left="88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61">
    <w:name w:val="TDC 61"/>
    <w:basedOn w:val="Normal"/>
    <w:next w:val="Normal"/>
    <w:qFormat/>
    <w:pPr>
      <w:spacing w:after="100" w:line="276" w:lineRule="auto"/>
      <w:ind w:left="11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71">
    <w:name w:val="TDC 71"/>
    <w:basedOn w:val="Normal"/>
    <w:next w:val="Normal"/>
    <w:qFormat/>
    <w:pPr>
      <w:spacing w:after="100" w:line="276" w:lineRule="auto"/>
      <w:ind w:left="13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81">
    <w:name w:val="TDC 81"/>
    <w:basedOn w:val="Normal"/>
    <w:next w:val="Normal"/>
    <w:qFormat/>
    <w:pPr>
      <w:spacing w:after="100" w:line="276" w:lineRule="auto"/>
      <w:ind w:left="15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91">
    <w:name w:val="TDC 91"/>
    <w:basedOn w:val="Normal"/>
    <w:next w:val="Normal"/>
    <w:qFormat/>
    <w:pPr>
      <w:spacing w:after="100" w:line="276" w:lineRule="auto"/>
      <w:ind w:left="17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TDC1">
    <w:name w:val="Título TDC1"/>
    <w:basedOn w:val="Ttulo1"/>
    <w:next w:val="Normal"/>
    <w:pPr>
      <w:spacing w:before="240"/>
      <w:outlineLvl w:val="9"/>
    </w:pPr>
    <w:rPr>
      <w:b w:val="0"/>
      <w:bCs w:val="0"/>
      <w:color w:val="95B511"/>
      <w:sz w:val="32"/>
      <w:szCs w:val="32"/>
    </w:rPr>
  </w:style>
  <w:style w:type="character" w:customStyle="1" w:styleId="Fuentedeprrafopredeter10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Abstract">
    <w:name w:val="Abstract"/>
    <w:basedOn w:val="Normal"/>
    <w:next w:val="Normal"/>
    <w:pPr>
      <w:spacing w:before="400" w:after="480"/>
      <w:ind w:left="397" w:right="397"/>
    </w:pPr>
    <w:rPr>
      <w:i/>
    </w:rPr>
  </w:style>
  <w:style w:type="paragraph" w:customStyle="1" w:styleId="Autor">
    <w:name w:val="Autor"/>
    <w:basedOn w:val="Normal"/>
    <w:next w:val="Normal"/>
    <w:pPr>
      <w:spacing w:after="0"/>
      <w:jc w:val="center"/>
    </w:p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F4D"/>
    <w:rPr>
      <w:position w:val="-1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F4D"/>
    <w:rPr>
      <w:position w:val="-1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E336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62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626"/>
    <w:rPr>
      <w:position w:val="-1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6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626"/>
    <w:rPr>
      <w:b/>
      <w:bCs/>
      <w:position w:val="-1"/>
      <w:lang w:eastAsia="es-ES"/>
    </w:rPr>
  </w:style>
  <w:style w:type="character" w:styleId="Hyperlink">
    <w:name w:val="Hyperlink"/>
    <w:basedOn w:val="Fontepargpadro"/>
    <w:uiPriority w:val="99"/>
    <w:unhideWhenUsed/>
    <w:rsid w:val="00AF5E0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5E0D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A50B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paragraph" w:customStyle="1" w:styleId="artigo">
    <w:name w:val="artigo"/>
    <w:basedOn w:val="Normal"/>
    <w:rsid w:val="00900AA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0AA6"/>
    <w:pPr>
      <w:spacing w:after="0" w:line="240" w:lineRule="auto"/>
    </w:pPr>
    <w:rPr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0AA6"/>
    <w:rPr>
      <w:position w:val="-1"/>
      <w:lang w:val="pt-BR" w:eastAsia="es-ES"/>
    </w:rPr>
  </w:style>
  <w:style w:type="character" w:styleId="Refdenotaderodap">
    <w:name w:val="footnote reference"/>
    <w:basedOn w:val="Fontepargpadro"/>
    <w:uiPriority w:val="99"/>
    <w:semiHidden/>
    <w:unhideWhenUsed/>
    <w:rsid w:val="00900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teixeira1@docente.unip.br" TargetMode="External"/><Relationship Id="rId13" Type="http://schemas.openxmlformats.org/officeDocument/2006/relationships/hyperlink" Target="https://ftp.ibge.gov.br/Censos/Censo_Demografico_2010/metodologia/notas_tecnicas/nota_tecnica_2018_01_censo2010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teca.ibge.gov.br/visualizacao/livros/liv101748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fg.edu.br/attachments/article/1462/Censo%20Superior%202020_17%2002%202022%20-%20Final%2011h00mi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br/inep/pt-br/areas-de-atuacao/pesquisas-estatisticas-e-indicadores/censo-da-educacao-superio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flavia.leita@unesp.br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emesp.org.br/wp-content/uploads/2021/06/Mapa-do-Ensino-Superior-Completo.pdf" TargetMode="External"/><Relationship Id="rId2" Type="http://schemas.openxmlformats.org/officeDocument/2006/relationships/hyperlink" Target="https://edux21consultoria.com.br/2022/03/16/inep-apresenta-resultados-do-censo-superior-2020-ao-cne/" TargetMode="External"/><Relationship Id="rId1" Type="http://schemas.openxmlformats.org/officeDocument/2006/relationships/hyperlink" Target="https://biblioteca.ibge.gov.br/visualizacao/livros/liv101748.pdf" TargetMode="External"/><Relationship Id="rId5" Type="http://schemas.openxmlformats.org/officeDocument/2006/relationships/hyperlink" Target="https://ifg.edu.br/attachments/article/1462/Censo%20Superior%202020_17%2002%202022%20-%20Final%2011h00min.pdf" TargetMode="External"/><Relationship Id="rId4" Type="http://schemas.openxmlformats.org/officeDocument/2006/relationships/hyperlink" Target="https://www.gov.br/inep/pt-br/areas-de-atuacao/pesquisas-estatisticas-e-indicadores/censo-da-educacao-superio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pERhFTbdj8m8CbCKbeyUu0Thg==">AMUW2mWHktfQiuYdVJJ6JCARAudklc7IEntGqwSYSmDyWVaHPpZBADoI9LmV/DiYXRPjI1GHI3UICQIBRPFUToXmP1WRV58SJzrY/4iCTU8FN9zktTf1z1Zb47yc0IOzUkuQuIWoIXc/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3618</Words>
  <Characters>19538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Arriaga</dc:creator>
  <cp:lastModifiedBy>Maria Cristina Teixeira</cp:lastModifiedBy>
  <cp:revision>3</cp:revision>
  <dcterms:created xsi:type="dcterms:W3CDTF">2022-09-15T16:29:00Z</dcterms:created>
  <dcterms:modified xsi:type="dcterms:W3CDTF">2022-09-15T16:29:00Z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