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682E2" w14:textId="77777777" w:rsidR="009A7133" w:rsidRPr="009A7133" w:rsidRDefault="009A7133" w:rsidP="009A713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9A7133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ANÁLISE </w:t>
      </w:r>
      <w:r w:rsidRPr="009A713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t-BR"/>
        </w:rPr>
        <w:t>IN SILICO</w:t>
      </w:r>
      <w:r w:rsidRPr="009A7133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 DA AÇÃO DA HIDROXICLOQUINA NO TRATAMENTO DA COVID-19</w:t>
      </w:r>
    </w:p>
    <w:p w14:paraId="2970AB31" w14:textId="77777777" w:rsidR="009A7133" w:rsidRDefault="009A713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05FCD5F4" w14:textId="485D2819" w:rsidR="00BF2B63" w:rsidRPr="009A7133" w:rsidRDefault="009A713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proofErr w:type="spellStart"/>
      <w:r w:rsidRPr="0004019D">
        <w:rPr>
          <w:rFonts w:asciiTheme="majorBidi" w:hAnsiTheme="majorBidi" w:cstheme="majorBidi"/>
          <w:b/>
          <w:bCs/>
          <w:u w:val="single"/>
        </w:rPr>
        <w:t>Ériky</w:t>
      </w:r>
      <w:proofErr w:type="spellEnd"/>
      <w:r w:rsidRPr="0004019D">
        <w:rPr>
          <w:rFonts w:asciiTheme="majorBidi" w:hAnsiTheme="majorBidi" w:cstheme="majorBidi"/>
          <w:b/>
          <w:bCs/>
          <w:u w:val="single"/>
        </w:rPr>
        <w:t xml:space="preserve"> Fernandes Guimarães Silva</w:t>
      </w:r>
      <w:r w:rsidR="00BF2B63" w:rsidRPr="0004019D">
        <w:rPr>
          <w:rFonts w:asciiTheme="majorBidi" w:hAnsiTheme="majorBidi" w:cstheme="majorBidi"/>
          <w:b/>
          <w:bCs/>
          <w:u w:val="single"/>
          <w:vertAlign w:val="superscript"/>
        </w:rPr>
        <w:t>1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 w:rsidRPr="00BD758A">
        <w:rPr>
          <w:rFonts w:asciiTheme="majorBidi" w:hAnsiTheme="majorBidi" w:cstheme="majorBidi"/>
          <w:b/>
          <w:bCs/>
        </w:rPr>
        <w:t>Bruna Fernandes</w:t>
      </w:r>
      <w:r w:rsidR="008803AA" w:rsidRPr="00BD758A">
        <w:rPr>
          <w:rFonts w:asciiTheme="majorBidi" w:hAnsiTheme="majorBidi" w:cstheme="majorBidi"/>
          <w:b/>
          <w:bCs/>
          <w:vertAlign w:val="superscript"/>
        </w:rPr>
        <w:t>1</w:t>
      </w:r>
      <w:r w:rsidR="00BF2B63" w:rsidRPr="00BD758A">
        <w:rPr>
          <w:rFonts w:asciiTheme="majorBidi" w:hAnsiTheme="majorBidi" w:cstheme="majorBidi"/>
          <w:b/>
          <w:bCs/>
        </w:rPr>
        <w:t xml:space="preserve">, </w:t>
      </w:r>
      <w:r w:rsidRPr="00BD758A">
        <w:rPr>
          <w:rFonts w:asciiTheme="majorBidi" w:hAnsiTheme="majorBidi" w:cstheme="majorBidi"/>
          <w:b/>
          <w:bCs/>
        </w:rPr>
        <w:t>Luan Gabriel Pinto</w:t>
      </w:r>
      <w:r w:rsidR="008803AA" w:rsidRPr="00BD758A">
        <w:rPr>
          <w:rFonts w:asciiTheme="majorBidi" w:hAnsiTheme="majorBidi" w:cstheme="majorBidi"/>
          <w:b/>
          <w:bCs/>
          <w:vertAlign w:val="superscript"/>
        </w:rPr>
        <w:t>1</w:t>
      </w:r>
      <w:r w:rsidRPr="00BD758A">
        <w:rPr>
          <w:rFonts w:asciiTheme="majorBidi" w:hAnsiTheme="majorBidi" w:cstheme="majorBidi"/>
          <w:b/>
          <w:bCs/>
        </w:rPr>
        <w:t>, Angélica de Fátima Marcussi</w:t>
      </w:r>
      <w:r w:rsidR="008803AA" w:rsidRPr="00BD758A">
        <w:rPr>
          <w:rFonts w:asciiTheme="majorBidi" w:hAnsiTheme="majorBidi" w:cstheme="majorBidi"/>
          <w:b/>
          <w:bCs/>
          <w:vertAlign w:val="superscript"/>
        </w:rPr>
        <w:t>1</w:t>
      </w:r>
      <w:r w:rsidRPr="00BD758A">
        <w:rPr>
          <w:rFonts w:asciiTheme="majorBidi" w:hAnsiTheme="majorBidi" w:cstheme="majorBidi"/>
          <w:b/>
          <w:bCs/>
        </w:rPr>
        <w:t xml:space="preserve">, Anderson </w:t>
      </w:r>
      <w:proofErr w:type="spellStart"/>
      <w:r w:rsidRPr="00BD758A">
        <w:rPr>
          <w:rFonts w:asciiTheme="majorBidi" w:hAnsiTheme="majorBidi" w:cstheme="majorBidi"/>
          <w:b/>
          <w:bCs/>
        </w:rPr>
        <w:t>Dillman</w:t>
      </w:r>
      <w:proofErr w:type="spellEnd"/>
      <w:r w:rsidRPr="00BD758A">
        <w:rPr>
          <w:rFonts w:asciiTheme="majorBidi" w:hAnsiTheme="majorBidi" w:cstheme="majorBidi"/>
          <w:b/>
          <w:bCs/>
        </w:rPr>
        <w:t xml:space="preserve"> Groto</w:t>
      </w:r>
      <w:r w:rsidR="008803AA" w:rsidRPr="00BD758A">
        <w:rPr>
          <w:rFonts w:asciiTheme="majorBidi" w:hAnsiTheme="majorBidi" w:cstheme="majorBidi"/>
          <w:b/>
          <w:bCs/>
          <w:vertAlign w:val="superscript"/>
        </w:rPr>
        <w:t>1</w:t>
      </w:r>
      <w:r>
        <w:rPr>
          <w:rFonts w:asciiTheme="majorBidi" w:hAnsiTheme="majorBidi" w:cstheme="majorBidi"/>
          <w:b/>
          <w:bCs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</w:rPr>
        <w:t>Kádima</w:t>
      </w:r>
      <w:proofErr w:type="spellEnd"/>
      <w:r>
        <w:rPr>
          <w:rFonts w:asciiTheme="majorBidi" w:hAnsiTheme="majorBidi" w:cstheme="majorBidi"/>
          <w:b/>
          <w:bCs/>
        </w:rPr>
        <w:t xml:space="preserve"> Nayara Teixeira</w:t>
      </w:r>
      <w:r w:rsidR="008803AA">
        <w:rPr>
          <w:rFonts w:asciiTheme="majorBidi" w:hAnsiTheme="majorBidi" w:cstheme="majorBidi"/>
          <w:b/>
          <w:bCs/>
          <w:vertAlign w:val="superscript"/>
        </w:rPr>
        <w:t>2</w:t>
      </w:r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53AEADA2" w14:textId="203DA57C" w:rsidR="009A7133" w:rsidRDefault="00BF2B63" w:rsidP="009A7133">
      <w:pPr>
        <w:jc w:val="both"/>
        <w:rPr>
          <w:rFonts w:ascii="Times New Roman" w:eastAsia="Times New Roman" w:hAnsi="Times New Roman"/>
          <w:lang w:eastAsia="pt-BR"/>
        </w:rPr>
      </w:pPr>
      <w:r w:rsidRPr="00BF2B63">
        <w:rPr>
          <w:rFonts w:asciiTheme="majorBidi" w:hAnsiTheme="majorBidi" w:cstheme="majorBidi"/>
          <w:i/>
          <w:iCs/>
        </w:rPr>
        <w:t>Resumo:</w:t>
      </w:r>
      <w:r w:rsidRPr="00BF2B63">
        <w:rPr>
          <w:rFonts w:asciiTheme="majorBidi" w:hAnsiTheme="majorBidi" w:cstheme="majorBidi"/>
        </w:rPr>
        <w:t> </w:t>
      </w:r>
      <w:r w:rsidR="009A7133">
        <w:rPr>
          <w:rFonts w:ascii="Times New Roman" w:eastAsia="Times New Roman" w:hAnsi="Times New Roman"/>
          <w:color w:val="000000"/>
          <w:lang w:eastAsia="pt-BR"/>
        </w:rPr>
        <w:t xml:space="preserve">Em dezembro de 2019, um surto de pneumonia foi </w:t>
      </w:r>
      <w:proofErr w:type="gramStart"/>
      <w:r w:rsidR="009A7133">
        <w:rPr>
          <w:rFonts w:ascii="Times New Roman" w:eastAsia="Times New Roman" w:hAnsi="Times New Roman"/>
          <w:color w:val="000000"/>
          <w:lang w:eastAsia="pt-BR"/>
        </w:rPr>
        <w:t>reportada</w:t>
      </w:r>
      <w:proofErr w:type="gramEnd"/>
      <w:r w:rsidR="009A7133">
        <w:rPr>
          <w:rFonts w:ascii="Times New Roman" w:eastAsia="Times New Roman" w:hAnsi="Times New Roman"/>
          <w:color w:val="000000"/>
          <w:lang w:eastAsia="pt-BR"/>
        </w:rPr>
        <w:t xml:space="preserve"> em Wuhan, na China. Estudos revelaram tratar-se de um novo </w:t>
      </w:r>
      <w:proofErr w:type="spellStart"/>
      <w:r w:rsidR="009A7133">
        <w:rPr>
          <w:rFonts w:ascii="Times New Roman" w:eastAsia="Times New Roman" w:hAnsi="Times New Roman"/>
          <w:color w:val="000000"/>
          <w:lang w:eastAsia="pt-BR"/>
        </w:rPr>
        <w:t>coronavírus</w:t>
      </w:r>
      <w:proofErr w:type="spellEnd"/>
      <w:r w:rsidR="009A7133">
        <w:rPr>
          <w:rFonts w:ascii="Times New Roman" w:eastAsia="Times New Roman" w:hAnsi="Times New Roman"/>
          <w:color w:val="000000"/>
          <w:lang w:eastAsia="pt-BR"/>
        </w:rPr>
        <w:t xml:space="preserve">, o SARS-CoV-2, responsável pela doença COVID-19. A COVID-19 possui um espectro amplo de quadros clínicos que englobam desde casos assintomáticos, afecções leves do trato respiratório superior até uma síndrome respiratória aguda grave (SARS) que pode levar a óbito. A rápida disseminação e a gravidade de algumas das manifestações clínicas </w:t>
      </w:r>
      <w:proofErr w:type="gramStart"/>
      <w:r w:rsidR="009A7133">
        <w:rPr>
          <w:rFonts w:ascii="Times New Roman" w:eastAsia="Times New Roman" w:hAnsi="Times New Roman"/>
          <w:color w:val="000000"/>
          <w:lang w:eastAsia="pt-BR"/>
        </w:rPr>
        <w:t>despertou</w:t>
      </w:r>
      <w:proofErr w:type="gramEnd"/>
      <w:r w:rsidR="009A7133">
        <w:rPr>
          <w:rFonts w:ascii="Times New Roman" w:eastAsia="Times New Roman" w:hAnsi="Times New Roman"/>
          <w:color w:val="000000"/>
          <w:lang w:eastAsia="pt-BR"/>
        </w:rPr>
        <w:t xml:space="preserve"> intensa busca por medicamentos que pudessem ajudar no controle da doença e na resolução dos sintomas. Entre as possibilidades, sugeriu-se a </w:t>
      </w:r>
      <w:proofErr w:type="spellStart"/>
      <w:r w:rsidR="009A7133">
        <w:rPr>
          <w:rFonts w:ascii="Times New Roman" w:eastAsia="Times New Roman" w:hAnsi="Times New Roman"/>
          <w:color w:val="000000"/>
          <w:lang w:eastAsia="pt-BR"/>
        </w:rPr>
        <w:t>hidroxicloroquina</w:t>
      </w:r>
      <w:proofErr w:type="spellEnd"/>
      <w:r w:rsidR="009A7133">
        <w:rPr>
          <w:rFonts w:ascii="Times New Roman" w:eastAsia="Times New Roman" w:hAnsi="Times New Roman"/>
          <w:color w:val="000000"/>
          <w:lang w:eastAsia="pt-BR"/>
        </w:rPr>
        <w:t xml:space="preserve"> (HCQ). Devido à urgência de necessidade de dados que pudessem dar suporte ao uso deste fármaco, este trabalho propôs, por meio da bioinformática, analisar a possibilidade de interações química entre a hemoglobina (</w:t>
      </w:r>
      <w:proofErr w:type="spellStart"/>
      <w:r w:rsidR="009A7133">
        <w:rPr>
          <w:rFonts w:ascii="Times New Roman" w:eastAsia="Times New Roman" w:hAnsi="Times New Roman"/>
          <w:color w:val="000000"/>
          <w:lang w:eastAsia="pt-BR"/>
        </w:rPr>
        <w:t>Hb</w:t>
      </w:r>
      <w:proofErr w:type="spellEnd"/>
      <w:r w:rsidR="009A7133">
        <w:rPr>
          <w:rFonts w:ascii="Times New Roman" w:eastAsia="Times New Roman" w:hAnsi="Times New Roman"/>
          <w:color w:val="000000"/>
          <w:lang w:eastAsia="pt-BR"/>
        </w:rPr>
        <w:t xml:space="preserve">) humana com a HCQ no contexto de tratamento da COVID-19. </w:t>
      </w:r>
      <w:r w:rsidR="009A7133">
        <w:rPr>
          <w:rFonts w:ascii="Times New Roman" w:eastAsia="Times New Roman" w:hAnsi="Times New Roman"/>
          <w:lang w:eastAsia="pt-BR"/>
        </w:rPr>
        <w:t>Deste modo, f</w:t>
      </w:r>
      <w:r w:rsidR="009A7133">
        <w:rPr>
          <w:rFonts w:ascii="Times New Roman" w:eastAsia="Times New Roman" w:hAnsi="Times New Roman"/>
          <w:color w:val="000000"/>
          <w:lang w:eastAsia="pt-BR"/>
        </w:rPr>
        <w:t>oi realizada a metodologia de ancoragem molecular (</w:t>
      </w:r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 xml:space="preserve">molecular </w:t>
      </w:r>
      <w:proofErr w:type="spellStart"/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>docking</w:t>
      </w:r>
      <w:proofErr w:type="spellEnd"/>
      <w:r w:rsidR="009A7133">
        <w:rPr>
          <w:rFonts w:ascii="Times New Roman" w:eastAsia="Times New Roman" w:hAnsi="Times New Roman"/>
          <w:iCs/>
          <w:color w:val="000000"/>
          <w:lang w:eastAsia="pt-BR"/>
        </w:rPr>
        <w:t>)</w:t>
      </w:r>
      <w:r w:rsidR="009A7133">
        <w:rPr>
          <w:rFonts w:ascii="Times New Roman" w:eastAsia="Times New Roman" w:hAnsi="Times New Roman"/>
          <w:color w:val="000000"/>
          <w:lang w:eastAsia="pt-BR"/>
        </w:rPr>
        <w:t xml:space="preserve"> utilizando-se a estrutura tridimensional da </w:t>
      </w:r>
      <w:proofErr w:type="spellStart"/>
      <w:r w:rsidR="009A7133">
        <w:rPr>
          <w:rFonts w:ascii="Times New Roman" w:eastAsia="Times New Roman" w:hAnsi="Times New Roman"/>
          <w:color w:val="000000"/>
          <w:lang w:eastAsia="pt-BR"/>
        </w:rPr>
        <w:t>Hb</w:t>
      </w:r>
      <w:proofErr w:type="spellEnd"/>
      <w:r w:rsidR="009A7133">
        <w:rPr>
          <w:rFonts w:ascii="Times New Roman" w:eastAsia="Times New Roman" w:hAnsi="Times New Roman"/>
          <w:color w:val="000000"/>
          <w:lang w:eastAsia="pt-BR"/>
        </w:rPr>
        <w:t xml:space="preserve"> (2W6V), depositado no banco de dados </w:t>
      </w:r>
      <w:proofErr w:type="spellStart"/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>Protein</w:t>
      </w:r>
      <w:proofErr w:type="spellEnd"/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 xml:space="preserve"> Data </w:t>
      </w:r>
      <w:proofErr w:type="spellStart"/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>Banck</w:t>
      </w:r>
      <w:proofErr w:type="spellEnd"/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 xml:space="preserve"> </w:t>
      </w:r>
      <w:r w:rsidR="009A7133">
        <w:rPr>
          <w:rFonts w:ascii="Times New Roman" w:eastAsia="Times New Roman" w:hAnsi="Times New Roman"/>
          <w:color w:val="000000"/>
          <w:lang w:eastAsia="pt-BR"/>
        </w:rPr>
        <w:t xml:space="preserve">resolvida por difração de </w:t>
      </w:r>
      <w:proofErr w:type="spellStart"/>
      <w:r w:rsidR="009A7133">
        <w:rPr>
          <w:rFonts w:ascii="Times New Roman" w:eastAsia="Times New Roman" w:hAnsi="Times New Roman"/>
          <w:color w:val="000000"/>
          <w:lang w:eastAsia="pt-BR"/>
        </w:rPr>
        <w:t>raio-x</w:t>
      </w:r>
      <w:proofErr w:type="spellEnd"/>
      <w:r w:rsidR="009A7133">
        <w:rPr>
          <w:rFonts w:ascii="Times New Roman" w:eastAsia="Times New Roman" w:hAnsi="Times New Roman"/>
          <w:color w:val="000000"/>
          <w:lang w:eastAsia="pt-BR"/>
        </w:rPr>
        <w:t xml:space="preserve"> com resolução de 1,80 Å. O ligante, HCQ, foi obtido na plataforma ZINC15 (id: ZINC1530652). Após o preparo do receptor e do ligante no </w:t>
      </w:r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 xml:space="preserve">software </w:t>
      </w:r>
      <w:proofErr w:type="spellStart"/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>AutoDock</w:t>
      </w:r>
      <w:proofErr w:type="spellEnd"/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 xml:space="preserve"> Tools</w:t>
      </w:r>
      <w:r w:rsidR="009A7133">
        <w:rPr>
          <w:rFonts w:ascii="Times New Roman" w:eastAsia="Times New Roman" w:hAnsi="Times New Roman"/>
          <w:color w:val="000000"/>
          <w:lang w:eastAsia="pt-BR"/>
        </w:rPr>
        <w:t>, calculou-se a</w:t>
      </w:r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 xml:space="preserve"> grid box</w:t>
      </w:r>
      <w:r w:rsidR="009A7133">
        <w:rPr>
          <w:rFonts w:ascii="Times New Roman" w:eastAsia="Times New Roman" w:hAnsi="Times New Roman"/>
          <w:color w:val="000000"/>
          <w:lang w:eastAsia="pt-BR"/>
        </w:rPr>
        <w:t xml:space="preserve"> usando o </w:t>
      </w:r>
      <w:proofErr w:type="spellStart"/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>spacing</w:t>
      </w:r>
      <w:proofErr w:type="spellEnd"/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 xml:space="preserve"> </w:t>
      </w:r>
      <w:r w:rsidR="009A7133">
        <w:rPr>
          <w:rFonts w:ascii="Times New Roman" w:eastAsia="Times New Roman" w:hAnsi="Times New Roman"/>
          <w:color w:val="000000"/>
          <w:lang w:eastAsia="pt-BR"/>
        </w:rPr>
        <w:t>de 1,0 Å. A ancoragem</w:t>
      </w:r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 xml:space="preserve"> </w:t>
      </w:r>
      <w:r w:rsidR="009A7133">
        <w:rPr>
          <w:rFonts w:ascii="Times New Roman" w:eastAsia="Times New Roman" w:hAnsi="Times New Roman"/>
          <w:color w:val="000000"/>
          <w:lang w:eastAsia="pt-BR"/>
        </w:rPr>
        <w:t xml:space="preserve">foi realizada utilizando o </w:t>
      </w:r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 xml:space="preserve">software </w:t>
      </w:r>
      <w:proofErr w:type="spellStart"/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>AutoDock</w:t>
      </w:r>
      <w:proofErr w:type="spellEnd"/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 xml:space="preserve"> </w:t>
      </w:r>
      <w:proofErr w:type="spellStart"/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>Vina</w:t>
      </w:r>
      <w:proofErr w:type="spellEnd"/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 xml:space="preserve"> </w:t>
      </w:r>
      <w:r w:rsidR="009A7133">
        <w:rPr>
          <w:rFonts w:ascii="Times New Roman" w:eastAsia="Times New Roman" w:hAnsi="Times New Roman"/>
          <w:color w:val="000000"/>
          <w:lang w:eastAsia="pt-BR"/>
        </w:rPr>
        <w:t xml:space="preserve">onde se obteve a configurações possíveis da ancoragem e as energias de ligação dos </w:t>
      </w:r>
      <w:proofErr w:type="spellStart"/>
      <w:r w:rsidR="009A7133">
        <w:rPr>
          <w:rFonts w:ascii="Times New Roman" w:eastAsia="Times New Roman" w:hAnsi="Times New Roman"/>
          <w:color w:val="000000"/>
          <w:lang w:eastAsia="pt-BR"/>
        </w:rPr>
        <w:t>confórmeros</w:t>
      </w:r>
      <w:proofErr w:type="spellEnd"/>
      <w:r w:rsidR="009A7133">
        <w:rPr>
          <w:rFonts w:ascii="Times New Roman" w:eastAsia="Times New Roman" w:hAnsi="Times New Roman"/>
          <w:color w:val="000000"/>
          <w:lang w:eastAsia="pt-BR"/>
        </w:rPr>
        <w:t xml:space="preserve">. Por meio dos resultados gerados, escolheu-se o melhor </w:t>
      </w:r>
      <w:proofErr w:type="spellStart"/>
      <w:r w:rsidR="009A7133">
        <w:rPr>
          <w:rFonts w:ascii="Times New Roman" w:eastAsia="Times New Roman" w:hAnsi="Times New Roman"/>
          <w:color w:val="000000"/>
          <w:lang w:eastAsia="pt-BR"/>
        </w:rPr>
        <w:t>confórmero</w:t>
      </w:r>
      <w:proofErr w:type="spellEnd"/>
      <w:r w:rsidR="009A7133">
        <w:rPr>
          <w:rFonts w:ascii="Times New Roman" w:eastAsia="Times New Roman" w:hAnsi="Times New Roman"/>
          <w:color w:val="000000"/>
          <w:lang w:eastAsia="pt-BR"/>
        </w:rPr>
        <w:t xml:space="preserve"> e a análise das ligações foi feita no </w:t>
      </w:r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 xml:space="preserve">software </w:t>
      </w:r>
      <w:proofErr w:type="spellStart"/>
      <w:r w:rsidR="009A7133">
        <w:rPr>
          <w:rFonts w:ascii="Times New Roman" w:eastAsia="Times New Roman" w:hAnsi="Times New Roman"/>
          <w:i/>
          <w:iCs/>
          <w:color w:val="000000"/>
          <w:lang w:eastAsia="pt-BR"/>
        </w:rPr>
        <w:t>Pymol</w:t>
      </w:r>
      <w:proofErr w:type="spellEnd"/>
      <w:r w:rsidR="009A7133">
        <w:rPr>
          <w:rFonts w:ascii="Times New Roman" w:eastAsia="Times New Roman" w:hAnsi="Times New Roman"/>
          <w:color w:val="000000"/>
          <w:lang w:eastAsia="pt-BR"/>
        </w:rPr>
        <w:t>.</w:t>
      </w:r>
      <w:r w:rsidR="009A7133">
        <w:rPr>
          <w:rFonts w:ascii="Times New Roman" w:eastAsia="Times New Roman" w:hAnsi="Times New Roman"/>
          <w:lang w:eastAsia="pt-BR"/>
        </w:rPr>
        <w:t xml:space="preserve"> </w:t>
      </w:r>
      <w:r w:rsidR="009A7133">
        <w:rPr>
          <w:rFonts w:ascii="Times New Roman" w:eastAsia="Times New Roman" w:hAnsi="Times New Roman"/>
          <w:color w:val="000000"/>
          <w:lang w:eastAsia="pt-BR"/>
        </w:rPr>
        <w:t xml:space="preserve">Foi observado que a HCQ foi capaz de se ligar à </w:t>
      </w:r>
      <w:proofErr w:type="spellStart"/>
      <w:r w:rsidR="009A7133">
        <w:rPr>
          <w:rFonts w:ascii="Times New Roman" w:eastAsia="Times New Roman" w:hAnsi="Times New Roman"/>
          <w:color w:val="000000"/>
          <w:lang w:eastAsia="pt-BR"/>
        </w:rPr>
        <w:t>Hb</w:t>
      </w:r>
      <w:proofErr w:type="spellEnd"/>
      <w:r w:rsidR="009A7133">
        <w:rPr>
          <w:rFonts w:ascii="Times New Roman" w:eastAsia="Times New Roman" w:hAnsi="Times New Roman"/>
          <w:color w:val="000000"/>
          <w:lang w:eastAsia="pt-BR"/>
        </w:rPr>
        <w:t xml:space="preserve"> por meio do aminoácido Arginina 14 da cadeia alfa 2 da </w:t>
      </w:r>
      <w:proofErr w:type="spellStart"/>
      <w:r w:rsidR="009A7133">
        <w:rPr>
          <w:rFonts w:ascii="Times New Roman" w:eastAsia="Times New Roman" w:hAnsi="Times New Roman"/>
          <w:color w:val="000000"/>
          <w:lang w:eastAsia="pt-BR"/>
        </w:rPr>
        <w:t>Hb</w:t>
      </w:r>
      <w:proofErr w:type="spellEnd"/>
      <w:r w:rsidR="009A7133">
        <w:rPr>
          <w:rFonts w:ascii="Times New Roman" w:eastAsia="Times New Roman" w:hAnsi="Times New Roman"/>
          <w:color w:val="000000"/>
          <w:lang w:eastAsia="pt-BR"/>
        </w:rPr>
        <w:t xml:space="preserve"> humana por meio de duas ligações polares, com distâncias de 2,3 e 2,4 Å, respectivamente. A afinidade da ligação foi de -7,1 kcal/mol na configuração mais energeticamente favorável, usando </w:t>
      </w:r>
      <w:proofErr w:type="spellStart"/>
      <w:r w:rsidR="009A7133">
        <w:rPr>
          <w:rFonts w:ascii="Times New Roman" w:eastAsia="Times New Roman" w:hAnsi="Times New Roman"/>
          <w:i/>
          <w:color w:val="000000"/>
          <w:lang w:eastAsia="pt-BR"/>
        </w:rPr>
        <w:t>seed</w:t>
      </w:r>
      <w:proofErr w:type="spellEnd"/>
      <w:r w:rsidR="009A7133">
        <w:rPr>
          <w:rFonts w:ascii="Times New Roman" w:eastAsia="Times New Roman" w:hAnsi="Times New Roman"/>
          <w:i/>
          <w:color w:val="000000"/>
          <w:lang w:eastAsia="pt-BR"/>
        </w:rPr>
        <w:t xml:space="preserve"> </w:t>
      </w:r>
      <w:r w:rsidR="009A7133">
        <w:rPr>
          <w:rFonts w:ascii="Times New Roman" w:eastAsia="Times New Roman" w:hAnsi="Times New Roman"/>
          <w:color w:val="000000"/>
          <w:lang w:eastAsia="pt-BR"/>
        </w:rPr>
        <w:t xml:space="preserve">aleatório de 1298683712. O </w:t>
      </w:r>
      <w:r w:rsidR="009A7133">
        <w:rPr>
          <w:rFonts w:ascii="Times New Roman" w:eastAsia="Times New Roman" w:hAnsi="Times New Roman"/>
          <w:bCs/>
          <w:color w:val="000000"/>
          <w:lang w:eastAsia="pt-BR"/>
        </w:rPr>
        <w:t xml:space="preserve">SARS-CoV-2 tem a capacidade de infectar hemácias por meio de receptores específicos e assim ter acesso à </w:t>
      </w:r>
      <w:proofErr w:type="spellStart"/>
      <w:r w:rsidR="009A7133">
        <w:rPr>
          <w:rFonts w:ascii="Times New Roman" w:eastAsia="Times New Roman" w:hAnsi="Times New Roman"/>
          <w:bCs/>
          <w:color w:val="000000"/>
          <w:lang w:eastAsia="pt-BR"/>
        </w:rPr>
        <w:t>Hb</w:t>
      </w:r>
      <w:proofErr w:type="spellEnd"/>
      <w:r w:rsidR="009A7133">
        <w:rPr>
          <w:rFonts w:ascii="Times New Roman" w:eastAsia="Times New Roman" w:hAnsi="Times New Roman"/>
          <w:bCs/>
          <w:color w:val="000000"/>
          <w:lang w:eastAsia="pt-BR"/>
        </w:rPr>
        <w:t xml:space="preserve">. Deste modo, o vírus pode reduzir a afinidade da </w:t>
      </w:r>
      <w:proofErr w:type="spellStart"/>
      <w:r w:rsidR="009A7133">
        <w:rPr>
          <w:rFonts w:ascii="Times New Roman" w:eastAsia="Times New Roman" w:hAnsi="Times New Roman"/>
          <w:bCs/>
          <w:color w:val="000000"/>
          <w:lang w:eastAsia="pt-BR"/>
        </w:rPr>
        <w:t>Hb</w:t>
      </w:r>
      <w:proofErr w:type="spellEnd"/>
      <w:r w:rsidR="009A7133">
        <w:rPr>
          <w:rFonts w:ascii="Times New Roman" w:eastAsia="Times New Roman" w:hAnsi="Times New Roman"/>
          <w:bCs/>
          <w:color w:val="000000"/>
          <w:lang w:eastAsia="pt-BR"/>
        </w:rPr>
        <w:t xml:space="preserve"> por O2 devido a uma mudança conformacional. Esta pode ser uma das possíveis causas da gravidade da doença ao diminuir os níveis de O2 disponíveis nos tecidos, podendo levar a uma hipoxemia que estaria diretamente ligada à alta morbimortalidade encontrada na doença. A possibilidade de interação da HCQ com </w:t>
      </w:r>
      <w:proofErr w:type="spellStart"/>
      <w:r w:rsidR="009A7133">
        <w:rPr>
          <w:rFonts w:ascii="Times New Roman" w:eastAsia="Times New Roman" w:hAnsi="Times New Roman"/>
          <w:bCs/>
          <w:color w:val="000000"/>
          <w:lang w:eastAsia="pt-BR"/>
        </w:rPr>
        <w:t>Hb</w:t>
      </w:r>
      <w:proofErr w:type="spellEnd"/>
      <w:r w:rsidR="009A7133">
        <w:rPr>
          <w:rFonts w:ascii="Times New Roman" w:eastAsia="Times New Roman" w:hAnsi="Times New Roman"/>
          <w:bCs/>
          <w:color w:val="000000"/>
          <w:lang w:eastAsia="pt-BR"/>
        </w:rPr>
        <w:t xml:space="preserve"> impediria a sua interação com o SARS-CoV-2, e possivelmente, o agravamento do quadro respiratório. Entretanto, ao se ligar à </w:t>
      </w:r>
      <w:proofErr w:type="spellStart"/>
      <w:r w:rsidR="009A7133">
        <w:rPr>
          <w:rFonts w:ascii="Times New Roman" w:eastAsia="Times New Roman" w:hAnsi="Times New Roman"/>
          <w:bCs/>
          <w:color w:val="000000"/>
          <w:lang w:eastAsia="pt-BR"/>
        </w:rPr>
        <w:t>Hb</w:t>
      </w:r>
      <w:proofErr w:type="spellEnd"/>
      <w:r w:rsidR="009A7133">
        <w:rPr>
          <w:rFonts w:ascii="Times New Roman" w:eastAsia="Times New Roman" w:hAnsi="Times New Roman"/>
          <w:bCs/>
          <w:color w:val="000000"/>
          <w:lang w:eastAsia="pt-BR"/>
        </w:rPr>
        <w:t xml:space="preserve">, o próprio fármaco poderia alterar a afinidade desta proteína pelo O2. Talvez, este fato explique a controversa ação do fármaco em indivíduos com quadros clínicos distintos de COVID-19. O fármaco poderia trazer benefícios quando administrada a posologia correta, de acordo com o quadro clínico do indivíduo e seus índices </w:t>
      </w:r>
      <w:proofErr w:type="spellStart"/>
      <w:r w:rsidR="009A7133">
        <w:rPr>
          <w:rFonts w:ascii="Times New Roman" w:eastAsia="Times New Roman" w:hAnsi="Times New Roman"/>
          <w:bCs/>
          <w:color w:val="000000"/>
          <w:lang w:eastAsia="pt-BR"/>
        </w:rPr>
        <w:t>hematimétricos</w:t>
      </w:r>
      <w:proofErr w:type="spellEnd"/>
      <w:r w:rsidR="009A7133">
        <w:rPr>
          <w:rFonts w:ascii="Times New Roman" w:eastAsia="Times New Roman" w:hAnsi="Times New Roman"/>
          <w:bCs/>
          <w:color w:val="000000"/>
          <w:lang w:eastAsia="pt-BR"/>
        </w:rPr>
        <w:t xml:space="preserve">, favorecendo um equilíbrio de competição entre o vírus e a HCQ pela ligação à </w:t>
      </w:r>
      <w:proofErr w:type="spellStart"/>
      <w:r w:rsidR="009A7133">
        <w:rPr>
          <w:rFonts w:ascii="Times New Roman" w:eastAsia="Times New Roman" w:hAnsi="Times New Roman"/>
          <w:bCs/>
          <w:color w:val="000000"/>
          <w:lang w:eastAsia="pt-BR"/>
        </w:rPr>
        <w:t>Hb</w:t>
      </w:r>
      <w:proofErr w:type="spellEnd"/>
      <w:r w:rsidR="009A7133">
        <w:rPr>
          <w:rFonts w:ascii="Times New Roman" w:eastAsia="Times New Roman" w:hAnsi="Times New Roman"/>
          <w:bCs/>
          <w:color w:val="000000"/>
          <w:lang w:eastAsia="pt-BR"/>
        </w:rPr>
        <w:t xml:space="preserve">. </w:t>
      </w:r>
    </w:p>
    <w:p w14:paraId="50402523" w14:textId="77777777" w:rsidR="006620E2" w:rsidRDefault="006620E2" w:rsidP="00BF2B63">
      <w:pPr>
        <w:jc w:val="both"/>
        <w:rPr>
          <w:rFonts w:ascii="Times New Roman" w:eastAsia="Times New Roman" w:hAnsi="Times New Roman"/>
          <w:lang w:eastAsia="pt-BR"/>
        </w:rPr>
      </w:pPr>
    </w:p>
    <w:p w14:paraId="550D43C2" w14:textId="7E48F732" w:rsidR="009A7133" w:rsidRPr="009A7133" w:rsidRDefault="00BF2B63" w:rsidP="00BF2B63">
      <w:pPr>
        <w:jc w:val="both"/>
        <w:rPr>
          <w:rFonts w:asciiTheme="majorBidi" w:hAnsiTheme="majorBidi" w:cstheme="majorBidi"/>
        </w:rPr>
      </w:pPr>
      <w:r w:rsidRPr="00BF2B63">
        <w:rPr>
          <w:rFonts w:asciiTheme="majorBidi" w:hAnsiTheme="majorBidi" w:cstheme="majorBidi"/>
          <w:i/>
        </w:rPr>
        <w:t>Palavras-chave</w:t>
      </w:r>
      <w:r w:rsidRPr="00BF2B63">
        <w:rPr>
          <w:rFonts w:asciiTheme="majorBidi" w:hAnsiTheme="majorBidi" w:cstheme="majorBidi"/>
        </w:rPr>
        <w:t>:</w:t>
      </w:r>
      <w:r w:rsidR="006953D7">
        <w:rPr>
          <w:rFonts w:asciiTheme="majorBidi" w:hAnsiTheme="majorBidi" w:cstheme="majorBidi"/>
        </w:rPr>
        <w:t xml:space="preserve"> </w:t>
      </w:r>
      <w:proofErr w:type="spellStart"/>
      <w:r w:rsidR="00860116">
        <w:rPr>
          <w:rFonts w:asciiTheme="majorBidi" w:hAnsiTheme="majorBidi" w:cstheme="majorBidi"/>
        </w:rPr>
        <w:t>betacoronavirus</w:t>
      </w:r>
      <w:proofErr w:type="spellEnd"/>
      <w:r w:rsidR="002C52D6">
        <w:rPr>
          <w:rFonts w:asciiTheme="majorBidi" w:hAnsiTheme="majorBidi" w:cstheme="majorBidi"/>
        </w:rPr>
        <w:t>,</w:t>
      </w:r>
      <w:r w:rsidR="00860116">
        <w:rPr>
          <w:rFonts w:asciiTheme="majorBidi" w:hAnsiTheme="majorBidi" w:cstheme="majorBidi"/>
        </w:rPr>
        <w:t xml:space="preserve"> biologia computacional</w:t>
      </w:r>
      <w:r w:rsidR="002C52D6">
        <w:rPr>
          <w:rFonts w:asciiTheme="majorBidi" w:hAnsiTheme="majorBidi" w:cstheme="majorBidi"/>
        </w:rPr>
        <w:t>,</w:t>
      </w:r>
      <w:r w:rsidRPr="00BF2B63">
        <w:rPr>
          <w:rFonts w:asciiTheme="majorBidi" w:hAnsiTheme="majorBidi" w:cstheme="majorBidi"/>
        </w:rPr>
        <w:t xml:space="preserve"> </w:t>
      </w:r>
      <w:proofErr w:type="spellStart"/>
      <w:r w:rsidR="00860116">
        <w:rPr>
          <w:rFonts w:asciiTheme="majorBidi" w:hAnsiTheme="majorBidi" w:cstheme="majorBidi"/>
        </w:rPr>
        <w:t>hidroxicloroquina</w:t>
      </w:r>
      <w:proofErr w:type="spellEnd"/>
      <w:r w:rsidR="00860116">
        <w:rPr>
          <w:rFonts w:asciiTheme="majorBidi" w:hAnsiTheme="majorBidi" w:cstheme="majorBidi"/>
        </w:rPr>
        <w:t>.</w:t>
      </w:r>
    </w:p>
    <w:sectPr w:rsidR="009A7133" w:rsidRPr="009A7133" w:rsidSect="00FA0BC9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9982E" w14:textId="77777777" w:rsidR="00DF12E4" w:rsidRDefault="00DF12E4" w:rsidP="00BF2B63">
      <w:r>
        <w:separator/>
      </w:r>
    </w:p>
  </w:endnote>
  <w:endnote w:type="continuationSeparator" w:id="0">
    <w:p w14:paraId="51BA4EC5" w14:textId="77777777" w:rsidR="00DF12E4" w:rsidRDefault="00DF12E4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570AC" w14:textId="05E483D6" w:rsidR="00FA0BC9" w:rsidRPr="00955A9F" w:rsidRDefault="00FA0BC9" w:rsidP="00FA0BC9">
    <w:pPr>
      <w:rPr>
        <w:rFonts w:asciiTheme="majorBidi" w:hAnsiTheme="majorBidi" w:cstheme="majorBidi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1</w:t>
    </w:r>
    <w:r w:rsidR="008803AA">
      <w:rPr>
        <w:rFonts w:asciiTheme="majorBidi" w:hAnsiTheme="majorBidi" w:cstheme="majorBidi"/>
        <w:i/>
        <w:sz w:val="20"/>
        <w:szCs w:val="20"/>
        <w:vertAlign w:val="superscript"/>
      </w:rPr>
      <w:t xml:space="preserve"> </w:t>
    </w:r>
    <w:r w:rsidR="009A7133">
      <w:rPr>
        <w:rFonts w:asciiTheme="majorBidi" w:hAnsiTheme="majorBidi" w:cstheme="majorBidi"/>
        <w:i/>
        <w:sz w:val="20"/>
        <w:szCs w:val="20"/>
      </w:rPr>
      <w:t>Acadêmico</w:t>
    </w:r>
    <w:r w:rsidR="008803AA">
      <w:rPr>
        <w:rFonts w:asciiTheme="majorBidi" w:hAnsiTheme="majorBidi" w:cstheme="majorBidi"/>
        <w:i/>
        <w:sz w:val="20"/>
        <w:szCs w:val="20"/>
      </w:rPr>
      <w:t>s</w:t>
    </w:r>
    <w:r w:rsidR="0004019D">
      <w:rPr>
        <w:rFonts w:asciiTheme="majorBidi" w:hAnsiTheme="majorBidi" w:cstheme="majorBidi"/>
        <w:i/>
        <w:sz w:val="20"/>
        <w:szCs w:val="20"/>
      </w:rPr>
      <w:t xml:space="preserve"> de medicina</w:t>
    </w:r>
    <w:r w:rsidR="000776C9">
      <w:rPr>
        <w:rFonts w:asciiTheme="majorBidi" w:hAnsiTheme="majorBidi" w:cstheme="majorBidi"/>
        <w:i/>
        <w:sz w:val="20"/>
        <w:szCs w:val="20"/>
      </w:rPr>
      <w:t xml:space="preserve">; </w:t>
    </w:r>
    <w:r w:rsidR="009A7133">
      <w:rPr>
        <w:rFonts w:asciiTheme="majorBidi" w:hAnsiTheme="majorBidi" w:cstheme="majorBidi"/>
        <w:i/>
        <w:sz w:val="20"/>
        <w:szCs w:val="20"/>
      </w:rPr>
      <w:t>Universidade Federal do Paraná</w:t>
    </w:r>
    <w:r w:rsidRPr="00955A9F">
      <w:rPr>
        <w:rFonts w:asciiTheme="majorBidi" w:hAnsiTheme="majorBidi" w:cstheme="majorBidi"/>
        <w:i/>
        <w:sz w:val="20"/>
        <w:szCs w:val="20"/>
      </w:rPr>
      <w:t xml:space="preserve">, </w:t>
    </w:r>
    <w:r w:rsidR="0004019D">
      <w:rPr>
        <w:rFonts w:asciiTheme="majorBidi" w:hAnsiTheme="majorBidi" w:cstheme="majorBidi"/>
        <w:i/>
        <w:sz w:val="20"/>
        <w:szCs w:val="20"/>
      </w:rPr>
      <w:t xml:space="preserve">campus </w:t>
    </w:r>
    <w:r w:rsidR="009A7133">
      <w:rPr>
        <w:rFonts w:asciiTheme="majorBidi" w:hAnsiTheme="majorBidi" w:cstheme="majorBidi"/>
        <w:i/>
        <w:sz w:val="20"/>
        <w:szCs w:val="20"/>
      </w:rPr>
      <w:t>Toledo</w:t>
    </w:r>
    <w:r w:rsidRPr="00955A9F">
      <w:rPr>
        <w:rFonts w:asciiTheme="majorBidi" w:hAnsiTheme="majorBidi" w:cstheme="majorBidi"/>
        <w:i/>
        <w:sz w:val="20"/>
        <w:szCs w:val="20"/>
      </w:rPr>
      <w:t>,</w:t>
    </w:r>
    <w:r w:rsidR="009A7133">
      <w:rPr>
        <w:rFonts w:asciiTheme="majorBidi" w:hAnsiTheme="majorBidi" w:cstheme="majorBidi"/>
        <w:i/>
        <w:sz w:val="20"/>
        <w:szCs w:val="20"/>
      </w:rPr>
      <w:t xml:space="preserve"> Brasil</w:t>
    </w:r>
    <w:r w:rsidRPr="00955A9F">
      <w:rPr>
        <w:rFonts w:asciiTheme="majorBidi" w:hAnsiTheme="majorBidi" w:cstheme="majorBidi"/>
        <w:i/>
        <w:sz w:val="20"/>
        <w:szCs w:val="20"/>
      </w:rPr>
      <w:t xml:space="preserve"> (</w:t>
    </w:r>
    <w:r w:rsidR="009A7133">
      <w:rPr>
        <w:rFonts w:asciiTheme="majorBidi" w:hAnsiTheme="majorBidi" w:cstheme="majorBidi"/>
        <w:i/>
        <w:sz w:val="20"/>
        <w:szCs w:val="20"/>
      </w:rPr>
      <w:t>erikyfgs2013@hotmail.com</w:t>
    </w:r>
    <w:r w:rsidRPr="00955A9F">
      <w:rPr>
        <w:rFonts w:asciiTheme="majorBidi" w:hAnsiTheme="majorBidi" w:cstheme="majorBidi"/>
        <w:i/>
        <w:sz w:val="20"/>
        <w:szCs w:val="20"/>
      </w:rPr>
      <w:t>)</w:t>
    </w:r>
  </w:p>
  <w:p w14:paraId="22C936E7" w14:textId="06CA286B" w:rsidR="0004019D" w:rsidRPr="0004019D" w:rsidRDefault="00FA0BC9" w:rsidP="00FA0BC9">
    <w:pPr>
      <w:rPr>
        <w:rFonts w:asciiTheme="majorBidi" w:hAnsiTheme="majorBidi" w:cstheme="majorBidi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2</w:t>
    </w:r>
    <w:r w:rsidR="008803AA">
      <w:rPr>
        <w:rFonts w:asciiTheme="majorBidi" w:hAnsiTheme="majorBidi" w:cstheme="majorBidi"/>
        <w:i/>
        <w:sz w:val="20"/>
        <w:szCs w:val="20"/>
        <w:vertAlign w:val="superscript"/>
      </w:rPr>
      <w:t xml:space="preserve"> </w:t>
    </w:r>
    <w:r w:rsidR="0004019D">
      <w:rPr>
        <w:rFonts w:asciiTheme="majorBidi" w:hAnsiTheme="majorBidi" w:cstheme="majorBidi"/>
        <w:i/>
        <w:sz w:val="20"/>
        <w:szCs w:val="20"/>
      </w:rPr>
      <w:t>Docente de medicina; Universidade Federal d</w:t>
    </w:r>
    <w:r w:rsidR="008803AA">
      <w:rPr>
        <w:rFonts w:asciiTheme="majorBidi" w:hAnsiTheme="majorBidi" w:cstheme="majorBidi"/>
        <w:i/>
        <w:sz w:val="20"/>
        <w:szCs w:val="20"/>
      </w:rPr>
      <w:t>o</w:t>
    </w:r>
    <w:r w:rsidR="0004019D">
      <w:rPr>
        <w:rFonts w:asciiTheme="majorBidi" w:hAnsiTheme="majorBidi" w:cstheme="majorBidi"/>
        <w:i/>
        <w:sz w:val="20"/>
        <w:szCs w:val="20"/>
      </w:rPr>
      <w:t xml:space="preserve"> Paraná, campus Toledo,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8CD61" w14:textId="77777777" w:rsidR="00DF12E4" w:rsidRDefault="00DF12E4" w:rsidP="00BF2B63">
      <w:r>
        <w:separator/>
      </w:r>
    </w:p>
  </w:footnote>
  <w:footnote w:type="continuationSeparator" w:id="0">
    <w:p w14:paraId="66EC40C3" w14:textId="77777777" w:rsidR="00DF12E4" w:rsidRDefault="00DF12E4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3"/>
    <w:rsid w:val="0004019D"/>
    <w:rsid w:val="000776C9"/>
    <w:rsid w:val="00255C28"/>
    <w:rsid w:val="002A3A8B"/>
    <w:rsid w:val="002C52D6"/>
    <w:rsid w:val="00377E87"/>
    <w:rsid w:val="00404339"/>
    <w:rsid w:val="0059555D"/>
    <w:rsid w:val="00601294"/>
    <w:rsid w:val="00616DA7"/>
    <w:rsid w:val="006620E2"/>
    <w:rsid w:val="006953D7"/>
    <w:rsid w:val="00842677"/>
    <w:rsid w:val="00850D80"/>
    <w:rsid w:val="00860116"/>
    <w:rsid w:val="008803AA"/>
    <w:rsid w:val="00955A9F"/>
    <w:rsid w:val="009A7133"/>
    <w:rsid w:val="009B5F0D"/>
    <w:rsid w:val="009C7281"/>
    <w:rsid w:val="00B4634E"/>
    <w:rsid w:val="00BD758A"/>
    <w:rsid w:val="00BF2B63"/>
    <w:rsid w:val="00CE227A"/>
    <w:rsid w:val="00D91FB6"/>
    <w:rsid w:val="00DF12E4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Eriky Fernandes</cp:lastModifiedBy>
  <cp:revision>6</cp:revision>
  <dcterms:created xsi:type="dcterms:W3CDTF">2020-10-06T14:39:00Z</dcterms:created>
  <dcterms:modified xsi:type="dcterms:W3CDTF">2020-10-08T23:15:00Z</dcterms:modified>
</cp:coreProperties>
</file>