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59E3E7F2">
                <wp:simplePos x="0" y="0"/>
                <wp:positionH relativeFrom="column">
                  <wp:posOffset>-1090295</wp:posOffset>
                </wp:positionH>
                <wp:positionV relativeFrom="paragraph">
                  <wp:posOffset>-878205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A5C93A0" w:rsidR="0053021A" w:rsidRPr="00733AFB" w:rsidRDefault="00934CC4" w:rsidP="0053021A">
                                <w:pPr>
                                  <w:rPr>
                                    <w:rFonts w:ascii="Antonio" w:hAnsi="Antonio"/>
                                    <w:color w:val="1A9B3C"/>
                                    <w:sz w:val="36"/>
                                    <w:szCs w:val="36"/>
                                  </w:rPr>
                                </w:pPr>
                                <w:r>
                                  <w:rPr>
                                    <w:rFonts w:ascii="Antonio" w:hAnsi="Antonio"/>
                                    <w:color w:val="1A9B3C"/>
                                    <w:sz w:val="36"/>
                                    <w:szCs w:val="36"/>
                                  </w:rPr>
                                  <w:t xml:space="preserve">MECANISMOS DE ENGAJAMENTO </w:t>
                                </w:r>
                                <w:proofErr w:type="gramStart"/>
                                <w:r>
                                  <w:rPr>
                                    <w:rFonts w:ascii="Antonio" w:hAnsi="Antonio"/>
                                    <w:color w:val="1A9B3C"/>
                                    <w:sz w:val="36"/>
                                    <w:szCs w:val="36"/>
                                  </w:rPr>
                                  <w:t>DA  JUVENTUDE</w:t>
                                </w:r>
                                <w:proofErr w:type="gramEnd"/>
                                <w:r>
                                  <w:rPr>
                                    <w:rFonts w:ascii="Antonio" w:hAnsi="Antonio"/>
                                    <w:color w:val="1A9B3C"/>
                                    <w:sz w:val="36"/>
                                    <w:szCs w:val="36"/>
                                  </w:rPr>
                                  <w:t xml:space="preserve"> E </w:t>
                                </w:r>
                                <w:proofErr w:type="gramStart"/>
                                <w:r>
                                  <w:rPr>
                                    <w:rFonts w:ascii="Antonio" w:hAnsi="Antonio"/>
                                    <w:color w:val="1A9B3C"/>
                                    <w:sz w:val="36"/>
                                    <w:szCs w:val="36"/>
                                  </w:rPr>
                                  <w:t>FORTALECIMENTO  DA</w:t>
                                </w:r>
                                <w:proofErr w:type="gramEnd"/>
                                <w:r>
                                  <w:rPr>
                                    <w:rFonts w:ascii="Antonio" w:hAnsi="Antonio"/>
                                    <w:color w:val="1A9B3C"/>
                                    <w:sz w:val="36"/>
                                    <w:szCs w:val="36"/>
                                  </w:rPr>
                                  <w:t xml:space="preserve">  SUCESSÃO NOS TERRITÓRIOS RURAIS.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7A5C93A0" w:rsidR="0053021A" w:rsidRPr="00733AFB" w:rsidRDefault="00934CC4" w:rsidP="0053021A">
                          <w:pPr>
                            <w:rPr>
                              <w:rFonts w:ascii="Antonio" w:hAnsi="Antonio"/>
                              <w:color w:val="1A9B3C"/>
                              <w:sz w:val="36"/>
                              <w:szCs w:val="36"/>
                            </w:rPr>
                          </w:pPr>
                          <w:r>
                            <w:rPr>
                              <w:rFonts w:ascii="Antonio" w:hAnsi="Antonio"/>
                              <w:color w:val="1A9B3C"/>
                              <w:sz w:val="36"/>
                              <w:szCs w:val="36"/>
                            </w:rPr>
                            <w:t xml:space="preserve">MECANISMOS DE ENGAJAMENTO </w:t>
                          </w:r>
                          <w:proofErr w:type="gramStart"/>
                          <w:r>
                            <w:rPr>
                              <w:rFonts w:ascii="Antonio" w:hAnsi="Antonio"/>
                              <w:color w:val="1A9B3C"/>
                              <w:sz w:val="36"/>
                              <w:szCs w:val="36"/>
                            </w:rPr>
                            <w:t>DA  JUVENTUDE</w:t>
                          </w:r>
                          <w:proofErr w:type="gramEnd"/>
                          <w:r>
                            <w:rPr>
                              <w:rFonts w:ascii="Antonio" w:hAnsi="Antonio"/>
                              <w:color w:val="1A9B3C"/>
                              <w:sz w:val="36"/>
                              <w:szCs w:val="36"/>
                            </w:rPr>
                            <w:t xml:space="preserve"> E </w:t>
                          </w:r>
                          <w:proofErr w:type="gramStart"/>
                          <w:r>
                            <w:rPr>
                              <w:rFonts w:ascii="Antonio" w:hAnsi="Antonio"/>
                              <w:color w:val="1A9B3C"/>
                              <w:sz w:val="36"/>
                              <w:szCs w:val="36"/>
                            </w:rPr>
                            <w:t>FORTALECIMENTO  DA</w:t>
                          </w:r>
                          <w:proofErr w:type="gramEnd"/>
                          <w:r>
                            <w:rPr>
                              <w:rFonts w:ascii="Antonio" w:hAnsi="Antonio"/>
                              <w:color w:val="1A9B3C"/>
                              <w:sz w:val="36"/>
                              <w:szCs w:val="36"/>
                            </w:rPr>
                            <w:t xml:space="preserve">  SUCESSÃO NOS TERRITÓRIOS RURAIS.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66FA4D80"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934CC4">
                                  <w:rPr>
                                    <w:rFonts w:ascii="Antonio" w:hAnsi="Antonio"/>
                                    <w:color w:val="F8EDD1"/>
                                    <w:sz w:val="44"/>
                                    <w:szCs w:val="44"/>
                                  </w:rPr>
                                  <w:t>14</w:t>
                                </w:r>
                                <w:r w:rsidRPr="00733AFB">
                                  <w:rPr>
                                    <w:rFonts w:ascii="Antonio" w:hAnsi="Antonio"/>
                                    <w:color w:val="F8EDD1"/>
                                    <w:sz w:val="44"/>
                                    <w:szCs w:val="44"/>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66FA4D80"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934CC4">
                            <w:rPr>
                              <w:rFonts w:ascii="Antonio" w:hAnsi="Antonio"/>
                              <w:color w:val="F8EDD1"/>
                              <w:sz w:val="44"/>
                              <w:szCs w:val="44"/>
                            </w:rPr>
                            <w:t>14</w:t>
                          </w:r>
                          <w:r w:rsidRPr="00733AFB">
                            <w:rPr>
                              <w:rFonts w:ascii="Antonio" w:hAnsi="Antonio"/>
                              <w:color w:val="F8EDD1"/>
                              <w:sz w:val="44"/>
                              <w:szCs w:val="44"/>
                            </w:rPr>
                            <w:t xml:space="preserve">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72FBEAC2" w14:textId="4FA21BEB" w:rsidR="00216EFF" w:rsidRPr="00216EFF" w:rsidRDefault="00934CC4" w:rsidP="00216EFF">
      <w:pPr>
        <w:spacing w:after="240" w:line="360" w:lineRule="auto"/>
        <w:jc w:val="center"/>
        <w:rPr>
          <w:rFonts w:eastAsia="Arial"/>
          <w:b/>
          <w:bCs/>
        </w:rPr>
      </w:pPr>
      <w:r w:rsidRPr="00934CC4">
        <w:rPr>
          <w:rFonts w:eastAsia="Arial"/>
          <w:b/>
          <w:bCs/>
        </w:rPr>
        <w:t>AGROECOLOGIA E EDUCAÇÃO POPULAR: ESTRATÉGIAS CONTRA O ÊXODO RURAL ATRAVÉS DA RECONSTRUÇÃO DO PERTENCIMENTO JUVENIL.</w:t>
      </w:r>
      <w:r w:rsidRPr="00934CC4">
        <w:rPr>
          <w:rFonts w:eastAsia="Arial"/>
          <w:b/>
          <w:bCs/>
        </w:rPr>
        <w:t xml:space="preserve"> </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6BD1BFEB" w:rsidR="00216EFF" w:rsidRPr="00216EFF" w:rsidRDefault="00934CC4" w:rsidP="00216EFF">
      <w:pPr>
        <w:spacing w:line="360" w:lineRule="auto"/>
        <w:ind w:hanging="2"/>
        <w:jc w:val="center"/>
        <w:rPr>
          <w:rFonts w:eastAsia="Arial" w:cs="Arial"/>
          <w:vertAlign w:val="superscript"/>
        </w:rPr>
      </w:pPr>
      <w:r>
        <w:rPr>
          <w:rFonts w:eastAsia="Arial" w:cs="Arial"/>
        </w:rPr>
        <w:t>Gustavo da Rosa Spader</w:t>
      </w:r>
      <w:r w:rsidR="00216EFF" w:rsidRPr="00216EFF">
        <w:rPr>
          <w:rStyle w:val="Refdenotaderodap"/>
          <w:rFonts w:eastAsia="Arial" w:cs="Arial"/>
        </w:rPr>
        <w:footnoteReference w:id="1"/>
      </w:r>
    </w:p>
    <w:p w14:paraId="05420B62" w14:textId="334F018E" w:rsidR="00216EFF" w:rsidRPr="00216EFF" w:rsidRDefault="00216EFF" w:rsidP="00216EFF">
      <w:pPr>
        <w:spacing w:line="360" w:lineRule="auto"/>
        <w:ind w:hanging="2"/>
        <w:jc w:val="center"/>
        <w:rPr>
          <w:rFonts w:eastAsia="Arial" w:cs="Arial"/>
        </w:rPr>
      </w:pPr>
    </w:p>
    <w:p w14:paraId="51BB509E" w14:textId="77777777" w:rsidR="00216EFF" w:rsidRDefault="00216EFF" w:rsidP="00216EFF">
      <w:pPr>
        <w:spacing w:line="360" w:lineRule="auto"/>
        <w:ind w:hanging="2"/>
        <w:rPr>
          <w:rFonts w:eastAsia="Arial" w:cs="Arial"/>
          <w:color w:val="FF0000"/>
        </w:rPr>
      </w:pPr>
    </w:p>
    <w:p w14:paraId="2CDDD3BD" w14:textId="77777777" w:rsidR="008450CA" w:rsidRPr="00216EFF" w:rsidRDefault="008450CA" w:rsidP="00216EFF">
      <w:pPr>
        <w:spacing w:line="360" w:lineRule="auto"/>
        <w:ind w:hanging="2"/>
        <w:rPr>
          <w:rFonts w:eastAsia="Arial" w:cs="Arial"/>
          <w:color w:val="FF0000"/>
        </w:rPr>
      </w:pPr>
    </w:p>
    <w:p w14:paraId="0C32F20E" w14:textId="4BDFC339" w:rsidR="00216EFF" w:rsidRPr="00216EFF" w:rsidRDefault="00216EFF" w:rsidP="00216EFF">
      <w:pPr>
        <w:spacing w:line="360" w:lineRule="auto"/>
        <w:ind w:hanging="2"/>
        <w:rPr>
          <w:rFonts w:eastAsia="Arial" w:cs="Arial"/>
        </w:rPr>
      </w:pPr>
      <w:r w:rsidRPr="00216EFF">
        <w:rPr>
          <w:rFonts w:eastAsia="Arial" w:cs="Arial"/>
          <w:b/>
        </w:rPr>
        <w:t xml:space="preserve">GT </w:t>
      </w:r>
      <w:r w:rsidR="00934CC4">
        <w:rPr>
          <w:rFonts w:eastAsia="Arial" w:cs="Arial"/>
          <w:b/>
        </w:rPr>
        <w:t>14</w:t>
      </w:r>
      <w:r w:rsidRPr="00216EFF">
        <w:rPr>
          <w:rFonts w:eastAsia="Arial" w:cs="Arial"/>
          <w:b/>
        </w:rPr>
        <w:t>:</w:t>
      </w:r>
      <w:r w:rsidRPr="00216EFF">
        <w:rPr>
          <w:rFonts w:eastAsia="Arial" w:cs="Arial"/>
        </w:rPr>
        <w:t xml:space="preserve"> </w:t>
      </w:r>
      <w:r w:rsidR="00934CC4" w:rsidRPr="00934CC4">
        <w:rPr>
          <w:rFonts w:eastAsia="Arial" w:cs="Arial"/>
        </w:rPr>
        <w:t>Mecanismos de engajamento da juventude e fortalecimento da sucessão nos territórios rurais</w:t>
      </w:r>
      <w:r w:rsidR="00934CC4">
        <w:rPr>
          <w:rFonts w:eastAsia="Arial" w:cs="Arial"/>
        </w:rPr>
        <w:t>.</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40310D5D" w14:textId="3C490E1B" w:rsidR="00934CC4" w:rsidRPr="00934CC4" w:rsidRDefault="00934CC4" w:rsidP="00934CC4">
      <w:pPr>
        <w:spacing w:line="360" w:lineRule="auto"/>
        <w:ind w:hanging="2"/>
        <w:jc w:val="both"/>
        <w:rPr>
          <w:rFonts w:eastAsia="Arial" w:cs="Arial"/>
          <w:color w:val="000000"/>
        </w:rPr>
      </w:pPr>
      <w:r w:rsidRPr="00934CC4">
        <w:rPr>
          <w:rFonts w:eastAsia="Arial" w:cs="Arial"/>
          <w:color w:val="000000"/>
        </w:rPr>
        <w:t>Entre 2010 e 2022, observou-se a redução de 4,3 milhão na população rural (IBGE), reflexo da precarização do campo e da colonialidade na educação (</w:t>
      </w:r>
      <w:proofErr w:type="spellStart"/>
      <w:r w:rsidRPr="00934CC4">
        <w:rPr>
          <w:rFonts w:eastAsia="Arial" w:cs="Arial"/>
          <w:color w:val="000000"/>
        </w:rPr>
        <w:t>Quijano</w:t>
      </w:r>
      <w:proofErr w:type="spellEnd"/>
      <w:r w:rsidRPr="00934CC4">
        <w:rPr>
          <w:rFonts w:eastAsia="Arial" w:cs="Arial"/>
          <w:color w:val="000000"/>
        </w:rPr>
        <w:t>, 2005). Este artigo analisa como a educação popular agroecológica pode reverter esse cenário, tomando como estudo de caso os Assentamentos 19 de Setembro e Filhos de Sepé do Movimento Sem Terra (MST), Escola Família Agrícola (EFA) Sul de Canguçu, Rio Grande do Sul (RS), projetos “Fomento às Ações das Comunidades Quilombolas na Cidade de Viamão” e “Hortas Escolares Agroecológicas” do Instituto Federal do Rio Grande do Sul (IFRS), campus de Viamão. Com base em observação participante e entrevistas (2023-2025), demonstramos que a integração de saberes ancestrais, práticas sustentáveis, políticas públicas, e a educação aumenta a permanência juvenil, fortalece o vínculo territorial e pode vir a reduzir a migração para centros urbanos.</w:t>
      </w:r>
    </w:p>
    <w:p w14:paraId="6F5F4A03" w14:textId="77777777" w:rsidR="00934CC4" w:rsidRDefault="00934CC4" w:rsidP="00934CC4">
      <w:pPr>
        <w:spacing w:line="360" w:lineRule="auto"/>
        <w:ind w:hanging="2"/>
        <w:jc w:val="both"/>
        <w:rPr>
          <w:rFonts w:eastAsia="Arial" w:cs="Arial"/>
          <w:color w:val="000000"/>
        </w:rPr>
      </w:pPr>
    </w:p>
    <w:p w14:paraId="34DA8420" w14:textId="6D8DAE29" w:rsidR="00934CC4" w:rsidRPr="00934CC4" w:rsidRDefault="00934CC4" w:rsidP="00934CC4">
      <w:pPr>
        <w:spacing w:line="360" w:lineRule="auto"/>
        <w:ind w:hanging="2"/>
        <w:jc w:val="both"/>
        <w:rPr>
          <w:rFonts w:eastAsia="Arial" w:cs="Arial"/>
          <w:color w:val="000000"/>
        </w:rPr>
      </w:pPr>
      <w:r w:rsidRPr="00934CC4">
        <w:rPr>
          <w:rFonts w:eastAsia="Arial" w:cs="Arial"/>
          <w:color w:val="000000"/>
        </w:rPr>
        <w:lastRenderedPageBreak/>
        <w:t>Palavras-chave: Agroecologia; Educação Popular; Pertencimento Territorial; Juventude.</w:t>
      </w: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7D40E76F" w14:textId="77777777" w:rsidR="00934CC4" w:rsidRPr="00934CC4" w:rsidRDefault="00934CC4" w:rsidP="008450CA">
      <w:pPr>
        <w:spacing w:line="360" w:lineRule="auto"/>
        <w:ind w:firstLine="851"/>
        <w:jc w:val="both"/>
        <w:rPr>
          <w:rFonts w:eastAsia="Arial" w:cs="Arial"/>
        </w:rPr>
      </w:pPr>
      <w:r w:rsidRPr="00934CC4">
        <w:rPr>
          <w:rFonts w:eastAsia="Arial" w:cs="Arial"/>
        </w:rPr>
        <w:t>No Brasil, entre 2010 e 2022, observou-se a redução de 4,3 milhão na população rural conforme dados censitários (IBGE, 2010; 2022), reflexo da colonialidade que invisibiliza saberes tradicionais (</w:t>
      </w:r>
      <w:proofErr w:type="spellStart"/>
      <w:r w:rsidRPr="00934CC4">
        <w:rPr>
          <w:rFonts w:eastAsia="Arial" w:cs="Arial"/>
        </w:rPr>
        <w:t>Quijano</w:t>
      </w:r>
      <w:proofErr w:type="spellEnd"/>
      <w:r w:rsidRPr="00934CC4">
        <w:rPr>
          <w:rFonts w:eastAsia="Arial" w:cs="Arial"/>
        </w:rPr>
        <w:t>, 2005), agravado pela precarização da vida no campo e pela educação, e pela falta dela. </w:t>
      </w:r>
    </w:p>
    <w:p w14:paraId="6578A52D" w14:textId="77777777" w:rsidR="008450CA" w:rsidRDefault="00934CC4" w:rsidP="008450CA">
      <w:pPr>
        <w:spacing w:line="360" w:lineRule="auto"/>
        <w:ind w:firstLine="851"/>
        <w:jc w:val="both"/>
        <w:rPr>
          <w:rFonts w:eastAsia="Arial" w:cs="Arial"/>
        </w:rPr>
      </w:pPr>
      <w:r w:rsidRPr="00934CC4">
        <w:rPr>
          <w:rFonts w:eastAsia="Arial" w:cs="Arial"/>
        </w:rPr>
        <w:t>Este artigo parte da hipótese de que a educação — ao articular conhecimentos ancestrais, produção coletiva e políticas públicas — reduz a migração juvenil.</w:t>
      </w:r>
      <w:r w:rsidR="008450CA">
        <w:rPr>
          <w:rFonts w:eastAsia="Arial" w:cs="Arial"/>
        </w:rPr>
        <w:t xml:space="preserve"> </w:t>
      </w:r>
    </w:p>
    <w:p w14:paraId="768E047E" w14:textId="0CD86A74" w:rsidR="00934CC4" w:rsidRPr="00934CC4" w:rsidRDefault="00934CC4" w:rsidP="008450CA">
      <w:pPr>
        <w:spacing w:line="360" w:lineRule="auto"/>
        <w:ind w:firstLine="851"/>
        <w:jc w:val="both"/>
        <w:rPr>
          <w:rFonts w:eastAsia="Arial" w:cs="Arial"/>
        </w:rPr>
      </w:pPr>
      <w:r w:rsidRPr="00934CC4">
        <w:rPr>
          <w:rFonts w:eastAsia="Arial" w:cs="Arial"/>
        </w:rPr>
        <w:t xml:space="preserve">O Texto expressa a relação indissociável de pertencer à terra, ao resgate e vínculo familiar e ancestral. Presenciamos as consequências de um colapso climático, com enchentes, secas agravadas pelo desmatamento e queimadas em todo território brasileiro, por exemplo. Esse modelo de produção e consumo do sistema ainda vigente estimula o êxodo rural, principalmente da juventude, levando ao envelhecimento dos espaços rurais e desafiando-nos a pensar sobre a permanência ou o retorno da juventude. Como alerta </w:t>
      </w:r>
      <w:proofErr w:type="spellStart"/>
      <w:r w:rsidRPr="00934CC4">
        <w:rPr>
          <w:rFonts w:eastAsia="Arial" w:cs="Arial"/>
        </w:rPr>
        <w:t>Gudynas</w:t>
      </w:r>
      <w:proofErr w:type="spellEnd"/>
      <w:r w:rsidRPr="00934CC4">
        <w:rPr>
          <w:rFonts w:eastAsia="Arial" w:cs="Arial"/>
        </w:rPr>
        <w:t xml:space="preserve"> (2011, p.47), o desenvolvimento tradicional, centrado no crescimento econômico, “intensifica a destruição dos territórios” e a desestruturação dos modos de vida locais.</w:t>
      </w:r>
    </w:p>
    <w:p w14:paraId="1C2F0328" w14:textId="361E1C24" w:rsidR="00934CC4" w:rsidRPr="00934CC4" w:rsidRDefault="00934CC4" w:rsidP="008450CA">
      <w:pPr>
        <w:spacing w:line="360" w:lineRule="auto"/>
        <w:ind w:firstLine="851"/>
        <w:jc w:val="both"/>
        <w:rPr>
          <w:rFonts w:eastAsia="Arial" w:cs="Arial"/>
        </w:rPr>
      </w:pPr>
      <w:r w:rsidRPr="00934CC4">
        <w:rPr>
          <w:rFonts w:eastAsia="Arial" w:cs="Arial"/>
        </w:rPr>
        <w:t>Diante destas situações, a construção do imaginário capitalista cria a ruptura do pensamento de pertencimento principalmente dos mais vulneráveis: os jovens que não se enquadram, o jovem rural.</w:t>
      </w:r>
      <w:r w:rsidR="008450CA">
        <w:rPr>
          <w:rFonts w:eastAsia="Arial" w:cs="Arial"/>
        </w:rPr>
        <w:t xml:space="preserve"> </w:t>
      </w:r>
      <w:r w:rsidRPr="00934CC4">
        <w:rPr>
          <w:rFonts w:eastAsia="Arial" w:cs="Arial"/>
        </w:rPr>
        <w:t>A colonialidade do poder (</w:t>
      </w:r>
      <w:proofErr w:type="spellStart"/>
      <w:r w:rsidRPr="00934CC4">
        <w:rPr>
          <w:rFonts w:eastAsia="Arial" w:cs="Arial"/>
        </w:rPr>
        <w:t>Quijano</w:t>
      </w:r>
      <w:proofErr w:type="spellEnd"/>
      <w:r w:rsidRPr="00934CC4">
        <w:rPr>
          <w:rFonts w:eastAsia="Arial" w:cs="Arial"/>
        </w:rPr>
        <w:t xml:space="preserve">, 2005) opera na educação rural através da grade curricular que invisibiliza os saberes tradicionais e locais: um terço dos jovens entrevistados por Bonomo (2013, p.410) relatam ter vivenciado alguma situação de discriminação por ser identificado como pessoa do meio rural. Essa narrativa é </w:t>
      </w:r>
      <w:r w:rsidRPr="00934CC4">
        <w:rPr>
          <w:rFonts w:eastAsia="Arial" w:cs="Arial"/>
        </w:rPr>
        <w:lastRenderedPageBreak/>
        <w:t>reforçada pela mídia, que estereotipa o rural como espaço de falta (Bonomo, 2013, p.410), intensificando o êxodo rural. Ou seja, o pensamento hegemônico que se reflete na educação agrava a desconstrução da identidade cultural do jovem não urbano. Essa "colonização do imaginário é o primeiro passo para a naturalização da opressão." (</w:t>
      </w:r>
      <w:proofErr w:type="spellStart"/>
      <w:r w:rsidRPr="00934CC4">
        <w:rPr>
          <w:rFonts w:eastAsia="Arial" w:cs="Arial"/>
        </w:rPr>
        <w:t>Quijano</w:t>
      </w:r>
      <w:proofErr w:type="spellEnd"/>
      <w:r w:rsidRPr="00934CC4">
        <w:rPr>
          <w:rFonts w:eastAsia="Arial" w:cs="Arial"/>
        </w:rPr>
        <w:t>, 2005, p.117).</w:t>
      </w:r>
    </w:p>
    <w:p w14:paraId="5298E4CE"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Diante, em combate, e em reflexão a isto, há a necessidade da educação popular de </w:t>
      </w:r>
      <w:proofErr w:type="spellStart"/>
      <w:r w:rsidRPr="00934CC4">
        <w:rPr>
          <w:rFonts w:eastAsia="Arial" w:cs="Arial"/>
        </w:rPr>
        <w:t>reencantamento</w:t>
      </w:r>
      <w:proofErr w:type="spellEnd"/>
      <w:r w:rsidRPr="00934CC4">
        <w:rPr>
          <w:rFonts w:eastAsia="Arial" w:cs="Arial"/>
        </w:rPr>
        <w:t xml:space="preserve"> que a agroecologia proporciona. Como nos lembra Freire, "a educação popular é um ato de amor e esperança" (1970, p.91)</w:t>
      </w:r>
    </w:p>
    <w:p w14:paraId="4E8E936B"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Neste texto vamos refletir sobre a crise de pertencimento juvenil e sua ruptura dos territórios, analisando o potencial transformador da educação popular agroecológica como ressignificação e fortalecimento do vínculo dos jovens com os seus territórios. Segundo Miguel </w:t>
      </w:r>
      <w:proofErr w:type="spellStart"/>
      <w:r w:rsidRPr="00934CC4">
        <w:rPr>
          <w:rFonts w:eastAsia="Arial" w:cs="Arial"/>
        </w:rPr>
        <w:t>Altiei</w:t>
      </w:r>
      <w:proofErr w:type="spellEnd"/>
      <w:r w:rsidRPr="00934CC4">
        <w:rPr>
          <w:rFonts w:eastAsia="Arial" w:cs="Arial"/>
        </w:rPr>
        <w:t xml:space="preserve"> (2012, p.23), “a agroecologia é mais do que um conjunto de práticas agrícolas; é uma proposta de transformação social, que integra conhecimentos tradicionais e científicos em defesa da vida, do território e da autonomia dos povos."  </w:t>
      </w:r>
    </w:p>
    <w:p w14:paraId="4EBA4EE1"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Para compreender como agroecologia e a educação popular contribuem para a formação de vínculos territoriais e para o </w:t>
      </w:r>
      <w:proofErr w:type="spellStart"/>
      <w:r w:rsidRPr="00934CC4">
        <w:rPr>
          <w:rFonts w:eastAsia="Arial" w:cs="Arial"/>
        </w:rPr>
        <w:t>reencantamento</w:t>
      </w:r>
      <w:proofErr w:type="spellEnd"/>
      <w:r w:rsidRPr="00934CC4">
        <w:rPr>
          <w:rFonts w:eastAsia="Arial" w:cs="Arial"/>
        </w:rPr>
        <w:t xml:space="preserve"> da juventude frente à crise de pertencimento e ao êxodo rural, trago reflexões de situações observadas nos assentamentos do Movimento de Sem Terra (MST) Filhos de Sepé, de Viamão, Rio Grande do Sul (RS), e assentamento 7 de setembro, de Guaíba, RS, ambos da região metropolitana da capital, Porto Alegre, RS. Além de observações e análises na Escola Família e Agrícola (EFA) Sul, da cidade de Canguçu, RS, e experiências de educação popular na valorização do território pelos projetos “Fomento às Ações das Comunidades Quilombolas na Cidade de Viamão” e “Hortas Escolares Agroecológicas”, do Núcleo de Estudos em Agroecologia (NEA), </w:t>
      </w:r>
      <w:proofErr w:type="spellStart"/>
      <w:r w:rsidRPr="00934CC4">
        <w:rPr>
          <w:rFonts w:eastAsia="Arial" w:cs="Arial"/>
        </w:rPr>
        <w:t>EcoViamão</w:t>
      </w:r>
      <w:proofErr w:type="spellEnd"/>
      <w:r w:rsidRPr="00934CC4">
        <w:rPr>
          <w:rFonts w:eastAsia="Arial" w:cs="Arial"/>
        </w:rPr>
        <w:t xml:space="preserve">. </w:t>
      </w:r>
      <w:proofErr w:type="gramStart"/>
      <w:r w:rsidRPr="00934CC4">
        <w:rPr>
          <w:rFonts w:eastAsia="Arial" w:cs="Arial"/>
        </w:rPr>
        <w:t>Ambos projetos</w:t>
      </w:r>
      <w:proofErr w:type="gramEnd"/>
      <w:r w:rsidRPr="00934CC4">
        <w:rPr>
          <w:rFonts w:eastAsia="Arial" w:cs="Arial"/>
        </w:rPr>
        <w:t xml:space="preserve"> do Instituto Federal do Rio </w:t>
      </w:r>
      <w:r w:rsidRPr="00934CC4">
        <w:rPr>
          <w:rFonts w:eastAsia="Arial" w:cs="Arial"/>
        </w:rPr>
        <w:lastRenderedPageBreak/>
        <w:t xml:space="preserve">Grande do Sul (IFRS), campus de Viamão. Encabeçados pelos(as) professores(as) e doutores (as) Milena </w:t>
      </w:r>
      <w:proofErr w:type="spellStart"/>
      <w:r w:rsidRPr="00934CC4">
        <w:rPr>
          <w:rFonts w:eastAsia="Arial" w:cs="Arial"/>
        </w:rPr>
        <w:t>Silvester</w:t>
      </w:r>
      <w:proofErr w:type="spellEnd"/>
      <w:r w:rsidRPr="00934CC4">
        <w:rPr>
          <w:rFonts w:eastAsia="Arial" w:cs="Arial"/>
        </w:rPr>
        <w:t xml:space="preserve"> Quadros e Cláudio </w:t>
      </w:r>
      <w:proofErr w:type="spellStart"/>
      <w:r w:rsidRPr="00934CC4">
        <w:rPr>
          <w:rFonts w:eastAsia="Arial" w:cs="Arial"/>
        </w:rPr>
        <w:t>Fioreze</w:t>
      </w:r>
      <w:proofErr w:type="spellEnd"/>
      <w:r w:rsidRPr="00934CC4">
        <w:rPr>
          <w:rFonts w:eastAsia="Arial" w:cs="Arial"/>
        </w:rPr>
        <w:t>, respectivamente. </w:t>
      </w:r>
    </w:p>
    <w:p w14:paraId="5C70F3DD" w14:textId="77777777" w:rsidR="00934CC4" w:rsidRPr="00934CC4" w:rsidRDefault="00934CC4" w:rsidP="008450CA">
      <w:pPr>
        <w:spacing w:line="360" w:lineRule="auto"/>
        <w:ind w:firstLine="851"/>
        <w:jc w:val="both"/>
        <w:rPr>
          <w:rFonts w:eastAsia="Arial" w:cs="Arial"/>
        </w:rPr>
      </w:pPr>
      <w:r w:rsidRPr="00934CC4">
        <w:rPr>
          <w:rFonts w:eastAsia="Arial" w:cs="Arial"/>
        </w:rPr>
        <w:t>Analisaremos as práticas de educação popular e agroecológicas desenvolvidas nestes espaços, e os possíveis impactos na juventude do campo. E assim, compreender como estes conceitos podem reconstruir o vínculo. </w:t>
      </w:r>
    </w:p>
    <w:p w14:paraId="7448553A" w14:textId="3F40EE7B" w:rsidR="00934CC4" w:rsidRPr="00934CC4" w:rsidRDefault="00934CC4" w:rsidP="008450CA">
      <w:pPr>
        <w:spacing w:line="360" w:lineRule="auto"/>
        <w:ind w:firstLine="851"/>
        <w:jc w:val="both"/>
        <w:rPr>
          <w:rFonts w:eastAsia="Arial" w:cs="Arial"/>
        </w:rPr>
      </w:pPr>
      <w:r w:rsidRPr="00934CC4">
        <w:rPr>
          <w:rFonts w:eastAsia="Arial" w:cs="Arial"/>
        </w:rPr>
        <w:t>Nos polos de agroecologia, como no caso do campus do IFRS de Viamão, acredita-se que as práticas agroecológicas e de educação popular promove a reconstrução do pertencimento juvenil, ao integrar saberes campesinos, ancestrais, práticas sustentáveis e o processo de sensibilização e pensamento socioambiental crítico. Contribuindo assim, para a formação de sujeitos ecológicos (</w:t>
      </w:r>
      <w:proofErr w:type="spellStart"/>
      <w:r w:rsidRPr="00934CC4">
        <w:rPr>
          <w:rFonts w:eastAsia="Arial" w:cs="Arial"/>
        </w:rPr>
        <w:t>Leff</w:t>
      </w:r>
      <w:proofErr w:type="spellEnd"/>
      <w:r w:rsidRPr="00934CC4">
        <w:rPr>
          <w:rFonts w:eastAsia="Arial" w:cs="Arial"/>
        </w:rPr>
        <w:t>, 2001), ou seja, aquele que reconhece sua identidade interligada aos ecossistemas e age para transformar sua realidade através dos princípios de justiça social e ambiental. Formar sujeitos ecológicos é formar cidadãos críticos capazes de questionar a lógica que os oprime (Freire, 1970). Pois o território é mais que espaço onde se pisa, é extensão da memória, da cultura, da história, da identidade, do futuro e da esperança de cada povo. Construídos através de lutas e sonhos, onde as juventudes devem encontrar o seu pertencimento.</w:t>
      </w:r>
    </w:p>
    <w:p w14:paraId="15FA7A26"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É neste horizonte que este artigo se insere, compreendendo a formação de sujeitos ecológicos para sensibilização e a valorização do território, da cultura, do ambiente para reconstrução do sentimento de pertencimento. Possibilitando processos de </w:t>
      </w:r>
      <w:proofErr w:type="spellStart"/>
      <w:r w:rsidRPr="00934CC4">
        <w:rPr>
          <w:rFonts w:eastAsia="Arial" w:cs="Arial"/>
        </w:rPr>
        <w:t>reencantamento</w:t>
      </w:r>
      <w:proofErr w:type="spellEnd"/>
      <w:r w:rsidRPr="00934CC4">
        <w:rPr>
          <w:rFonts w:eastAsia="Arial" w:cs="Arial"/>
        </w:rPr>
        <w:t xml:space="preserve"> e de pensamento crítico contra a lógica da desterritorialização. Neste sentido, a agroecologia se apresenta não apenas como alternativa produtiva, mas como proposta de transformação social ancorada nos saberes tradicionais e nos princípios de justiça ecológica (</w:t>
      </w:r>
      <w:proofErr w:type="spellStart"/>
      <w:r w:rsidRPr="00934CC4">
        <w:rPr>
          <w:rFonts w:eastAsia="Arial" w:cs="Arial"/>
        </w:rPr>
        <w:t>Altieri</w:t>
      </w:r>
      <w:proofErr w:type="spellEnd"/>
      <w:r w:rsidRPr="00934CC4">
        <w:rPr>
          <w:rFonts w:eastAsia="Arial" w:cs="Arial"/>
        </w:rPr>
        <w:t xml:space="preserve">, 1989; </w:t>
      </w:r>
      <w:proofErr w:type="spellStart"/>
      <w:r w:rsidRPr="00934CC4">
        <w:rPr>
          <w:rFonts w:eastAsia="Arial" w:cs="Arial"/>
        </w:rPr>
        <w:t>Leff</w:t>
      </w:r>
      <w:proofErr w:type="spellEnd"/>
      <w:r w:rsidRPr="00934CC4">
        <w:rPr>
          <w:rFonts w:eastAsia="Arial" w:cs="Arial"/>
        </w:rPr>
        <w:t xml:space="preserve">, 2001). Este artigo propõe, portanto, analisar como práticas de educação popular agroecológica atuam na reconstrução do vínculo territorial </w:t>
      </w:r>
      <w:r w:rsidRPr="00934CC4">
        <w:rPr>
          <w:rFonts w:eastAsia="Arial" w:cs="Arial"/>
        </w:rPr>
        <w:lastRenderedPageBreak/>
        <w:t xml:space="preserve">dos jovens através da educação, capaz de projetar futuros de permanência, resistência e </w:t>
      </w:r>
      <w:proofErr w:type="spellStart"/>
      <w:r w:rsidRPr="00934CC4">
        <w:rPr>
          <w:rFonts w:eastAsia="Arial" w:cs="Arial"/>
        </w:rPr>
        <w:t>reencantamento</w:t>
      </w:r>
      <w:proofErr w:type="spellEnd"/>
      <w:r w:rsidRPr="00934CC4">
        <w:rPr>
          <w:rFonts w:eastAsia="Arial" w:cs="Arial"/>
        </w:rPr>
        <w:t>.</w:t>
      </w:r>
    </w:p>
    <w:p w14:paraId="1AE7F53A" w14:textId="77777777" w:rsidR="00216EFF" w:rsidRPr="00216EFF" w:rsidRDefault="00216EFF" w:rsidP="00216EFF">
      <w:pPr>
        <w:spacing w:line="360" w:lineRule="auto"/>
        <w:jc w:val="both"/>
        <w:rPr>
          <w:rFonts w:eastAsia="Arial" w:cs="Arial"/>
        </w:rPr>
      </w:pPr>
    </w:p>
    <w:p w14:paraId="4FB782B1" w14:textId="77777777" w:rsidR="00216EFF" w:rsidRPr="00216EFF" w:rsidRDefault="00216EFF" w:rsidP="00216EFF">
      <w:pPr>
        <w:spacing w:line="360" w:lineRule="auto"/>
        <w:jc w:val="both"/>
        <w:rPr>
          <w:rFonts w:eastAsia="Arial" w:cs="Arial"/>
          <w:b/>
        </w:rPr>
      </w:pPr>
      <w:r w:rsidRPr="00216EFF">
        <w:rPr>
          <w:rFonts w:eastAsia="Arial" w:cs="Arial"/>
          <w:b/>
        </w:rPr>
        <w:t>DESENVOLVIMENTO</w:t>
      </w:r>
    </w:p>
    <w:p w14:paraId="74828062" w14:textId="12B3A274" w:rsidR="00934CC4" w:rsidRPr="00934CC4" w:rsidRDefault="00934CC4" w:rsidP="008450CA">
      <w:pPr>
        <w:spacing w:line="360" w:lineRule="auto"/>
        <w:ind w:firstLine="851"/>
        <w:jc w:val="both"/>
        <w:rPr>
          <w:rFonts w:eastAsia="Arial" w:cs="Arial"/>
        </w:rPr>
      </w:pPr>
      <w:r w:rsidRPr="00934CC4">
        <w:rPr>
          <w:rFonts w:eastAsia="Arial" w:cs="Arial"/>
        </w:rPr>
        <w:t>Este estudo adotou uma abordagem qualitativa comparativa e observação participante na EFA Sul, e projetos de extensão “Fomento às Ações das Comunidades Quilombolas na Cidade de Viamão”, e “Hortas Escolares Agroecológicas” do IFRS, campus Viamão. Também foi analisado e selecionado casos contrastantes do Assentamento Filhos de Sepé, e Assentamento 19 de setembro, embasado a partir da pesquisa bibliográfica com base na construção da pergunta do tema.</w:t>
      </w:r>
    </w:p>
    <w:p w14:paraId="4D841906" w14:textId="106BE834" w:rsidR="00934CC4" w:rsidRPr="00934CC4" w:rsidRDefault="00934CC4" w:rsidP="008450CA">
      <w:pPr>
        <w:spacing w:line="360" w:lineRule="auto"/>
        <w:ind w:firstLine="851"/>
        <w:jc w:val="both"/>
        <w:rPr>
          <w:rFonts w:eastAsia="Arial" w:cs="Arial"/>
        </w:rPr>
      </w:pPr>
      <w:r w:rsidRPr="00934CC4">
        <w:rPr>
          <w:rFonts w:eastAsia="Arial" w:cs="Arial"/>
        </w:rPr>
        <w:t xml:space="preserve">As bases utilizadas foram </w:t>
      </w:r>
      <w:proofErr w:type="spellStart"/>
      <w:r w:rsidRPr="00934CC4">
        <w:rPr>
          <w:rFonts w:eastAsia="Arial" w:cs="Arial"/>
        </w:rPr>
        <w:t>Scientific</w:t>
      </w:r>
      <w:proofErr w:type="spellEnd"/>
      <w:r w:rsidRPr="00934CC4">
        <w:rPr>
          <w:rFonts w:eastAsia="Arial" w:cs="Arial"/>
        </w:rPr>
        <w:t xml:space="preserve"> </w:t>
      </w:r>
      <w:proofErr w:type="spellStart"/>
      <w:r w:rsidRPr="00934CC4">
        <w:rPr>
          <w:rFonts w:eastAsia="Arial" w:cs="Arial"/>
        </w:rPr>
        <w:t>Electronic</w:t>
      </w:r>
      <w:proofErr w:type="spellEnd"/>
      <w:r w:rsidRPr="00934CC4">
        <w:rPr>
          <w:rFonts w:eastAsia="Arial" w:cs="Arial"/>
        </w:rPr>
        <w:t xml:space="preserve"> Library Online (SciELO), Lume Repositório Digital UFRGS, pesquisa no site eletrônico da Revista Brasileira de Agroecologia da Associação Brasileira de Agroecologia (ABA). Nas bases indexadoras foram usadas palavras chaves juventude, agroecologia, educação, identidade. </w:t>
      </w:r>
    </w:p>
    <w:p w14:paraId="5FC0EAE5" w14:textId="62458C1F" w:rsidR="00934CC4" w:rsidRPr="00934CC4" w:rsidRDefault="00FE5B62" w:rsidP="008450CA">
      <w:pPr>
        <w:spacing w:line="360" w:lineRule="auto"/>
        <w:ind w:firstLine="851"/>
        <w:jc w:val="both"/>
        <w:rPr>
          <w:rFonts w:eastAsia="Arial" w:cs="Arial"/>
        </w:rPr>
      </w:pPr>
      <w:r>
        <w:rPr>
          <w:rFonts w:eastAsia="Arial" w:cs="Arial"/>
        </w:rPr>
        <w:t>O</w:t>
      </w:r>
      <w:r w:rsidR="00934CC4" w:rsidRPr="00934CC4">
        <w:rPr>
          <w:rFonts w:eastAsia="Arial" w:cs="Arial"/>
        </w:rPr>
        <w:t xml:space="preserve"> problema da não permanência da juventude no campo é agravada pela “falta de autonomia nos trabalhos da propriedade, ausência de renda (...), invisibilidade e não valorização do trabalho, falta de assistência técnica, (...) não acesso </w:t>
      </w:r>
      <w:proofErr w:type="spellStart"/>
      <w:r w:rsidR="00934CC4" w:rsidRPr="00934CC4">
        <w:rPr>
          <w:rFonts w:eastAsia="Arial" w:cs="Arial"/>
        </w:rPr>
        <w:t>a</w:t>
      </w:r>
      <w:proofErr w:type="spellEnd"/>
      <w:r w:rsidR="00934CC4" w:rsidRPr="00934CC4">
        <w:rPr>
          <w:rFonts w:eastAsia="Arial" w:cs="Arial"/>
        </w:rPr>
        <w:t xml:space="preserve"> tecnologia e internet (Santana; Barcelos, 2022 apud SNJ, 2018), ou seja, além dos desafios demográficos, existem econômicos e questões ligadas à política pública. Ademais, acrescento fatores culturais e epistemológicos, no qual será abordado neste texto.</w:t>
      </w:r>
    </w:p>
    <w:p w14:paraId="07004CBB"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Para Tim </w:t>
      </w:r>
      <w:proofErr w:type="spellStart"/>
      <w:r w:rsidRPr="00934CC4">
        <w:rPr>
          <w:rFonts w:eastAsia="Arial" w:cs="Arial"/>
        </w:rPr>
        <w:t>Ingold</w:t>
      </w:r>
      <w:proofErr w:type="spellEnd"/>
      <w:r w:rsidRPr="00934CC4">
        <w:rPr>
          <w:rFonts w:eastAsia="Arial" w:cs="Arial"/>
        </w:rPr>
        <w:t xml:space="preserve"> (2011, p. 248), “Habitar (...) não é estar fixo em um lugar, mas engajar-se ativamente no mundo a partir dele, no processo contínuo de sua formação”, ou seja, a juventude necessita de sentido em um processo contínuo. </w:t>
      </w:r>
      <w:proofErr w:type="spellStart"/>
      <w:r w:rsidRPr="00934CC4">
        <w:rPr>
          <w:rFonts w:eastAsia="Arial" w:cs="Arial"/>
        </w:rPr>
        <w:t>Ingold</w:t>
      </w:r>
      <w:proofErr w:type="spellEnd"/>
      <w:r w:rsidRPr="00934CC4">
        <w:rPr>
          <w:rFonts w:eastAsia="Arial" w:cs="Arial"/>
        </w:rPr>
        <w:t xml:space="preserve"> nos convida a refletir sobre o campo como um lugar para além </w:t>
      </w:r>
      <w:r w:rsidRPr="00934CC4">
        <w:rPr>
          <w:rFonts w:eastAsia="Arial" w:cs="Arial"/>
        </w:rPr>
        <w:lastRenderedPageBreak/>
        <w:t>de apenas produção alimentar, mas como espaço de subjetivação, de afetos e de luta.</w:t>
      </w:r>
    </w:p>
    <w:p w14:paraId="318C46E0" w14:textId="77777777" w:rsidR="00934CC4" w:rsidRPr="00934CC4" w:rsidRDefault="00934CC4" w:rsidP="008450CA">
      <w:pPr>
        <w:spacing w:line="360" w:lineRule="auto"/>
        <w:ind w:firstLine="851"/>
        <w:jc w:val="both"/>
        <w:rPr>
          <w:rFonts w:eastAsia="Arial" w:cs="Arial"/>
        </w:rPr>
      </w:pPr>
      <w:r w:rsidRPr="00934CC4">
        <w:rPr>
          <w:rFonts w:eastAsia="Arial" w:cs="Arial"/>
        </w:rPr>
        <w:t>A educação urbana e o êxodo rural jovem.</w:t>
      </w:r>
    </w:p>
    <w:p w14:paraId="6D87C7E7" w14:textId="65B6E633" w:rsidR="00934CC4" w:rsidRDefault="00934CC4" w:rsidP="008450CA">
      <w:pPr>
        <w:spacing w:line="360" w:lineRule="auto"/>
        <w:ind w:firstLine="851"/>
        <w:jc w:val="both"/>
        <w:rPr>
          <w:rFonts w:eastAsia="Arial" w:cs="Arial"/>
        </w:rPr>
      </w:pPr>
      <w:r w:rsidRPr="00934CC4">
        <w:rPr>
          <w:rFonts w:eastAsia="Arial" w:cs="Arial"/>
        </w:rPr>
        <w:t>A presença do jovem rural no ensino convencional urbano traz mudanças em suas percepções da realidade, pois ao compará-las através deste contato, são expostos a um estilo de vida e condições diferentes (</w:t>
      </w:r>
      <w:proofErr w:type="spellStart"/>
      <w:r w:rsidR="008450CA">
        <w:rPr>
          <w:rFonts w:eastAsia="Arial" w:cs="Arial"/>
        </w:rPr>
        <w:t>Landin</w:t>
      </w:r>
      <w:proofErr w:type="spellEnd"/>
      <w:r w:rsidRPr="00934CC4">
        <w:rPr>
          <w:rFonts w:eastAsia="Arial" w:cs="Arial"/>
        </w:rPr>
        <w:t>, 2023), reforçando a percepção hegemônica do seu território, ou seja, o espaço urbano frequentemente associa o rural a estereótipos negativos.</w:t>
      </w:r>
    </w:p>
    <w:p w14:paraId="65C9037C" w14:textId="77777777" w:rsidR="00FE5B62" w:rsidRPr="00934CC4" w:rsidRDefault="00FE5B62" w:rsidP="00FE5B62">
      <w:pPr>
        <w:spacing w:line="360" w:lineRule="auto"/>
        <w:ind w:firstLine="851"/>
        <w:jc w:val="both"/>
        <w:rPr>
          <w:rFonts w:eastAsia="Arial" w:cs="Arial"/>
        </w:rPr>
      </w:pPr>
      <w:r w:rsidRPr="00934CC4">
        <w:rPr>
          <w:rFonts w:eastAsia="Arial" w:cs="Arial"/>
        </w:rPr>
        <w:t>Elisa Alves</w:t>
      </w:r>
      <w:r>
        <w:rPr>
          <w:rFonts w:eastAsia="Arial" w:cs="Arial"/>
        </w:rPr>
        <w:t xml:space="preserve"> </w:t>
      </w:r>
      <w:proofErr w:type="spellStart"/>
      <w:r>
        <w:rPr>
          <w:rFonts w:eastAsia="Arial" w:cs="Arial"/>
        </w:rPr>
        <w:t>Landin</w:t>
      </w:r>
      <w:proofErr w:type="spellEnd"/>
      <w:r w:rsidRPr="00934CC4">
        <w:rPr>
          <w:rFonts w:eastAsia="Arial" w:cs="Arial"/>
        </w:rPr>
        <w:t xml:space="preserve">, em sua dissertação de 2023, a autora discute </w:t>
      </w:r>
      <w:proofErr w:type="gramStart"/>
      <w:r w:rsidRPr="00934CC4">
        <w:rPr>
          <w:rFonts w:eastAsia="Arial" w:cs="Arial"/>
        </w:rPr>
        <w:t>as interação</w:t>
      </w:r>
      <w:proofErr w:type="gramEnd"/>
      <w:r w:rsidRPr="00934CC4">
        <w:rPr>
          <w:rFonts w:eastAsia="Arial" w:cs="Arial"/>
        </w:rPr>
        <w:t xml:space="preserve"> que leva o jovem rural a experiencias diretas de discriminação e preconceitos. Sua pesquisa re</w:t>
      </w:r>
      <w:r>
        <w:rPr>
          <w:rFonts w:eastAsia="Arial" w:cs="Arial"/>
        </w:rPr>
        <w:t xml:space="preserve">força </w:t>
      </w:r>
      <w:r w:rsidRPr="00934CC4">
        <w:rPr>
          <w:rFonts w:eastAsia="Arial" w:cs="Arial"/>
        </w:rPr>
        <w:t>situações de preconceito pela origem. </w:t>
      </w:r>
    </w:p>
    <w:p w14:paraId="0D0CE288" w14:textId="1CA160CC" w:rsidR="00934CC4" w:rsidRPr="00934CC4" w:rsidRDefault="00934CC4" w:rsidP="008450CA">
      <w:pPr>
        <w:spacing w:line="360" w:lineRule="auto"/>
        <w:ind w:firstLine="851"/>
        <w:jc w:val="both"/>
        <w:rPr>
          <w:rFonts w:eastAsia="Arial" w:cs="Arial"/>
        </w:rPr>
      </w:pPr>
      <w:r w:rsidRPr="00934CC4">
        <w:rPr>
          <w:rFonts w:eastAsia="Arial" w:cs="Arial"/>
        </w:rPr>
        <w:t xml:space="preserve">Segundo </w:t>
      </w:r>
      <w:r w:rsidR="00FE5B62">
        <w:rPr>
          <w:rFonts w:eastAsia="Arial" w:cs="Arial"/>
        </w:rPr>
        <w:t xml:space="preserve">Mariana </w:t>
      </w:r>
      <w:r w:rsidRPr="00934CC4">
        <w:rPr>
          <w:rFonts w:eastAsia="Arial" w:cs="Arial"/>
        </w:rPr>
        <w:t>Bonomo (2013, p.409), veículos de comunicação de massas reforçam toda essa percepção, e "circulam o imaginário urbano"</w:t>
      </w:r>
      <w:r w:rsidR="00FE5B62">
        <w:rPr>
          <w:rFonts w:eastAsia="Arial" w:cs="Arial"/>
        </w:rPr>
        <w:t>.</w:t>
      </w:r>
      <w:r w:rsidRPr="00934CC4">
        <w:rPr>
          <w:rFonts w:eastAsia="Arial" w:cs="Arial"/>
        </w:rPr>
        <w:t xml:space="preserve"> Gerando a hierarquia entre "ser do campo" e "ser da cidade" (Castro, 2009, p. 191), onde a cultura do campo é desvalorizada a partir da perspectiva urbana. </w:t>
      </w:r>
    </w:p>
    <w:p w14:paraId="3E02F2B5" w14:textId="6CF7EA73" w:rsidR="00934CC4" w:rsidRPr="00934CC4" w:rsidRDefault="00934CC4" w:rsidP="008450CA">
      <w:pPr>
        <w:spacing w:line="360" w:lineRule="auto"/>
        <w:ind w:firstLine="851"/>
        <w:jc w:val="both"/>
        <w:rPr>
          <w:rFonts w:eastAsia="Arial" w:cs="Arial"/>
        </w:rPr>
      </w:pPr>
      <w:r w:rsidRPr="00934CC4">
        <w:rPr>
          <w:rFonts w:eastAsia="Arial" w:cs="Arial"/>
        </w:rPr>
        <w:t xml:space="preserve">A autora </w:t>
      </w:r>
      <w:r w:rsidR="00FE5B62">
        <w:rPr>
          <w:rFonts w:eastAsia="Arial" w:cs="Arial"/>
        </w:rPr>
        <w:t>demonstra</w:t>
      </w:r>
      <w:r w:rsidRPr="00934CC4">
        <w:rPr>
          <w:rFonts w:eastAsia="Arial" w:cs="Arial"/>
        </w:rPr>
        <w:t xml:space="preserve"> que essas percepções intensificam a tensão para o jovem rural permanecer no campo, influenciado a forma como eles imaginam as possibilidades futuras. Em sua pesquisa - Representações Hegemônicas e Polêmicas no Contexto Identitário Rural - destaca que “dos 19 jovens que disseram já ter pensado em ir para a cidade, 13 manifestam como motivo o interesse em continuar os estudos, problemática que assume centralidade.”</w:t>
      </w:r>
    </w:p>
    <w:p w14:paraId="1225D942" w14:textId="77777777" w:rsidR="00934CC4" w:rsidRPr="00934CC4" w:rsidRDefault="00934CC4" w:rsidP="008450CA">
      <w:pPr>
        <w:spacing w:line="360" w:lineRule="auto"/>
        <w:ind w:firstLine="851"/>
        <w:jc w:val="both"/>
        <w:rPr>
          <w:rFonts w:eastAsia="Arial" w:cs="Arial"/>
        </w:rPr>
      </w:pPr>
      <w:r w:rsidRPr="00934CC4">
        <w:rPr>
          <w:rFonts w:eastAsia="Arial" w:cs="Arial"/>
        </w:rPr>
        <w:t>A partir disso, precisamos compreender como a educação popular e agroecológica fortalece o pertencimento juvenil nos territórios. Investigo como as práticas dos projetos atuam na reconstrução, ou do resgate do sentido de pertencimento.</w:t>
      </w:r>
    </w:p>
    <w:p w14:paraId="510C61BD"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Vamos partir do princípio </w:t>
      </w:r>
      <w:proofErr w:type="gramStart"/>
      <w:r w:rsidRPr="00934CC4">
        <w:rPr>
          <w:rFonts w:eastAsia="Arial" w:cs="Arial"/>
        </w:rPr>
        <w:t>que</w:t>
      </w:r>
      <w:proofErr w:type="gramEnd"/>
      <w:r w:rsidRPr="00934CC4">
        <w:rPr>
          <w:rFonts w:eastAsia="Arial" w:cs="Arial"/>
        </w:rPr>
        <w:t xml:space="preserve"> a educação é o ponto norteador para a valorização e a mudança da realidade, como Paulo Freire sugere em seus textos, a construção da sociedade atual se dá por um imaginário ideológico dominante, </w:t>
      </w:r>
      <w:r w:rsidRPr="00934CC4">
        <w:rPr>
          <w:rFonts w:eastAsia="Arial" w:cs="Arial"/>
        </w:rPr>
        <w:lastRenderedPageBreak/>
        <w:t>ora, ao mudar a perspectiva ideológica social (por meio da educação), é possível construir uma nova sociedade.</w:t>
      </w:r>
    </w:p>
    <w:p w14:paraId="630E624E" w14:textId="77777777" w:rsidR="00934CC4" w:rsidRPr="00934CC4" w:rsidRDefault="00934CC4" w:rsidP="008450CA">
      <w:pPr>
        <w:spacing w:line="360" w:lineRule="auto"/>
        <w:ind w:firstLine="851"/>
        <w:jc w:val="both"/>
        <w:rPr>
          <w:rFonts w:eastAsia="Arial" w:cs="Arial"/>
        </w:rPr>
      </w:pPr>
    </w:p>
    <w:p w14:paraId="39DE3196" w14:textId="08B63929" w:rsidR="00934CC4" w:rsidRPr="00934CC4" w:rsidRDefault="00934CC4" w:rsidP="008450CA">
      <w:pPr>
        <w:spacing w:line="360" w:lineRule="auto"/>
        <w:ind w:firstLine="851"/>
        <w:jc w:val="both"/>
        <w:rPr>
          <w:rFonts w:eastAsia="Arial" w:cs="Arial"/>
        </w:rPr>
      </w:pPr>
      <w:r w:rsidRPr="00934CC4">
        <w:rPr>
          <w:rFonts w:eastAsia="Arial" w:cs="Arial"/>
        </w:rPr>
        <w:t>Análise comparativa</w:t>
      </w:r>
      <w:r w:rsidR="00FE5B62">
        <w:rPr>
          <w:rFonts w:eastAsia="Arial" w:cs="Arial"/>
        </w:rPr>
        <w:t xml:space="preserve">: </w:t>
      </w:r>
      <w:r w:rsidRPr="00934CC4">
        <w:rPr>
          <w:rFonts w:eastAsia="Arial" w:cs="Arial"/>
        </w:rPr>
        <w:t xml:space="preserve">Assentamento 19 de Setembro </w:t>
      </w:r>
      <w:r w:rsidR="00FE5B62">
        <w:rPr>
          <w:rFonts w:eastAsia="Arial" w:cs="Arial"/>
        </w:rPr>
        <w:t>e</w:t>
      </w:r>
      <w:r w:rsidRPr="00934CC4">
        <w:rPr>
          <w:rFonts w:eastAsia="Arial" w:cs="Arial"/>
        </w:rPr>
        <w:t xml:space="preserve"> Filhos de Sepé</w:t>
      </w:r>
      <w:r w:rsidR="00FE5B62">
        <w:rPr>
          <w:rFonts w:eastAsia="Arial" w:cs="Arial"/>
        </w:rPr>
        <w:t>.</w:t>
      </w:r>
    </w:p>
    <w:p w14:paraId="1C212CDF"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Como objeto de reflexão, apresento dois exemplos do Movimento Sem Terra (MST): o Assentamento 19 de Setembro, de Guaíba - RS e o Assentamento Filhos de Sepé, de Viamão - RS. </w:t>
      </w:r>
      <w:proofErr w:type="gramStart"/>
      <w:r w:rsidRPr="00934CC4">
        <w:rPr>
          <w:rFonts w:eastAsia="Arial" w:cs="Arial"/>
        </w:rPr>
        <w:t>Ambos próximos</w:t>
      </w:r>
      <w:proofErr w:type="gramEnd"/>
      <w:r w:rsidRPr="00934CC4">
        <w:rPr>
          <w:rFonts w:eastAsia="Arial" w:cs="Arial"/>
        </w:rPr>
        <w:t>, localizados na região metropolitana de Porto Alegre, RS, mas com alguns pontos diferenciais nas suas estruturas a se considerar:</w:t>
      </w:r>
    </w:p>
    <w:p w14:paraId="3FC337A3" w14:textId="77777777" w:rsidR="00934CC4" w:rsidRPr="00934CC4" w:rsidRDefault="00934CC4" w:rsidP="008450CA">
      <w:pPr>
        <w:spacing w:line="360" w:lineRule="auto"/>
        <w:ind w:firstLine="851"/>
        <w:jc w:val="both"/>
        <w:rPr>
          <w:rFonts w:eastAsia="Arial" w:cs="Arial"/>
        </w:rPr>
      </w:pPr>
      <w:r w:rsidRPr="00934CC4">
        <w:rPr>
          <w:rFonts w:eastAsia="Arial" w:cs="Arial"/>
        </w:rPr>
        <w:t>Enquanto o primeiro não há mais escola no assentamento, a juventude frequenta escolas municipais; o segundo há o Instituto Josué de Castro, que diferente das escolas municipais, cosmovisões agroecológicas e solidárias tangenciam sua grade curricular, refletindo em suas dinâmicas. </w:t>
      </w:r>
    </w:p>
    <w:p w14:paraId="3F3A2CC6"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Além da educação, na parte da produção, o primeiro assentamento não há mais produção (e organização) cooperada, cada produtor é responsável pela sua produção, incluindo compra de maquinários e comercialização. Como relatado pelos moradores assentados na visita técnica realizada no primeiro semestre de 2025 pela </w:t>
      </w:r>
      <w:proofErr w:type="gramStart"/>
      <w:r w:rsidRPr="00934CC4">
        <w:rPr>
          <w:rFonts w:eastAsia="Arial" w:cs="Arial"/>
        </w:rPr>
        <w:t>Pós Graduação</w:t>
      </w:r>
      <w:proofErr w:type="gramEnd"/>
      <w:r w:rsidRPr="00934CC4">
        <w:rPr>
          <w:rFonts w:eastAsia="Arial" w:cs="Arial"/>
        </w:rPr>
        <w:t xml:space="preserve"> de Desenvolvimento Rural (PGDR) da Universidade Federal Do Rio Grande do Sul (UFRGS), são cerca de 60 famílias (2025), destas apenas uma produz de forma orgânica. </w:t>
      </w:r>
    </w:p>
    <w:p w14:paraId="49455FC1" w14:textId="77777777" w:rsidR="00934CC4" w:rsidRDefault="00934CC4" w:rsidP="008450CA">
      <w:pPr>
        <w:spacing w:line="360" w:lineRule="auto"/>
        <w:ind w:firstLine="851"/>
        <w:jc w:val="both"/>
        <w:rPr>
          <w:rFonts w:eastAsia="Arial" w:cs="Arial"/>
        </w:rPr>
      </w:pPr>
    </w:p>
    <w:p w14:paraId="35D4897D" w14:textId="0916C30C" w:rsidR="00934CC4" w:rsidRPr="00934CC4" w:rsidRDefault="00934CC4" w:rsidP="008450CA">
      <w:pPr>
        <w:spacing w:line="360" w:lineRule="auto"/>
        <w:ind w:firstLine="851"/>
        <w:jc w:val="both"/>
        <w:rPr>
          <w:rFonts w:eastAsia="Arial" w:cs="Arial"/>
        </w:rPr>
      </w:pPr>
      <w:r w:rsidRPr="00934CC4">
        <w:rPr>
          <w:rFonts w:eastAsia="Arial" w:cs="Arial"/>
        </w:rPr>
        <w:t>Análise comparativa: O Quadro 1 evidencia a correlação entre os assentamentos.</w:t>
      </w:r>
    </w:p>
    <w:tbl>
      <w:tblPr>
        <w:tblW w:w="9026" w:type="dxa"/>
        <w:tblCellMar>
          <w:top w:w="15" w:type="dxa"/>
          <w:left w:w="15" w:type="dxa"/>
          <w:bottom w:w="15" w:type="dxa"/>
          <w:right w:w="15" w:type="dxa"/>
        </w:tblCellMar>
        <w:tblLook w:val="04A0" w:firstRow="1" w:lastRow="0" w:firstColumn="1" w:lastColumn="0" w:noHBand="0" w:noVBand="1"/>
      </w:tblPr>
      <w:tblGrid>
        <w:gridCol w:w="2967"/>
        <w:gridCol w:w="3119"/>
        <w:gridCol w:w="2940"/>
      </w:tblGrid>
      <w:tr w:rsidR="00934CC4" w:rsidRPr="00934CC4" w14:paraId="50DF2A89" w14:textId="77777777" w:rsidTr="00FE5B62">
        <w:trPr>
          <w:trHeight w:val="448"/>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B46EB" w14:textId="77777777" w:rsidR="00934CC4" w:rsidRPr="00934CC4" w:rsidRDefault="00934CC4" w:rsidP="00934CC4">
            <w:pPr>
              <w:spacing w:line="360" w:lineRule="auto"/>
              <w:jc w:val="center"/>
              <w:rPr>
                <w:rFonts w:eastAsia="Arial" w:cs="Arial"/>
              </w:rPr>
            </w:pPr>
            <w:r w:rsidRPr="00934CC4">
              <w:rPr>
                <w:rFonts w:eastAsia="Arial" w:cs="Arial"/>
              </w:rPr>
              <w:t>Indicadores</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C7C4B" w14:textId="5C4BA9B2" w:rsidR="00934CC4" w:rsidRPr="00934CC4" w:rsidRDefault="00934CC4" w:rsidP="00934CC4">
            <w:pPr>
              <w:spacing w:line="360" w:lineRule="auto"/>
              <w:jc w:val="center"/>
              <w:rPr>
                <w:rFonts w:eastAsia="Arial" w:cs="Arial"/>
              </w:rPr>
            </w:pPr>
            <w:proofErr w:type="spellStart"/>
            <w:r w:rsidRPr="00934CC4">
              <w:rPr>
                <w:rFonts w:eastAsia="Arial" w:cs="Arial"/>
              </w:rPr>
              <w:t>Assent</w:t>
            </w:r>
            <w:proofErr w:type="spellEnd"/>
            <w:r w:rsidR="00FE5B62">
              <w:rPr>
                <w:rFonts w:eastAsia="Arial" w:cs="Arial"/>
              </w:rPr>
              <w:t xml:space="preserve">. </w:t>
            </w:r>
            <w:r w:rsidRPr="00934CC4">
              <w:rPr>
                <w:rFonts w:eastAsia="Arial" w:cs="Arial"/>
              </w:rPr>
              <w:t xml:space="preserve">19 de </w:t>
            </w:r>
            <w:proofErr w:type="gramStart"/>
            <w:r w:rsidRPr="00934CC4">
              <w:rPr>
                <w:rFonts w:eastAsia="Arial" w:cs="Arial"/>
              </w:rPr>
              <w:t>Setembro</w:t>
            </w:r>
            <w:proofErr w:type="gramEnd"/>
            <w:r w:rsidRPr="00934CC4">
              <w:rPr>
                <w:rFonts w:eastAsia="Arial" w:cs="Arial"/>
              </w:rPr>
              <w:t xml:space="preserve">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8F155" w14:textId="31AE16AB" w:rsidR="00934CC4" w:rsidRPr="00934CC4" w:rsidRDefault="00934CC4" w:rsidP="00934CC4">
            <w:pPr>
              <w:spacing w:line="360" w:lineRule="auto"/>
              <w:jc w:val="center"/>
              <w:rPr>
                <w:rFonts w:eastAsia="Arial" w:cs="Arial"/>
              </w:rPr>
            </w:pPr>
            <w:proofErr w:type="spellStart"/>
            <w:r w:rsidRPr="00934CC4">
              <w:rPr>
                <w:rFonts w:eastAsia="Arial" w:cs="Arial"/>
              </w:rPr>
              <w:t>Assent</w:t>
            </w:r>
            <w:proofErr w:type="spellEnd"/>
            <w:r w:rsidR="00FE5B62">
              <w:rPr>
                <w:rFonts w:eastAsia="Arial" w:cs="Arial"/>
              </w:rPr>
              <w:t>.</w:t>
            </w:r>
            <w:r w:rsidRPr="00934CC4">
              <w:rPr>
                <w:rFonts w:eastAsia="Arial" w:cs="Arial"/>
              </w:rPr>
              <w:t xml:space="preserve"> Filhos de Sepé</w:t>
            </w:r>
          </w:p>
        </w:tc>
      </w:tr>
      <w:tr w:rsidR="00934CC4" w:rsidRPr="00934CC4" w14:paraId="62A4AEE6" w14:textId="77777777" w:rsidTr="00FE5B62">
        <w:trPr>
          <w:trHeight w:val="202"/>
        </w:trPr>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FAFE6" w14:textId="77777777" w:rsidR="00934CC4" w:rsidRPr="00934CC4" w:rsidRDefault="00934CC4" w:rsidP="00934CC4">
            <w:pPr>
              <w:spacing w:line="360" w:lineRule="auto"/>
              <w:jc w:val="center"/>
              <w:rPr>
                <w:rFonts w:eastAsia="Arial" w:cs="Arial"/>
              </w:rPr>
            </w:pPr>
            <w:r w:rsidRPr="00934CC4">
              <w:rPr>
                <w:rFonts w:eastAsia="Arial" w:cs="Arial"/>
              </w:rPr>
              <w:t>% produção orgânica</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BD423" w14:textId="77777777" w:rsidR="00934CC4" w:rsidRPr="00934CC4" w:rsidRDefault="00934CC4" w:rsidP="00934CC4">
            <w:pPr>
              <w:spacing w:line="360" w:lineRule="auto"/>
              <w:jc w:val="center"/>
              <w:rPr>
                <w:rFonts w:eastAsia="Arial" w:cs="Arial"/>
              </w:rPr>
            </w:pPr>
            <w:r w:rsidRPr="00934CC4">
              <w:rPr>
                <w:rFonts w:eastAsia="Arial" w:cs="Arial"/>
              </w:rPr>
              <w:t>1,6%</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6046D" w14:textId="77777777" w:rsidR="00934CC4" w:rsidRPr="00934CC4" w:rsidRDefault="00934CC4" w:rsidP="00934CC4">
            <w:pPr>
              <w:spacing w:line="360" w:lineRule="auto"/>
              <w:jc w:val="center"/>
              <w:rPr>
                <w:rFonts w:eastAsia="Arial" w:cs="Arial"/>
              </w:rPr>
            </w:pPr>
            <w:r w:rsidRPr="00934CC4">
              <w:rPr>
                <w:rFonts w:eastAsia="Arial" w:cs="Arial"/>
              </w:rPr>
              <w:t>100%</w:t>
            </w:r>
          </w:p>
        </w:tc>
      </w:tr>
      <w:tr w:rsidR="00934CC4" w:rsidRPr="00934CC4" w14:paraId="02A08499" w14:textId="77777777" w:rsidTr="00934CC4">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69D92" w14:textId="77777777" w:rsidR="00934CC4" w:rsidRPr="00934CC4" w:rsidRDefault="00934CC4" w:rsidP="00934CC4">
            <w:pPr>
              <w:spacing w:line="360" w:lineRule="auto"/>
              <w:jc w:val="center"/>
              <w:rPr>
                <w:rFonts w:eastAsia="Arial" w:cs="Arial"/>
              </w:rPr>
            </w:pPr>
            <w:r w:rsidRPr="00934CC4">
              <w:rPr>
                <w:rFonts w:eastAsia="Arial" w:cs="Arial"/>
              </w:rPr>
              <w:t>Organização da produção</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7D915" w14:textId="77777777" w:rsidR="00934CC4" w:rsidRPr="00934CC4" w:rsidRDefault="00934CC4" w:rsidP="00934CC4">
            <w:pPr>
              <w:spacing w:line="360" w:lineRule="auto"/>
              <w:jc w:val="center"/>
              <w:rPr>
                <w:rFonts w:eastAsia="Arial" w:cs="Arial"/>
              </w:rPr>
            </w:pPr>
            <w:r w:rsidRPr="00934CC4">
              <w:rPr>
                <w:rFonts w:eastAsia="Arial" w:cs="Arial"/>
              </w:rPr>
              <w:t>Individual</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FDBCF" w14:textId="77777777" w:rsidR="00934CC4" w:rsidRPr="00934CC4" w:rsidRDefault="00934CC4" w:rsidP="00934CC4">
            <w:pPr>
              <w:spacing w:line="360" w:lineRule="auto"/>
              <w:jc w:val="center"/>
              <w:rPr>
                <w:rFonts w:eastAsia="Arial" w:cs="Arial"/>
              </w:rPr>
            </w:pPr>
            <w:r w:rsidRPr="00934CC4">
              <w:rPr>
                <w:rFonts w:eastAsia="Arial" w:cs="Arial"/>
              </w:rPr>
              <w:t>Individual e cooperada</w:t>
            </w:r>
          </w:p>
        </w:tc>
      </w:tr>
      <w:tr w:rsidR="00934CC4" w:rsidRPr="00934CC4" w14:paraId="5663DD3A" w14:textId="77777777" w:rsidTr="00934CC4">
        <w:tc>
          <w:tcPr>
            <w:tcW w:w="29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B8060" w14:textId="77777777" w:rsidR="00934CC4" w:rsidRPr="00934CC4" w:rsidRDefault="00934CC4" w:rsidP="00934CC4">
            <w:pPr>
              <w:spacing w:line="360" w:lineRule="auto"/>
              <w:jc w:val="center"/>
              <w:rPr>
                <w:rFonts w:eastAsia="Arial" w:cs="Arial"/>
              </w:rPr>
            </w:pPr>
            <w:r w:rsidRPr="00934CC4">
              <w:rPr>
                <w:rFonts w:eastAsia="Arial" w:cs="Arial"/>
              </w:rPr>
              <w:lastRenderedPageBreak/>
              <w:t>Modelo educacional</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8D5D1" w14:textId="1B0C82B8" w:rsidR="00934CC4" w:rsidRPr="00934CC4" w:rsidRDefault="00934CC4" w:rsidP="00934CC4">
            <w:pPr>
              <w:spacing w:line="360" w:lineRule="auto"/>
              <w:jc w:val="center"/>
              <w:rPr>
                <w:rFonts w:eastAsia="Arial" w:cs="Arial"/>
              </w:rPr>
            </w:pPr>
            <w:r w:rsidRPr="00934CC4">
              <w:rPr>
                <w:rFonts w:eastAsia="Arial" w:cs="Arial"/>
              </w:rPr>
              <w:t xml:space="preserve">Escola municipal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F95D5" w14:textId="77777777" w:rsidR="00934CC4" w:rsidRPr="00934CC4" w:rsidRDefault="00934CC4" w:rsidP="00934CC4">
            <w:pPr>
              <w:spacing w:line="360" w:lineRule="auto"/>
              <w:jc w:val="center"/>
              <w:rPr>
                <w:rFonts w:eastAsia="Arial" w:cs="Arial"/>
              </w:rPr>
            </w:pPr>
            <w:r w:rsidRPr="00934CC4">
              <w:rPr>
                <w:rFonts w:eastAsia="Arial" w:cs="Arial"/>
              </w:rPr>
              <w:t>Instituto Josué de Castro</w:t>
            </w:r>
          </w:p>
        </w:tc>
      </w:tr>
    </w:tbl>
    <w:p w14:paraId="502AD389" w14:textId="77777777" w:rsidR="00934CC4" w:rsidRPr="00934CC4" w:rsidRDefault="00934CC4" w:rsidP="00934CC4">
      <w:pPr>
        <w:spacing w:line="360" w:lineRule="auto"/>
        <w:jc w:val="both"/>
        <w:rPr>
          <w:rFonts w:eastAsia="Arial" w:cs="Arial"/>
        </w:rPr>
      </w:pPr>
      <w:r w:rsidRPr="00934CC4">
        <w:rPr>
          <w:rFonts w:eastAsia="Arial" w:cs="Arial"/>
        </w:rPr>
        <w:t>Fonte: elaboração própria.</w:t>
      </w:r>
    </w:p>
    <w:p w14:paraId="4C390E2C" w14:textId="77777777" w:rsidR="00934CC4" w:rsidRDefault="00934CC4" w:rsidP="00934CC4">
      <w:pPr>
        <w:spacing w:line="360" w:lineRule="auto"/>
        <w:jc w:val="both"/>
        <w:rPr>
          <w:rFonts w:eastAsia="Arial" w:cs="Arial"/>
        </w:rPr>
      </w:pPr>
    </w:p>
    <w:p w14:paraId="160203F7" w14:textId="05774906" w:rsidR="00934CC4" w:rsidRPr="00934CC4" w:rsidRDefault="00934CC4" w:rsidP="008450CA">
      <w:pPr>
        <w:spacing w:line="360" w:lineRule="auto"/>
        <w:ind w:firstLine="851"/>
        <w:jc w:val="both"/>
        <w:rPr>
          <w:rFonts w:eastAsia="Arial" w:cs="Arial"/>
        </w:rPr>
      </w:pPr>
      <w:r w:rsidRPr="00934CC4">
        <w:rPr>
          <w:rFonts w:eastAsia="Arial" w:cs="Arial"/>
        </w:rPr>
        <w:t>Através das 376 famílias do Assentamento Filhos de Sepé, a Cooperativa dos Produtores Orgânicos da Reforma Agrária de Viamão (COPERAV), tornou-se a maior produtora de arroz orgânico (e agroecológico) da américa latina. </w:t>
      </w:r>
    </w:p>
    <w:p w14:paraId="665EE25C" w14:textId="6B210D7E" w:rsidR="00934CC4" w:rsidRPr="00934CC4" w:rsidRDefault="00934CC4" w:rsidP="008450CA">
      <w:pPr>
        <w:spacing w:line="360" w:lineRule="auto"/>
        <w:ind w:firstLine="851"/>
        <w:jc w:val="both"/>
        <w:rPr>
          <w:rFonts w:eastAsia="Arial" w:cs="Arial"/>
        </w:rPr>
      </w:pPr>
      <w:r w:rsidRPr="00934CC4">
        <w:rPr>
          <w:rFonts w:eastAsia="Arial" w:cs="Arial"/>
        </w:rPr>
        <w:t xml:space="preserve">Mas como essas relações afetam a permanência do jovem no campo? </w:t>
      </w:r>
      <w:proofErr w:type="gramStart"/>
      <w:r w:rsidRPr="00934CC4">
        <w:rPr>
          <w:rFonts w:eastAsia="Arial" w:cs="Arial"/>
        </w:rPr>
        <w:t>A educação e a sensibilização para causas ambientais agroecológicas na educação constante traz</w:t>
      </w:r>
      <w:proofErr w:type="gramEnd"/>
      <w:r w:rsidRPr="00934CC4">
        <w:rPr>
          <w:rFonts w:eastAsia="Arial" w:cs="Arial"/>
        </w:rPr>
        <w:t xml:space="preserve"> sentido de atuar no campo, em sinergia com o pensamento de </w:t>
      </w:r>
      <w:proofErr w:type="spellStart"/>
      <w:r w:rsidRPr="00934CC4">
        <w:rPr>
          <w:rFonts w:eastAsia="Arial" w:cs="Arial"/>
        </w:rPr>
        <w:t>Ingold</w:t>
      </w:r>
      <w:proofErr w:type="spellEnd"/>
      <w:r w:rsidRPr="00934CC4">
        <w:rPr>
          <w:rFonts w:eastAsia="Arial" w:cs="Arial"/>
        </w:rPr>
        <w:t xml:space="preserve"> anteriormente citado. </w:t>
      </w:r>
      <w:r w:rsidR="00FE5B62">
        <w:rPr>
          <w:rFonts w:eastAsia="Arial" w:cs="Arial"/>
        </w:rPr>
        <w:t>A</w:t>
      </w:r>
      <w:r w:rsidRPr="00934CC4">
        <w:rPr>
          <w:rFonts w:eastAsia="Arial" w:cs="Arial"/>
        </w:rPr>
        <w:t xml:space="preserve"> presença da educação não é fator decisivo para tais problemáticas, mas podemos considerar como um dos pilares centrais.</w:t>
      </w:r>
    </w:p>
    <w:p w14:paraId="611ED623" w14:textId="05AACB72" w:rsidR="00934CC4" w:rsidRPr="00934CC4" w:rsidRDefault="00934CC4" w:rsidP="008450CA">
      <w:pPr>
        <w:spacing w:line="360" w:lineRule="auto"/>
        <w:ind w:firstLine="851"/>
        <w:jc w:val="both"/>
        <w:rPr>
          <w:rFonts w:eastAsia="Arial" w:cs="Arial"/>
        </w:rPr>
      </w:pPr>
      <w:r w:rsidRPr="00934CC4">
        <w:rPr>
          <w:rFonts w:eastAsia="Arial" w:cs="Arial"/>
        </w:rPr>
        <w:t>No Assentamento 19 de setembro, ao visitar a produção orgânica, os agricultores ao relatar sobre a juventude, afirmam que “eles não querem a lida do campo”. </w:t>
      </w:r>
    </w:p>
    <w:p w14:paraId="7709DA13" w14:textId="77777777" w:rsidR="00934CC4" w:rsidRPr="00934CC4" w:rsidRDefault="00934CC4" w:rsidP="008450CA">
      <w:pPr>
        <w:spacing w:line="360" w:lineRule="auto"/>
        <w:ind w:firstLine="851"/>
        <w:jc w:val="both"/>
        <w:rPr>
          <w:rFonts w:eastAsia="Arial" w:cs="Arial"/>
        </w:rPr>
      </w:pPr>
      <w:r w:rsidRPr="00934CC4">
        <w:rPr>
          <w:rFonts w:eastAsia="Arial" w:cs="Arial"/>
        </w:rPr>
        <w:t>Em contrapartida, no Assentamento da cidade de Viamão, quando realizada a mesma pergunta, os agricultores relatam que a produção coletiva e a flexibilidade no trabalho reduziram a evasão juvenil. </w:t>
      </w:r>
    </w:p>
    <w:p w14:paraId="28D4494E" w14:textId="77777777" w:rsidR="00934CC4" w:rsidRPr="00934CC4" w:rsidRDefault="00934CC4" w:rsidP="008450CA">
      <w:pPr>
        <w:spacing w:line="360" w:lineRule="auto"/>
        <w:ind w:firstLine="851"/>
        <w:jc w:val="both"/>
        <w:rPr>
          <w:rFonts w:eastAsia="Arial" w:cs="Arial"/>
        </w:rPr>
      </w:pPr>
      <w:r w:rsidRPr="00934CC4">
        <w:rPr>
          <w:rFonts w:eastAsia="Arial" w:cs="Arial"/>
        </w:rPr>
        <w:t>Por última contribuição, agricultores de Guaíba afirmam que a juventude ao estudar fora, “voltam com outras ideias e não querem mais ficar aqui". O Assentamento em questão passa por um grave problema de envelhecimento, onde grande número dos assentados ou estão aposentados ou em processo de aposentadoria. </w:t>
      </w:r>
    </w:p>
    <w:p w14:paraId="730CF5C5" w14:textId="77777777" w:rsidR="00934CC4" w:rsidRPr="00934CC4" w:rsidRDefault="00934CC4" w:rsidP="008450CA">
      <w:pPr>
        <w:spacing w:line="360" w:lineRule="auto"/>
        <w:ind w:firstLine="851"/>
        <w:jc w:val="both"/>
        <w:rPr>
          <w:rFonts w:eastAsia="Arial" w:cs="Arial"/>
        </w:rPr>
      </w:pPr>
    </w:p>
    <w:p w14:paraId="533D8EDC" w14:textId="77777777" w:rsidR="00934CC4" w:rsidRPr="00934CC4" w:rsidRDefault="00934CC4" w:rsidP="008450CA">
      <w:pPr>
        <w:spacing w:line="360" w:lineRule="auto"/>
        <w:ind w:firstLine="851"/>
        <w:jc w:val="both"/>
        <w:rPr>
          <w:rFonts w:eastAsia="Arial" w:cs="Arial"/>
        </w:rPr>
      </w:pPr>
      <w:r w:rsidRPr="00934CC4">
        <w:rPr>
          <w:rFonts w:eastAsia="Arial" w:cs="Arial"/>
        </w:rPr>
        <w:t>Desaparecimento do saber ancestral</w:t>
      </w:r>
    </w:p>
    <w:p w14:paraId="7B9E7758"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Como objeto de observação partimos para o projeto “Fomento às Ações das Comunidades Quilombolas na Cidade de Viamão”. De todas as ações realizadas pelo projeto no território de Viamão, desde a construção de hortas, apoio técnico e jurídico para as comunidades quilombolas, destaco </w:t>
      </w:r>
      <w:proofErr w:type="gramStart"/>
      <w:r w:rsidRPr="00934CC4">
        <w:rPr>
          <w:rFonts w:eastAsia="Arial" w:cs="Arial"/>
        </w:rPr>
        <w:t>o  encontro</w:t>
      </w:r>
      <w:proofErr w:type="gramEnd"/>
      <w:r w:rsidRPr="00934CC4">
        <w:rPr>
          <w:rFonts w:eastAsia="Arial" w:cs="Arial"/>
        </w:rPr>
        <w:t xml:space="preserve"> </w:t>
      </w:r>
      <w:r w:rsidRPr="00934CC4">
        <w:rPr>
          <w:rFonts w:eastAsia="Arial" w:cs="Arial"/>
        </w:rPr>
        <w:lastRenderedPageBreak/>
        <w:t xml:space="preserve">inicial com as lideranças dos três Quilombos de Viamão, quais sejam, Quilombo da Anastácia, Quilombo Peixoto dos Botinhas e Quilombo Cantão da Lomba, provocado pelo projeto através da professora doutora Milena </w:t>
      </w:r>
      <w:proofErr w:type="spellStart"/>
      <w:r w:rsidRPr="00934CC4">
        <w:rPr>
          <w:rFonts w:eastAsia="Arial" w:cs="Arial"/>
        </w:rPr>
        <w:t>Silvester</w:t>
      </w:r>
      <w:proofErr w:type="spellEnd"/>
      <w:r w:rsidRPr="00934CC4">
        <w:rPr>
          <w:rFonts w:eastAsia="Arial" w:cs="Arial"/>
        </w:rPr>
        <w:t xml:space="preserve"> Quadros.</w:t>
      </w:r>
    </w:p>
    <w:p w14:paraId="09555A9E" w14:textId="6E95A762" w:rsidR="00934CC4" w:rsidRPr="00934CC4" w:rsidRDefault="00934CC4" w:rsidP="008450CA">
      <w:pPr>
        <w:spacing w:line="360" w:lineRule="auto"/>
        <w:ind w:firstLine="851"/>
        <w:jc w:val="both"/>
        <w:rPr>
          <w:rFonts w:eastAsia="Arial" w:cs="Arial"/>
        </w:rPr>
      </w:pPr>
      <w:r w:rsidRPr="00934CC4">
        <w:rPr>
          <w:rFonts w:eastAsia="Arial" w:cs="Arial"/>
        </w:rPr>
        <w:t xml:space="preserve">Na intermediação, William - liderança do Quilombo da Anastácia - relata que por conta da falta de oportunidades e demais dificuldades, </w:t>
      </w:r>
      <w:r w:rsidR="00701FFC">
        <w:rPr>
          <w:rFonts w:eastAsia="Arial" w:cs="Arial"/>
        </w:rPr>
        <w:t>das</w:t>
      </w:r>
      <w:r w:rsidRPr="00934CC4">
        <w:rPr>
          <w:rFonts w:eastAsia="Arial" w:cs="Arial"/>
        </w:rPr>
        <w:t xml:space="preserve"> 250 pessoas pertencentes ao quilombo, apenas cerca de 16 famílias ainda residem, e as que permanecem acabam ir estudar fora do território e trabalhar para o produtor lindeiro, no qual têm conflitos territoriais, influenciando os jovens para </w:t>
      </w:r>
      <w:r w:rsidR="00701FFC">
        <w:rPr>
          <w:rFonts w:eastAsia="Arial" w:cs="Arial"/>
        </w:rPr>
        <w:t xml:space="preserve">a sua percepção quanto o </w:t>
      </w:r>
      <w:r w:rsidRPr="00934CC4">
        <w:rPr>
          <w:rFonts w:eastAsia="Arial" w:cs="Arial"/>
        </w:rPr>
        <w:t>uso da terra, e tudo em que nela envolve. </w:t>
      </w:r>
    </w:p>
    <w:p w14:paraId="2A820564" w14:textId="637B3260" w:rsidR="00934CC4" w:rsidRPr="00934CC4" w:rsidRDefault="00934CC4" w:rsidP="008450CA">
      <w:pPr>
        <w:spacing w:line="360" w:lineRule="auto"/>
        <w:ind w:firstLine="851"/>
        <w:jc w:val="both"/>
        <w:rPr>
          <w:rFonts w:eastAsia="Arial" w:cs="Arial"/>
        </w:rPr>
      </w:pPr>
      <w:r w:rsidRPr="00934CC4">
        <w:rPr>
          <w:rFonts w:eastAsia="Arial" w:cs="Arial"/>
        </w:rPr>
        <w:t xml:space="preserve">William não é </w:t>
      </w:r>
      <w:r w:rsidR="00701FFC">
        <w:rPr>
          <w:rFonts w:eastAsia="Arial" w:cs="Arial"/>
        </w:rPr>
        <w:t xml:space="preserve">mais </w:t>
      </w:r>
      <w:r w:rsidRPr="00934CC4">
        <w:rPr>
          <w:rFonts w:eastAsia="Arial" w:cs="Arial"/>
        </w:rPr>
        <w:t>morador do Quilombo, reside na capital Porto Alegre. O interesse em se reunir com as outras lideranças, além de estreitar relações, foi buscar formas de poder retornar integralmente à sua comunidade, pois encontra dificuldades por não tem conhecimento sobre o plantio.</w:t>
      </w:r>
    </w:p>
    <w:p w14:paraId="59158453" w14:textId="3B4FDE8A" w:rsidR="00934CC4" w:rsidRPr="00934CC4" w:rsidRDefault="00934CC4" w:rsidP="008450CA">
      <w:pPr>
        <w:spacing w:line="360" w:lineRule="auto"/>
        <w:ind w:firstLine="851"/>
        <w:jc w:val="both"/>
        <w:rPr>
          <w:rFonts w:eastAsia="Arial" w:cs="Arial"/>
        </w:rPr>
      </w:pPr>
      <w:r w:rsidRPr="00934CC4">
        <w:rPr>
          <w:rFonts w:eastAsia="Arial" w:cs="Arial"/>
        </w:rPr>
        <w:t>Nisto questionamos, como Quilombolas</w:t>
      </w:r>
      <w:r w:rsidR="00701FFC">
        <w:rPr>
          <w:rFonts w:eastAsia="Arial" w:cs="Arial"/>
        </w:rPr>
        <w:t xml:space="preserve"> (rurais)</w:t>
      </w:r>
      <w:r w:rsidRPr="00934CC4">
        <w:rPr>
          <w:rFonts w:eastAsia="Arial" w:cs="Arial"/>
        </w:rPr>
        <w:t xml:space="preserve"> não sabem lidar com a terra? E seus conhecimentos</w:t>
      </w:r>
      <w:r w:rsidR="00701FFC">
        <w:rPr>
          <w:rFonts w:eastAsia="Arial" w:cs="Arial"/>
        </w:rPr>
        <w:t>,</w:t>
      </w:r>
      <w:r w:rsidRPr="00934CC4">
        <w:rPr>
          <w:rFonts w:eastAsia="Arial" w:cs="Arial"/>
        </w:rPr>
        <w:t xml:space="preserve"> sua ancestralidade? Essa sabedoria corre o risco de ser perdida. Bispo nos lembra que “Nos ensinaram a esquecer. O primeiro roubo que fizeram foi o do pensamento.” (Bispo, 2016, p.56). Surge então mais um direcionamento para uma das dinâmicas da evasão do campo: o conhecimento básico.</w:t>
      </w:r>
    </w:p>
    <w:p w14:paraId="29824A6E" w14:textId="77777777" w:rsidR="00934CC4" w:rsidRPr="00934CC4" w:rsidRDefault="00934CC4" w:rsidP="008450CA">
      <w:pPr>
        <w:spacing w:line="360" w:lineRule="auto"/>
        <w:ind w:firstLine="851"/>
        <w:jc w:val="both"/>
        <w:rPr>
          <w:rFonts w:eastAsia="Arial" w:cs="Arial"/>
        </w:rPr>
      </w:pPr>
    </w:p>
    <w:p w14:paraId="066E357B" w14:textId="77777777" w:rsidR="00934CC4" w:rsidRPr="00934CC4" w:rsidRDefault="00934CC4" w:rsidP="008450CA">
      <w:pPr>
        <w:spacing w:line="360" w:lineRule="auto"/>
        <w:ind w:firstLine="851"/>
        <w:jc w:val="both"/>
        <w:rPr>
          <w:rFonts w:eastAsia="Arial" w:cs="Arial"/>
        </w:rPr>
      </w:pPr>
      <w:r w:rsidRPr="00934CC4">
        <w:rPr>
          <w:rFonts w:eastAsia="Arial" w:cs="Arial"/>
        </w:rPr>
        <w:t>Esperançando novas utopias no ensino.</w:t>
      </w:r>
    </w:p>
    <w:p w14:paraId="4D066927" w14:textId="6373519E" w:rsidR="00934CC4" w:rsidRPr="00934CC4" w:rsidRDefault="00934CC4" w:rsidP="008450CA">
      <w:pPr>
        <w:spacing w:line="360" w:lineRule="auto"/>
        <w:ind w:firstLine="851"/>
        <w:jc w:val="both"/>
        <w:rPr>
          <w:rFonts w:eastAsia="Arial" w:cs="Arial"/>
        </w:rPr>
      </w:pPr>
      <w:r w:rsidRPr="00934CC4">
        <w:rPr>
          <w:rFonts w:eastAsia="Arial" w:cs="Arial"/>
        </w:rPr>
        <w:t>Existem diferenças na educação urbana e na educação do campo agroecologia ancorada na educação emancipadora de Paulo Freire</w:t>
      </w:r>
      <w:r w:rsidR="00701FFC">
        <w:rPr>
          <w:rFonts w:eastAsia="Arial" w:cs="Arial"/>
        </w:rPr>
        <w:t>.</w:t>
      </w:r>
      <w:r w:rsidRPr="00934CC4">
        <w:rPr>
          <w:rFonts w:eastAsia="Arial" w:cs="Arial"/>
        </w:rPr>
        <w:t xml:space="preserve"> Para ilustrar algumas divergências reais, destaco neste momento, uma visita a EFA Sul, no município de Canguçu, RS, realizado no primeiro semestre de 2025 pela turma de mestrado do PGDR da UFRGS. </w:t>
      </w:r>
    </w:p>
    <w:p w14:paraId="45A5C451" w14:textId="3B426F95" w:rsidR="00934CC4" w:rsidRPr="00934CC4" w:rsidRDefault="00934CC4" w:rsidP="008450CA">
      <w:pPr>
        <w:spacing w:line="360" w:lineRule="auto"/>
        <w:ind w:firstLine="851"/>
        <w:jc w:val="both"/>
        <w:rPr>
          <w:rFonts w:eastAsia="Arial" w:cs="Arial"/>
        </w:rPr>
      </w:pPr>
      <w:r w:rsidRPr="00934CC4">
        <w:rPr>
          <w:rFonts w:eastAsia="Arial" w:cs="Arial"/>
        </w:rPr>
        <w:t xml:space="preserve">EFA Sul é uma escola comunitária, com ensino baseado na agroecologia, cooperação e economia solidária, através da metodologia da alternância, ou </w:t>
      </w:r>
      <w:r w:rsidRPr="00934CC4">
        <w:rPr>
          <w:rFonts w:eastAsia="Arial" w:cs="Arial"/>
        </w:rPr>
        <w:lastRenderedPageBreak/>
        <w:t>seja, alternam entre aulas na escola e em seus territórios.</w:t>
      </w:r>
      <w:r w:rsidR="00701FFC">
        <w:rPr>
          <w:rFonts w:eastAsia="Arial" w:cs="Arial"/>
        </w:rPr>
        <w:t xml:space="preserve"> </w:t>
      </w:r>
      <w:r w:rsidRPr="00934CC4">
        <w:rPr>
          <w:rFonts w:eastAsia="Arial" w:cs="Arial"/>
        </w:rPr>
        <w:t>Estudam jovens de toda região do estado, segundo a direção, os alunos têm mais contato com suas famílias e seus territórios, pais afirmam que os filhos “eram estranhos aqui em casa, hoje não é mais, nós até conversamos”. A educação popular agroecológica do ensino médio promove mudanças nos territórios: famílias que no primeiro momento são contra as práticas agroecológicas, segundo relato da direção</w:t>
      </w:r>
      <w:r w:rsidR="00701FFC">
        <w:rPr>
          <w:rFonts w:eastAsia="Arial" w:cs="Arial"/>
        </w:rPr>
        <w:t xml:space="preserve"> </w:t>
      </w:r>
      <w:r w:rsidRPr="00934CC4">
        <w:rPr>
          <w:rFonts w:eastAsia="Arial" w:cs="Arial"/>
        </w:rPr>
        <w:t>- através dos seus filhos -</w:t>
      </w:r>
      <w:r w:rsidR="00701FFC">
        <w:rPr>
          <w:rFonts w:eastAsia="Arial" w:cs="Arial"/>
        </w:rPr>
        <w:t xml:space="preserve"> integram</w:t>
      </w:r>
      <w:r w:rsidRPr="00934CC4">
        <w:rPr>
          <w:rFonts w:eastAsia="Arial" w:cs="Arial"/>
        </w:rPr>
        <w:t xml:space="preserve"> os princípios ecológicos</w:t>
      </w:r>
      <w:r w:rsidR="00701FFC">
        <w:rPr>
          <w:rFonts w:eastAsia="Arial" w:cs="Arial"/>
        </w:rPr>
        <w:t xml:space="preserve"> na</w:t>
      </w:r>
      <w:r w:rsidRPr="00934CC4">
        <w:rPr>
          <w:rFonts w:eastAsia="Arial" w:cs="Arial"/>
        </w:rPr>
        <w:t xml:space="preserve"> produção familiar, em um processo de transição agroecológica. </w:t>
      </w:r>
    </w:p>
    <w:p w14:paraId="036943A0" w14:textId="4AC85218" w:rsidR="00934CC4" w:rsidRPr="00934CC4" w:rsidRDefault="00934CC4" w:rsidP="008450CA">
      <w:pPr>
        <w:spacing w:line="360" w:lineRule="auto"/>
        <w:ind w:firstLine="851"/>
        <w:jc w:val="both"/>
        <w:rPr>
          <w:rFonts w:eastAsia="Arial" w:cs="Arial"/>
        </w:rPr>
      </w:pPr>
      <w:r w:rsidRPr="00934CC4">
        <w:rPr>
          <w:rFonts w:eastAsia="Arial" w:cs="Arial"/>
        </w:rPr>
        <w:t xml:space="preserve">Podemos inferir que a metodologia da alternância nas </w:t>
      </w:r>
      <w:proofErr w:type="spellStart"/>
      <w:r w:rsidRPr="00934CC4">
        <w:rPr>
          <w:rFonts w:eastAsia="Arial" w:cs="Arial"/>
        </w:rPr>
        <w:t>EFAs</w:t>
      </w:r>
      <w:proofErr w:type="spellEnd"/>
      <w:r w:rsidR="00701FFC">
        <w:rPr>
          <w:rFonts w:eastAsia="Arial" w:cs="Arial"/>
        </w:rPr>
        <w:t xml:space="preserve"> </w:t>
      </w:r>
      <w:r w:rsidRPr="00934CC4">
        <w:rPr>
          <w:rFonts w:eastAsia="Arial" w:cs="Arial"/>
        </w:rPr>
        <w:t>aumenta a conexão dos jovens com seus territórios, em contraponto à educação bancária</w:t>
      </w:r>
      <w:r w:rsidR="00701FFC">
        <w:rPr>
          <w:rFonts w:eastAsia="Arial" w:cs="Arial"/>
        </w:rPr>
        <w:t xml:space="preserve"> </w:t>
      </w:r>
      <w:r w:rsidRPr="00934CC4">
        <w:rPr>
          <w:rFonts w:eastAsia="Arial" w:cs="Arial"/>
        </w:rPr>
        <w:t xml:space="preserve">(Freire, 1987, p.58) promovida </w:t>
      </w:r>
      <w:r w:rsidR="00701FFC">
        <w:rPr>
          <w:rFonts w:eastAsia="Arial" w:cs="Arial"/>
        </w:rPr>
        <w:t>na</w:t>
      </w:r>
      <w:r w:rsidRPr="00934CC4">
        <w:rPr>
          <w:rFonts w:eastAsia="Arial" w:cs="Arial"/>
        </w:rPr>
        <w:t xml:space="preserve"> educação conservadora. Em primeira análise, </w:t>
      </w:r>
      <w:r w:rsidR="00701FFC">
        <w:rPr>
          <w:rFonts w:eastAsia="Arial" w:cs="Arial"/>
        </w:rPr>
        <w:t>a</w:t>
      </w:r>
      <w:r w:rsidRPr="00934CC4">
        <w:rPr>
          <w:rFonts w:eastAsia="Arial" w:cs="Arial"/>
        </w:rPr>
        <w:t xml:space="preserve">s </w:t>
      </w:r>
      <w:proofErr w:type="spellStart"/>
      <w:r w:rsidRPr="00934CC4">
        <w:rPr>
          <w:rFonts w:eastAsia="Arial" w:cs="Arial"/>
        </w:rPr>
        <w:t>EFAs</w:t>
      </w:r>
      <w:proofErr w:type="spellEnd"/>
      <w:r w:rsidRPr="00934CC4">
        <w:rPr>
          <w:rFonts w:eastAsia="Arial" w:cs="Arial"/>
        </w:rPr>
        <w:t xml:space="preserve">, têm forte impacto na comunidade e no território. No entanto, será possível ter </w:t>
      </w:r>
      <w:proofErr w:type="spellStart"/>
      <w:r w:rsidRPr="00934CC4">
        <w:rPr>
          <w:rFonts w:eastAsia="Arial" w:cs="Arial"/>
        </w:rPr>
        <w:t>EFAs</w:t>
      </w:r>
      <w:proofErr w:type="spellEnd"/>
      <w:r w:rsidRPr="00934CC4">
        <w:rPr>
          <w:rFonts w:eastAsia="Arial" w:cs="Arial"/>
        </w:rPr>
        <w:t xml:space="preserve"> em todos os bairros do estado, ou do país? Apesar de ser o ideal, acredito que é uma realidade utópica. </w:t>
      </w:r>
    </w:p>
    <w:p w14:paraId="4BEAC67A" w14:textId="594BE43E" w:rsidR="00934CC4" w:rsidRPr="00934CC4" w:rsidRDefault="00934CC4" w:rsidP="00701FFC">
      <w:pPr>
        <w:spacing w:line="360" w:lineRule="auto"/>
        <w:ind w:firstLine="851"/>
        <w:jc w:val="both"/>
        <w:rPr>
          <w:rFonts w:eastAsia="Arial" w:cs="Arial"/>
        </w:rPr>
      </w:pPr>
      <w:r w:rsidRPr="00934CC4">
        <w:rPr>
          <w:rFonts w:eastAsia="Arial" w:cs="Arial"/>
        </w:rPr>
        <w:t>Então como promover estes princípios para toda a comunidade acessar? Visto que, como citado anteriormente, grande parte da população jovem rural tem acesso ao estudo apenas nas fora dos espaços rurais: nas escolas municipais e estaduais.</w:t>
      </w:r>
      <w:r w:rsidR="00701FFC">
        <w:rPr>
          <w:rFonts w:eastAsia="Arial" w:cs="Arial"/>
        </w:rPr>
        <w:t xml:space="preserve"> Ou seja, existe a necessidade que a e</w:t>
      </w:r>
      <w:r w:rsidRPr="00934CC4">
        <w:rPr>
          <w:rFonts w:eastAsia="Arial" w:cs="Arial"/>
        </w:rPr>
        <w:t xml:space="preserve">ducação municipal e estadual desenvolva </w:t>
      </w:r>
      <w:r w:rsidR="00701FFC">
        <w:rPr>
          <w:rFonts w:eastAsia="Arial" w:cs="Arial"/>
        </w:rPr>
        <w:t xml:space="preserve">a </w:t>
      </w:r>
      <w:r w:rsidRPr="00934CC4">
        <w:rPr>
          <w:rFonts w:eastAsia="Arial" w:cs="Arial"/>
        </w:rPr>
        <w:t>sua forma de ensinar.</w:t>
      </w:r>
    </w:p>
    <w:p w14:paraId="08CD13C2" w14:textId="7140A511" w:rsidR="00934CC4" w:rsidRPr="00934CC4" w:rsidRDefault="00934CC4" w:rsidP="008450CA">
      <w:pPr>
        <w:spacing w:line="360" w:lineRule="auto"/>
        <w:ind w:firstLine="851"/>
        <w:jc w:val="both"/>
        <w:rPr>
          <w:rFonts w:eastAsia="Arial" w:cs="Arial"/>
        </w:rPr>
      </w:pPr>
      <w:r w:rsidRPr="00934CC4">
        <w:rPr>
          <w:rFonts w:eastAsia="Arial" w:cs="Arial"/>
        </w:rPr>
        <w:t xml:space="preserve">Se de fato a educação das escolas do campo e das </w:t>
      </w:r>
      <w:proofErr w:type="spellStart"/>
      <w:r w:rsidRPr="00934CC4">
        <w:rPr>
          <w:rFonts w:eastAsia="Arial" w:cs="Arial"/>
        </w:rPr>
        <w:t>EFAs</w:t>
      </w:r>
      <w:proofErr w:type="spellEnd"/>
      <w:r w:rsidRPr="00934CC4">
        <w:rPr>
          <w:rFonts w:eastAsia="Arial" w:cs="Arial"/>
        </w:rPr>
        <w:t xml:space="preserve"> impactam seus territórios de forma positiva, de que forma promover nos demais territórios? Neste momento chegamos </w:t>
      </w:r>
      <w:r w:rsidR="00CF695E">
        <w:rPr>
          <w:rFonts w:eastAsia="Arial" w:cs="Arial"/>
        </w:rPr>
        <w:t>à</w:t>
      </w:r>
      <w:r w:rsidRPr="00934CC4">
        <w:rPr>
          <w:rFonts w:eastAsia="Arial" w:cs="Arial"/>
        </w:rPr>
        <w:t xml:space="preserve"> extensão. </w:t>
      </w:r>
    </w:p>
    <w:p w14:paraId="3E7BC05C" w14:textId="77777777" w:rsidR="00934CC4" w:rsidRPr="00934CC4" w:rsidRDefault="00934CC4" w:rsidP="008450CA">
      <w:pPr>
        <w:spacing w:line="360" w:lineRule="auto"/>
        <w:ind w:firstLine="851"/>
        <w:jc w:val="both"/>
        <w:rPr>
          <w:rFonts w:eastAsia="Arial" w:cs="Arial"/>
        </w:rPr>
      </w:pPr>
    </w:p>
    <w:p w14:paraId="2C8F5CD2" w14:textId="77777777" w:rsidR="00934CC4" w:rsidRPr="00934CC4" w:rsidRDefault="00934CC4" w:rsidP="008450CA">
      <w:pPr>
        <w:spacing w:line="360" w:lineRule="auto"/>
        <w:ind w:firstLine="851"/>
        <w:jc w:val="both"/>
        <w:rPr>
          <w:rFonts w:eastAsia="Arial" w:cs="Arial"/>
          <w:b/>
          <w:bCs/>
        </w:rPr>
      </w:pPr>
      <w:r w:rsidRPr="00934CC4">
        <w:rPr>
          <w:rFonts w:eastAsia="Arial" w:cs="Arial"/>
        </w:rPr>
        <w:t xml:space="preserve">Educação popular de </w:t>
      </w:r>
      <w:proofErr w:type="spellStart"/>
      <w:r w:rsidRPr="00934CC4">
        <w:rPr>
          <w:rFonts w:eastAsia="Arial" w:cs="Arial"/>
        </w:rPr>
        <w:t>reencantamento</w:t>
      </w:r>
      <w:proofErr w:type="spellEnd"/>
      <w:r w:rsidRPr="00934CC4">
        <w:rPr>
          <w:rFonts w:eastAsia="Arial" w:cs="Arial"/>
        </w:rPr>
        <w:t>: agroecologia como pedagogia de vínculo.</w:t>
      </w:r>
    </w:p>
    <w:p w14:paraId="12E89E23"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A educação popular agroecológica precisa ser compreendida como uma prática de </w:t>
      </w:r>
      <w:proofErr w:type="spellStart"/>
      <w:r w:rsidRPr="00934CC4">
        <w:rPr>
          <w:rFonts w:eastAsia="Arial" w:cs="Arial"/>
        </w:rPr>
        <w:t>reencantamento</w:t>
      </w:r>
      <w:proofErr w:type="spellEnd"/>
      <w:r w:rsidRPr="00934CC4">
        <w:rPr>
          <w:rFonts w:eastAsia="Arial" w:cs="Arial"/>
        </w:rPr>
        <w:t xml:space="preserve"> do território, um retorno à terra como casa, como escola, como lar. Paulo Freire nos lembra, que “a educação não transforma o </w:t>
      </w:r>
      <w:r w:rsidRPr="00934CC4">
        <w:rPr>
          <w:rFonts w:eastAsia="Arial" w:cs="Arial"/>
        </w:rPr>
        <w:lastRenderedPageBreak/>
        <w:t>mundo. A educação muda as pessoas. Pessoas transformam o mundo” (Freire, 1979, p.84). Assim, ao formar sujeitos ecológicos críticos (Carvalho, 2005), sensíveis e comprometidos com a vida, a educação popular agroecológica surge como um potencial de transformar comunidades inteiras.</w:t>
      </w:r>
    </w:p>
    <w:p w14:paraId="010760E3"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Para tratar dessa educação, apresento o </w:t>
      </w:r>
      <w:proofErr w:type="spellStart"/>
      <w:r w:rsidRPr="00934CC4">
        <w:rPr>
          <w:rFonts w:eastAsia="Arial" w:cs="Arial"/>
        </w:rPr>
        <w:t>EcoViamão</w:t>
      </w:r>
      <w:proofErr w:type="spellEnd"/>
      <w:r w:rsidRPr="00934CC4">
        <w:rPr>
          <w:rFonts w:eastAsia="Arial" w:cs="Arial"/>
        </w:rPr>
        <w:t>, um Núcleo de Estudos em Agroecologia (NEA), criado em 2017, nele é desenvolvido projetos de ensino, pesquisa e extensão, como o Redesenho da Matriz Agroecológica do Assentamento Filhos de Sepé, Atlas Socioambiental de Viamão, Agricultura Urbana, Compostagem, Cozinhas Solidárias Sustentáveis, e Hortas Escolares Agroecológicas, no qual vamos nos ater neste momento. </w:t>
      </w:r>
    </w:p>
    <w:p w14:paraId="131C9279" w14:textId="77777777" w:rsidR="00934CC4" w:rsidRPr="00934CC4" w:rsidRDefault="00934CC4" w:rsidP="008450CA">
      <w:pPr>
        <w:spacing w:line="360" w:lineRule="auto"/>
        <w:ind w:firstLine="851"/>
        <w:jc w:val="both"/>
        <w:rPr>
          <w:rFonts w:eastAsia="Arial" w:cs="Arial"/>
        </w:rPr>
      </w:pPr>
      <w:proofErr w:type="gramStart"/>
      <w:r w:rsidRPr="00934CC4">
        <w:rPr>
          <w:rFonts w:eastAsia="Arial" w:cs="Arial"/>
        </w:rPr>
        <w:t>A  horta</w:t>
      </w:r>
      <w:proofErr w:type="gramEnd"/>
      <w:r w:rsidRPr="00934CC4">
        <w:rPr>
          <w:rFonts w:eastAsia="Arial" w:cs="Arial"/>
        </w:rPr>
        <w:t xml:space="preserve"> surge como uma ferramenta de trabalhar valores agroecológicos nas escolas estaduais, em 2023 foram 32 escolas em que o projeto esteve presente semanalmente. Dentre alguns dos valores trabalhados, há a promoção da agricultura familiar, solidariedade, cooperação e pensamento socioambiental agroecológico crítico embasado em Freire. Segundo </w:t>
      </w:r>
      <w:proofErr w:type="spellStart"/>
      <w:r w:rsidRPr="00934CC4">
        <w:rPr>
          <w:rFonts w:eastAsia="Arial" w:cs="Arial"/>
        </w:rPr>
        <w:t>Fioreze</w:t>
      </w:r>
      <w:proofErr w:type="spellEnd"/>
      <w:r w:rsidRPr="00934CC4">
        <w:rPr>
          <w:rFonts w:eastAsia="Arial" w:cs="Arial"/>
        </w:rPr>
        <w:t>, coordenador do programa, as escolas são as últimas fronteiras do poder público com a comunidade, trazer educação e a sensibilização para as comunidades têm potencial de promover a transição agroecológica.</w:t>
      </w:r>
    </w:p>
    <w:p w14:paraId="4A2BF3AA" w14:textId="77777777" w:rsidR="00934CC4" w:rsidRPr="00934CC4" w:rsidRDefault="00934CC4" w:rsidP="008450CA">
      <w:pPr>
        <w:spacing w:line="360" w:lineRule="auto"/>
        <w:ind w:firstLine="851"/>
        <w:jc w:val="both"/>
        <w:rPr>
          <w:rFonts w:eastAsia="Arial" w:cs="Arial"/>
        </w:rPr>
      </w:pPr>
      <w:r w:rsidRPr="00934CC4">
        <w:rPr>
          <w:rFonts w:eastAsia="Arial" w:cs="Arial"/>
        </w:rPr>
        <w:t>Não seria então interessante promover a permanência da juventude, e a valorização dos seus territórios nos espaços onde as juventudes se encontram? Nas escolas? No ensino básico rural e urbano? Voltando para as problemáticas que fazem o jovem sair de seu espaço, reforçando: a busca por educação, que é uma questão real e válida.</w:t>
      </w:r>
    </w:p>
    <w:p w14:paraId="132F9F95" w14:textId="77777777" w:rsidR="00934CC4" w:rsidRPr="00934CC4" w:rsidRDefault="00934CC4" w:rsidP="008450CA">
      <w:pPr>
        <w:spacing w:line="360" w:lineRule="auto"/>
        <w:ind w:firstLine="851"/>
        <w:jc w:val="both"/>
        <w:rPr>
          <w:rFonts w:eastAsia="Arial" w:cs="Arial"/>
        </w:rPr>
      </w:pPr>
      <w:r w:rsidRPr="00934CC4">
        <w:rPr>
          <w:rFonts w:eastAsia="Arial" w:cs="Arial"/>
        </w:rPr>
        <w:t>Através de ações do projeto nas escolas públicas de ensino médio rural, por meio de rodas de conversa, foi revelado uma juventude capturada pelo imaginário do sucesso capitalista: sair do campo (pois é atrasado), trabalhar na cidade para ganhar dinheiro (“ter sucesso”). Mas que ao final do projeto passaram a questionar esse pensamento.</w:t>
      </w:r>
    </w:p>
    <w:p w14:paraId="2509D89E" w14:textId="220E7B93" w:rsidR="00934CC4" w:rsidRPr="00934CC4" w:rsidRDefault="00CF695E" w:rsidP="008450CA">
      <w:pPr>
        <w:spacing w:line="360" w:lineRule="auto"/>
        <w:ind w:firstLine="851"/>
        <w:jc w:val="both"/>
        <w:rPr>
          <w:rFonts w:eastAsia="Arial" w:cs="Arial"/>
        </w:rPr>
      </w:pPr>
      <w:r>
        <w:rPr>
          <w:rFonts w:eastAsia="Arial" w:cs="Arial"/>
        </w:rPr>
        <w:lastRenderedPageBreak/>
        <w:t>V</w:t>
      </w:r>
      <w:r w:rsidR="00934CC4" w:rsidRPr="00934CC4">
        <w:rPr>
          <w:rFonts w:eastAsia="Arial" w:cs="Arial"/>
        </w:rPr>
        <w:t>ivência</w:t>
      </w:r>
      <w:r>
        <w:rPr>
          <w:rFonts w:eastAsia="Arial" w:cs="Arial"/>
        </w:rPr>
        <w:t>s</w:t>
      </w:r>
      <w:r w:rsidR="00934CC4" w:rsidRPr="00934CC4">
        <w:rPr>
          <w:rFonts w:eastAsia="Arial" w:cs="Arial"/>
        </w:rPr>
        <w:t xml:space="preserve"> agroecológica</w:t>
      </w:r>
      <w:r>
        <w:rPr>
          <w:rFonts w:eastAsia="Arial" w:cs="Arial"/>
        </w:rPr>
        <w:t>s</w:t>
      </w:r>
      <w:r w:rsidR="00934CC4" w:rsidRPr="00934CC4">
        <w:rPr>
          <w:rFonts w:eastAsia="Arial" w:cs="Arial"/>
        </w:rPr>
        <w:t xml:space="preserve"> permite</w:t>
      </w:r>
      <w:r>
        <w:rPr>
          <w:rFonts w:eastAsia="Arial" w:cs="Arial"/>
        </w:rPr>
        <w:t>m</w:t>
      </w:r>
      <w:r w:rsidR="00934CC4" w:rsidRPr="00934CC4">
        <w:rPr>
          <w:rFonts w:eastAsia="Arial" w:cs="Arial"/>
        </w:rPr>
        <w:t xml:space="preserve"> ao jovem experimentar a terra como espaço de invenção, reconexão com a ancestralidade e não apenas de trabalho. A agroecologia propõe uma pedagogia do vínculo, do pertencimento e d</w:t>
      </w:r>
      <w:r>
        <w:rPr>
          <w:rFonts w:eastAsia="Arial" w:cs="Arial"/>
        </w:rPr>
        <w:t>a resistência</w:t>
      </w:r>
      <w:r w:rsidR="00934CC4" w:rsidRPr="00934CC4">
        <w:rPr>
          <w:rFonts w:eastAsia="Arial" w:cs="Arial"/>
        </w:rPr>
        <w:t>.</w:t>
      </w:r>
    </w:p>
    <w:p w14:paraId="05C7F5CD" w14:textId="197A86E6" w:rsidR="00934CC4" w:rsidRPr="00934CC4" w:rsidRDefault="00934CC4" w:rsidP="008450CA">
      <w:pPr>
        <w:spacing w:line="360" w:lineRule="auto"/>
        <w:ind w:firstLine="851"/>
        <w:jc w:val="both"/>
        <w:rPr>
          <w:rFonts w:eastAsia="Arial" w:cs="Arial"/>
        </w:rPr>
      </w:pPr>
      <w:r w:rsidRPr="00934CC4">
        <w:rPr>
          <w:rFonts w:eastAsia="Arial" w:cs="Arial"/>
        </w:rPr>
        <w:t>A educação como prática da liberdade é um ato de coragem e amor (</w:t>
      </w:r>
      <w:proofErr w:type="spellStart"/>
      <w:r w:rsidRPr="00934CC4">
        <w:rPr>
          <w:rFonts w:eastAsia="Arial" w:cs="Arial"/>
        </w:rPr>
        <w:t>Hooks</w:t>
      </w:r>
      <w:proofErr w:type="spellEnd"/>
      <w:r w:rsidRPr="00934CC4">
        <w:rPr>
          <w:rFonts w:eastAsia="Arial" w:cs="Arial"/>
        </w:rPr>
        <w:t>, 1994). Esse amor se traduz na escuta dos saberes</w:t>
      </w:r>
      <w:r w:rsidR="00CF695E">
        <w:rPr>
          <w:rFonts w:eastAsia="Arial" w:cs="Arial"/>
        </w:rPr>
        <w:t>,</w:t>
      </w:r>
      <w:r w:rsidRPr="00934CC4">
        <w:rPr>
          <w:rFonts w:eastAsia="Arial" w:cs="Arial"/>
        </w:rPr>
        <w:t xml:space="preserve"> no cultivo da diversidade e na recusa à lógica da produtividade e da competição.</w:t>
      </w:r>
    </w:p>
    <w:p w14:paraId="4E34663E" w14:textId="14FF233B" w:rsidR="00934CC4" w:rsidRPr="00934CC4" w:rsidRDefault="00CF695E" w:rsidP="008450CA">
      <w:pPr>
        <w:spacing w:line="360" w:lineRule="auto"/>
        <w:ind w:firstLine="851"/>
        <w:jc w:val="both"/>
        <w:rPr>
          <w:rFonts w:eastAsia="Arial" w:cs="Arial"/>
        </w:rPr>
      </w:pPr>
      <w:r>
        <w:rPr>
          <w:rFonts w:eastAsia="Arial" w:cs="Arial"/>
        </w:rPr>
        <w:t>P</w:t>
      </w:r>
      <w:r w:rsidR="00934CC4" w:rsidRPr="00934CC4">
        <w:rPr>
          <w:rFonts w:eastAsia="Arial" w:cs="Arial"/>
        </w:rPr>
        <w:t xml:space="preserve">ortanto, </w:t>
      </w:r>
      <w:r>
        <w:rPr>
          <w:rFonts w:eastAsia="Arial" w:cs="Arial"/>
        </w:rPr>
        <w:t xml:space="preserve">a agroecologia </w:t>
      </w:r>
      <w:r w:rsidR="00934CC4" w:rsidRPr="00934CC4">
        <w:rPr>
          <w:rFonts w:eastAsia="Arial" w:cs="Arial"/>
        </w:rPr>
        <w:t xml:space="preserve">é uma crítica profunda ao modelo de educação e desenvolvimento hegemônico que reduz o campo a uma zona de extração. É nesse sentido que </w:t>
      </w:r>
      <w:proofErr w:type="spellStart"/>
      <w:r w:rsidR="00934CC4" w:rsidRPr="00934CC4">
        <w:rPr>
          <w:rFonts w:eastAsia="Arial" w:cs="Arial"/>
        </w:rPr>
        <w:t>Altieri</w:t>
      </w:r>
      <w:proofErr w:type="spellEnd"/>
      <w:r w:rsidR="00934CC4" w:rsidRPr="00934CC4">
        <w:rPr>
          <w:rFonts w:eastAsia="Arial" w:cs="Arial"/>
        </w:rPr>
        <w:t xml:space="preserve"> (2012) afirma que a agroecologia é ciência, prática e movimento.</w:t>
      </w:r>
    </w:p>
    <w:p w14:paraId="633E8B43" w14:textId="77777777" w:rsidR="00216EFF" w:rsidRPr="00216EFF" w:rsidRDefault="00216EFF" w:rsidP="00216EFF">
      <w:pPr>
        <w:spacing w:line="360" w:lineRule="auto"/>
        <w:jc w:val="both"/>
        <w:rPr>
          <w:rFonts w:eastAsia="Arial" w:cs="Arial"/>
        </w:rPr>
      </w:pPr>
    </w:p>
    <w:p w14:paraId="28D0CC89" w14:textId="4EA2955C" w:rsidR="00216EFF" w:rsidRPr="00216EFF" w:rsidRDefault="00216EFF" w:rsidP="00216EFF">
      <w:pPr>
        <w:spacing w:line="360" w:lineRule="auto"/>
        <w:jc w:val="both"/>
        <w:rPr>
          <w:rFonts w:eastAsia="Arial" w:cs="Arial"/>
          <w:b/>
        </w:rPr>
      </w:pPr>
      <w:r w:rsidRPr="00216EFF">
        <w:rPr>
          <w:rFonts w:eastAsia="Arial" w:cs="Arial"/>
          <w:b/>
        </w:rPr>
        <w:t xml:space="preserve">CONSIDERAÇÕES FINAIS </w:t>
      </w:r>
    </w:p>
    <w:p w14:paraId="0B232DF6" w14:textId="77777777" w:rsidR="00934CC4" w:rsidRPr="00934CC4" w:rsidRDefault="00934CC4" w:rsidP="008450CA">
      <w:pPr>
        <w:spacing w:line="360" w:lineRule="auto"/>
        <w:ind w:firstLine="851"/>
        <w:jc w:val="both"/>
        <w:rPr>
          <w:rFonts w:eastAsia="Arial" w:cs="Arial"/>
        </w:rPr>
      </w:pPr>
      <w:r w:rsidRPr="00934CC4">
        <w:rPr>
          <w:rFonts w:eastAsia="Arial" w:cs="Arial"/>
        </w:rPr>
        <w:t>A permanência no campo não se dá apenas por incentivos materiais — embora estes sejam extremamente fundamentais —, mas sobretudo pela construção de sentido. A juventude precisa desejar ficar. Precisa enxergar no território não apenas sobrevivência, mas possibilidade de realização pessoal e coletiva.</w:t>
      </w:r>
    </w:p>
    <w:p w14:paraId="5FA6F814"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O êxodo está diretamente acompanhado a este imaginário do “ser alguém de sucesso”, </w:t>
      </w:r>
      <w:proofErr w:type="gramStart"/>
      <w:r w:rsidRPr="00934CC4">
        <w:rPr>
          <w:rFonts w:eastAsia="Arial" w:cs="Arial"/>
        </w:rPr>
        <w:t>acarretado em</w:t>
      </w:r>
      <w:proofErr w:type="gramEnd"/>
      <w:r w:rsidRPr="00934CC4">
        <w:rPr>
          <w:rFonts w:eastAsia="Arial" w:cs="Arial"/>
        </w:rPr>
        <w:t xml:space="preserve"> uma crise de identidade cultural. Pensar a permanência da juventude no campo através da educação popular agroecológica é, portanto, repensar o próprio papel da escola. Não mais como um espaço voltado à reprodução de conhecimentos, mas como um lugar de produção de sentido. Isso requer uma profunda reestruturação curricular, pedagógica e institucional. </w:t>
      </w:r>
    </w:p>
    <w:p w14:paraId="2387FC92"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As experiências demonstram como as articulações entre políticas públicas e movimentos sociais podem criar espaços pedagógicos vivos. É fundamental pensar políticas públicas emancipadoras, não apenas no espaço </w:t>
      </w:r>
      <w:r w:rsidRPr="00934CC4">
        <w:rPr>
          <w:rFonts w:eastAsia="Arial" w:cs="Arial"/>
        </w:rPr>
        <w:lastRenderedPageBreak/>
        <w:t>rural, mas onde a juventude rural está: nas escolas do campo, mas também nas urbanas.</w:t>
      </w:r>
    </w:p>
    <w:p w14:paraId="32F136B2"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Os IFRS e as universidades têm um papel fundamental nesse processo, ao investir em projetos de educação, de forma indissociável com ensino, pesquisa e extensão. Uma </w:t>
      </w:r>
      <w:proofErr w:type="spellStart"/>
      <w:r w:rsidRPr="00934CC4">
        <w:rPr>
          <w:rFonts w:eastAsia="Arial" w:cs="Arial"/>
        </w:rPr>
        <w:t>curricularização</w:t>
      </w:r>
      <w:proofErr w:type="spellEnd"/>
      <w:r w:rsidRPr="00934CC4">
        <w:rPr>
          <w:rFonts w:eastAsia="Arial" w:cs="Arial"/>
        </w:rPr>
        <w:t xml:space="preserve"> da educação popular agroecológica também pode se tornar fator chave para promover a permanência no campo.</w:t>
      </w:r>
    </w:p>
    <w:p w14:paraId="320EF827"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Este artigo demonstra que a educação tem grande potencial de diminuir o êxodo rural através de três eixos principais: Economia solidária na organização e geração de renda por cooperativas; Educação popular através da pedagogia </w:t>
      </w:r>
      <w:proofErr w:type="spellStart"/>
      <w:r w:rsidRPr="00934CC4">
        <w:rPr>
          <w:rFonts w:eastAsia="Arial" w:cs="Arial"/>
        </w:rPr>
        <w:t>Freireana</w:t>
      </w:r>
      <w:proofErr w:type="spellEnd"/>
      <w:r w:rsidRPr="00934CC4">
        <w:rPr>
          <w:rFonts w:eastAsia="Arial" w:cs="Arial"/>
        </w:rPr>
        <w:t>; e Agroecologia, com o acesso à informação socioambiental, de produção em resgate aos conhecimentos tradicionais, ancestrais em valorização ao território.</w:t>
      </w:r>
    </w:p>
    <w:p w14:paraId="0352BA47" w14:textId="77777777" w:rsidR="00934CC4" w:rsidRPr="00934CC4" w:rsidRDefault="00934CC4" w:rsidP="008450CA">
      <w:pPr>
        <w:spacing w:line="360" w:lineRule="auto"/>
        <w:ind w:firstLine="851"/>
        <w:jc w:val="both"/>
        <w:rPr>
          <w:rFonts w:eastAsia="Arial" w:cs="Arial"/>
        </w:rPr>
      </w:pPr>
      <w:r w:rsidRPr="00934CC4">
        <w:rPr>
          <w:rFonts w:eastAsia="Arial" w:cs="Arial"/>
        </w:rPr>
        <w:t xml:space="preserve"> Proponho então a necessidade de criar um Programa Nacional de Escolas Agroecológicas; </w:t>
      </w:r>
      <w:proofErr w:type="gramStart"/>
      <w:r w:rsidRPr="00934CC4">
        <w:rPr>
          <w:rFonts w:eastAsia="Arial" w:cs="Arial"/>
        </w:rPr>
        <w:t>Fortalecer</w:t>
      </w:r>
      <w:proofErr w:type="gramEnd"/>
      <w:r w:rsidRPr="00934CC4">
        <w:rPr>
          <w:rFonts w:eastAsia="Arial" w:cs="Arial"/>
        </w:rPr>
        <w:t xml:space="preserve"> redes de comercialização da agricultura </w:t>
      </w:r>
      <w:proofErr w:type="gramStart"/>
      <w:r w:rsidRPr="00934CC4">
        <w:rPr>
          <w:rFonts w:eastAsia="Arial" w:cs="Arial"/>
        </w:rPr>
        <w:t>familiar;  Investimento</w:t>
      </w:r>
      <w:proofErr w:type="gramEnd"/>
      <w:r w:rsidRPr="00934CC4">
        <w:rPr>
          <w:rFonts w:eastAsia="Arial" w:cs="Arial"/>
        </w:rPr>
        <w:t xml:space="preserve"> na formação de professores agroecológicos; e a </w:t>
      </w:r>
      <w:proofErr w:type="spellStart"/>
      <w:r w:rsidRPr="00934CC4">
        <w:rPr>
          <w:rFonts w:eastAsia="Arial" w:cs="Arial"/>
        </w:rPr>
        <w:t>curricularização</w:t>
      </w:r>
      <w:proofErr w:type="spellEnd"/>
      <w:r w:rsidRPr="00934CC4">
        <w:rPr>
          <w:rFonts w:eastAsia="Arial" w:cs="Arial"/>
        </w:rPr>
        <w:t xml:space="preserve"> da educação popular agroecológica na matriz curricular do ensino básico das instituições rurais e urbanas. </w:t>
      </w:r>
    </w:p>
    <w:p w14:paraId="17C0DB8F" w14:textId="77777777" w:rsidR="00934CC4" w:rsidRPr="00934CC4" w:rsidRDefault="00934CC4" w:rsidP="008450CA">
      <w:pPr>
        <w:spacing w:line="360" w:lineRule="auto"/>
        <w:ind w:firstLine="851"/>
        <w:jc w:val="both"/>
        <w:rPr>
          <w:rFonts w:eastAsia="Arial" w:cs="Arial"/>
        </w:rPr>
      </w:pPr>
      <w:r w:rsidRPr="00934CC4">
        <w:rPr>
          <w:rFonts w:eastAsia="Arial" w:cs="Arial"/>
        </w:rPr>
        <w:t>A juventude rural precisa ser ouvida, apoiada e reconhecida em sua potência. Fornecendo espaços onde essas juventudes se expressem, experimentem e se politizem — não como consumidores do campo, mas como sujeitos históricos, protagonistas de outro modelo de desenvolvimento. Convido a imaginar um projeto de sensibilização na educação com o poder de resgatar o sentido e o sentimento de pertencimento. </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14EAB092" w14:textId="77777777" w:rsidR="00216EFF" w:rsidRPr="00216EFF" w:rsidRDefault="00216EFF" w:rsidP="00216EFF">
      <w:pPr>
        <w:spacing w:line="360" w:lineRule="auto"/>
        <w:ind w:hanging="2"/>
        <w:rPr>
          <w:rFonts w:eastAsia="Arial" w:cs="Arial"/>
          <w:color w:val="FF0000"/>
        </w:rPr>
      </w:pPr>
    </w:p>
    <w:p w14:paraId="49D6E368" w14:textId="77777777" w:rsidR="00934CC4" w:rsidRPr="00934CC4" w:rsidRDefault="00934CC4" w:rsidP="008450CA">
      <w:pPr>
        <w:spacing w:line="360" w:lineRule="auto"/>
        <w:ind w:left="-2"/>
        <w:jc w:val="both"/>
        <w:rPr>
          <w:rFonts w:eastAsia="Arial" w:cs="Arial"/>
        </w:rPr>
      </w:pPr>
      <w:r w:rsidRPr="00934CC4">
        <w:rPr>
          <w:rFonts w:eastAsia="Arial" w:cs="Arial"/>
          <w:b/>
          <w:bCs/>
        </w:rPr>
        <w:t>ALTIERI</w:t>
      </w:r>
      <w:r w:rsidRPr="00934CC4">
        <w:rPr>
          <w:rFonts w:eastAsia="Arial" w:cs="Arial"/>
        </w:rPr>
        <w:t>, Miguel. Agroecologia: bases científicas para uma agricultura sustentável. São Paulo: Expressão Popular, 2012.</w:t>
      </w:r>
    </w:p>
    <w:p w14:paraId="53DEF4A2" w14:textId="77777777" w:rsidR="00934CC4" w:rsidRPr="00934CC4" w:rsidRDefault="00934CC4" w:rsidP="00934CC4">
      <w:pPr>
        <w:spacing w:line="360" w:lineRule="auto"/>
        <w:ind w:hanging="2"/>
        <w:jc w:val="both"/>
        <w:rPr>
          <w:rFonts w:eastAsia="Arial" w:cs="Arial"/>
        </w:rPr>
      </w:pPr>
      <w:r w:rsidRPr="00934CC4">
        <w:rPr>
          <w:rFonts w:eastAsia="Arial" w:cs="Arial"/>
          <w:b/>
          <w:bCs/>
        </w:rPr>
        <w:lastRenderedPageBreak/>
        <w:t>BONOMO, M.; SOUZA, L</w:t>
      </w:r>
      <w:r w:rsidRPr="00934CC4">
        <w:rPr>
          <w:rFonts w:eastAsia="Arial" w:cs="Arial"/>
        </w:rPr>
        <w:t xml:space="preserve">. Representações hegemônicas e polêmicas no contexto identitário rural. Avances </w:t>
      </w:r>
      <w:proofErr w:type="spellStart"/>
      <w:r w:rsidRPr="00934CC4">
        <w:rPr>
          <w:rFonts w:eastAsia="Arial" w:cs="Arial"/>
        </w:rPr>
        <w:t>en</w:t>
      </w:r>
      <w:proofErr w:type="spellEnd"/>
      <w:r w:rsidRPr="00934CC4">
        <w:rPr>
          <w:rFonts w:eastAsia="Arial" w:cs="Arial"/>
        </w:rPr>
        <w:t xml:space="preserve"> </w:t>
      </w:r>
      <w:proofErr w:type="spellStart"/>
      <w:r w:rsidRPr="00934CC4">
        <w:rPr>
          <w:rFonts w:eastAsia="Arial" w:cs="Arial"/>
        </w:rPr>
        <w:t>Psicología</w:t>
      </w:r>
      <w:proofErr w:type="spellEnd"/>
      <w:r w:rsidRPr="00934CC4">
        <w:rPr>
          <w:rFonts w:eastAsia="Arial" w:cs="Arial"/>
        </w:rPr>
        <w:t xml:space="preserve"> </w:t>
      </w:r>
      <w:proofErr w:type="spellStart"/>
      <w:r w:rsidRPr="00934CC4">
        <w:rPr>
          <w:rFonts w:eastAsia="Arial" w:cs="Arial"/>
        </w:rPr>
        <w:t>Latinoamericana</w:t>
      </w:r>
      <w:proofErr w:type="spellEnd"/>
      <w:r w:rsidRPr="00934CC4">
        <w:rPr>
          <w:rFonts w:eastAsia="Arial" w:cs="Arial"/>
        </w:rPr>
        <w:t>, Bogotá, v. 31, n. 2, p. 402-418, 2013.</w:t>
      </w:r>
    </w:p>
    <w:p w14:paraId="0F7F8AA0" w14:textId="77777777" w:rsidR="00934CC4" w:rsidRPr="00934CC4" w:rsidRDefault="00934CC4" w:rsidP="00934CC4">
      <w:pPr>
        <w:spacing w:line="360" w:lineRule="auto"/>
        <w:ind w:hanging="2"/>
        <w:jc w:val="both"/>
        <w:rPr>
          <w:rFonts w:eastAsia="Arial" w:cs="Arial"/>
        </w:rPr>
      </w:pPr>
      <w:r w:rsidRPr="00934CC4">
        <w:rPr>
          <w:rFonts w:eastAsia="Arial" w:cs="Arial"/>
          <w:b/>
          <w:bCs/>
        </w:rPr>
        <w:t>FREIRE, Paulo</w:t>
      </w:r>
      <w:r w:rsidRPr="00934CC4">
        <w:rPr>
          <w:rFonts w:eastAsia="Arial" w:cs="Arial"/>
        </w:rPr>
        <w:t>. Educação como prática de liberdade. São Paulo: Paz e Terra, 1996.  </w:t>
      </w:r>
    </w:p>
    <w:p w14:paraId="2AF5E196" w14:textId="77777777" w:rsidR="00934CC4" w:rsidRPr="00934CC4" w:rsidRDefault="00934CC4" w:rsidP="00934CC4">
      <w:pPr>
        <w:spacing w:line="360" w:lineRule="auto"/>
        <w:ind w:hanging="2"/>
        <w:jc w:val="both"/>
        <w:rPr>
          <w:rFonts w:eastAsia="Arial" w:cs="Arial"/>
        </w:rPr>
      </w:pPr>
      <w:r w:rsidRPr="00934CC4">
        <w:rPr>
          <w:rFonts w:eastAsia="Arial" w:cs="Arial"/>
          <w:b/>
          <w:bCs/>
        </w:rPr>
        <w:t>HOOKS, Bell</w:t>
      </w:r>
      <w:r w:rsidRPr="00934CC4">
        <w:rPr>
          <w:rFonts w:eastAsia="Arial" w:cs="Arial"/>
        </w:rPr>
        <w:t>. Ensinando a transgredir: a educação como prática da liberdade. São Paulo: WMF Martins Fontes, 2013. </w:t>
      </w:r>
    </w:p>
    <w:p w14:paraId="35DBF994" w14:textId="77777777" w:rsidR="00934CC4" w:rsidRPr="00934CC4" w:rsidRDefault="00934CC4" w:rsidP="00934CC4">
      <w:pPr>
        <w:spacing w:line="360" w:lineRule="auto"/>
        <w:ind w:hanging="2"/>
        <w:jc w:val="both"/>
        <w:rPr>
          <w:rFonts w:eastAsia="Arial" w:cs="Arial"/>
        </w:rPr>
      </w:pPr>
      <w:r w:rsidRPr="00934CC4">
        <w:rPr>
          <w:rFonts w:eastAsia="Arial" w:cs="Arial"/>
          <w:b/>
          <w:bCs/>
        </w:rPr>
        <w:t xml:space="preserve">INGOLD, Tim. Being </w:t>
      </w:r>
      <w:proofErr w:type="spellStart"/>
      <w:r w:rsidRPr="00934CC4">
        <w:rPr>
          <w:rFonts w:eastAsia="Arial" w:cs="Arial"/>
          <w:b/>
          <w:bCs/>
        </w:rPr>
        <w:t>Alive</w:t>
      </w:r>
      <w:proofErr w:type="spellEnd"/>
      <w:r w:rsidRPr="00934CC4">
        <w:rPr>
          <w:rFonts w:eastAsia="Arial" w:cs="Arial"/>
        </w:rPr>
        <w:t xml:space="preserve">: </w:t>
      </w:r>
      <w:proofErr w:type="spellStart"/>
      <w:r w:rsidRPr="00934CC4">
        <w:rPr>
          <w:rFonts w:eastAsia="Arial" w:cs="Arial"/>
        </w:rPr>
        <w:t>Essays</w:t>
      </w:r>
      <w:proofErr w:type="spellEnd"/>
      <w:r w:rsidRPr="00934CC4">
        <w:rPr>
          <w:rFonts w:eastAsia="Arial" w:cs="Arial"/>
        </w:rPr>
        <w:t xml:space="preserve"> </w:t>
      </w:r>
      <w:proofErr w:type="spellStart"/>
      <w:r w:rsidRPr="00934CC4">
        <w:rPr>
          <w:rFonts w:eastAsia="Arial" w:cs="Arial"/>
        </w:rPr>
        <w:t>on</w:t>
      </w:r>
      <w:proofErr w:type="spellEnd"/>
      <w:r w:rsidRPr="00934CC4">
        <w:rPr>
          <w:rFonts w:eastAsia="Arial" w:cs="Arial"/>
        </w:rPr>
        <w:t xml:space="preserve"> Movement, </w:t>
      </w:r>
      <w:proofErr w:type="spellStart"/>
      <w:r w:rsidRPr="00934CC4">
        <w:rPr>
          <w:rFonts w:eastAsia="Arial" w:cs="Arial"/>
        </w:rPr>
        <w:t>Knowledge</w:t>
      </w:r>
      <w:proofErr w:type="spellEnd"/>
      <w:r w:rsidRPr="00934CC4">
        <w:rPr>
          <w:rFonts w:eastAsia="Arial" w:cs="Arial"/>
        </w:rPr>
        <w:t xml:space="preserve"> </w:t>
      </w:r>
      <w:proofErr w:type="spellStart"/>
      <w:r w:rsidRPr="00934CC4">
        <w:rPr>
          <w:rFonts w:eastAsia="Arial" w:cs="Arial"/>
        </w:rPr>
        <w:t>and</w:t>
      </w:r>
      <w:proofErr w:type="spellEnd"/>
      <w:r w:rsidRPr="00934CC4">
        <w:rPr>
          <w:rFonts w:eastAsia="Arial" w:cs="Arial"/>
        </w:rPr>
        <w:t xml:space="preserve"> </w:t>
      </w:r>
      <w:proofErr w:type="spellStart"/>
      <w:r w:rsidRPr="00934CC4">
        <w:rPr>
          <w:rFonts w:eastAsia="Arial" w:cs="Arial"/>
        </w:rPr>
        <w:t>Description</w:t>
      </w:r>
      <w:proofErr w:type="spellEnd"/>
      <w:r w:rsidRPr="00934CC4">
        <w:rPr>
          <w:rFonts w:eastAsia="Arial" w:cs="Arial"/>
        </w:rPr>
        <w:t xml:space="preserve">. Londres: </w:t>
      </w:r>
      <w:proofErr w:type="spellStart"/>
      <w:r w:rsidRPr="00934CC4">
        <w:rPr>
          <w:rFonts w:eastAsia="Arial" w:cs="Arial"/>
        </w:rPr>
        <w:t>Routledge</w:t>
      </w:r>
      <w:proofErr w:type="spellEnd"/>
      <w:r w:rsidRPr="00934CC4">
        <w:rPr>
          <w:rFonts w:eastAsia="Arial" w:cs="Arial"/>
        </w:rPr>
        <w:t>, 2011. </w:t>
      </w:r>
    </w:p>
    <w:p w14:paraId="22A3CA46" w14:textId="77777777" w:rsidR="00934CC4" w:rsidRPr="00934CC4" w:rsidRDefault="00934CC4" w:rsidP="00934CC4">
      <w:pPr>
        <w:spacing w:line="360" w:lineRule="auto"/>
        <w:ind w:hanging="2"/>
        <w:jc w:val="both"/>
        <w:rPr>
          <w:rFonts w:eastAsia="Arial" w:cs="Arial"/>
        </w:rPr>
      </w:pPr>
      <w:r w:rsidRPr="00934CC4">
        <w:rPr>
          <w:rFonts w:eastAsia="Arial" w:cs="Arial"/>
          <w:b/>
          <w:bCs/>
        </w:rPr>
        <w:t>KRENAK, Ailton</w:t>
      </w:r>
      <w:r w:rsidRPr="00934CC4">
        <w:rPr>
          <w:rFonts w:eastAsia="Arial" w:cs="Arial"/>
        </w:rPr>
        <w:t>. Ideias para adiar o fim do mundo. São Paulo: Companhia das Letras, 2019. </w:t>
      </w:r>
    </w:p>
    <w:p w14:paraId="0093A9FD" w14:textId="77777777" w:rsidR="00934CC4" w:rsidRPr="00934CC4" w:rsidRDefault="00934CC4" w:rsidP="00934CC4">
      <w:pPr>
        <w:spacing w:line="360" w:lineRule="auto"/>
        <w:ind w:hanging="2"/>
        <w:jc w:val="both"/>
        <w:rPr>
          <w:rFonts w:eastAsia="Arial" w:cs="Arial"/>
        </w:rPr>
      </w:pPr>
      <w:r w:rsidRPr="00934CC4">
        <w:rPr>
          <w:rFonts w:eastAsia="Arial" w:cs="Arial"/>
          <w:b/>
          <w:bCs/>
        </w:rPr>
        <w:t>CARVALHO, I. C. M</w:t>
      </w:r>
      <w:r w:rsidRPr="00934CC4">
        <w:rPr>
          <w:rFonts w:eastAsia="Arial" w:cs="Arial"/>
        </w:rPr>
        <w:t>. A invenção do sujeito ecológico: identidades e subjetividade na formação dos educadores ambientais. In: Sato, M. &amp; Carvalho, I. C. M. (</w:t>
      </w:r>
      <w:proofErr w:type="spellStart"/>
      <w:r w:rsidRPr="00934CC4">
        <w:rPr>
          <w:rFonts w:eastAsia="Arial" w:cs="Arial"/>
        </w:rPr>
        <w:t>orgs</w:t>
      </w:r>
      <w:proofErr w:type="spellEnd"/>
      <w:r w:rsidRPr="00934CC4">
        <w:rPr>
          <w:rFonts w:eastAsia="Arial" w:cs="Arial"/>
        </w:rPr>
        <w:t>) Educação Ambiental; pesquisa e desafios. Porto Alegre, Artmed, 2005. </w:t>
      </w:r>
    </w:p>
    <w:p w14:paraId="3BECF81F" w14:textId="77777777" w:rsidR="00934CC4" w:rsidRPr="00934CC4" w:rsidRDefault="00934CC4" w:rsidP="00934CC4">
      <w:pPr>
        <w:spacing w:line="360" w:lineRule="auto"/>
        <w:ind w:hanging="2"/>
        <w:jc w:val="both"/>
        <w:rPr>
          <w:rFonts w:eastAsia="Arial" w:cs="Arial"/>
        </w:rPr>
      </w:pPr>
      <w:r w:rsidRPr="00934CC4">
        <w:rPr>
          <w:rFonts w:eastAsia="Arial" w:cs="Arial"/>
          <w:b/>
          <w:bCs/>
        </w:rPr>
        <w:t>LANDIN, Eliza Alves</w:t>
      </w:r>
      <w:r w:rsidRPr="00934CC4">
        <w:rPr>
          <w:rFonts w:eastAsia="Arial" w:cs="Arial"/>
        </w:rPr>
        <w:t>. “QUEM SOU EU?”: LITERATURA E CONSTRUÇÃO DE IDENTIDADE EM ALUNOS DO MEIO RURAL. 2023. 126 p. Dissertação (Mestrado Interdisciplinar em Educação, Linguagem e Tecnologias) - Universidade Estadual de Goiás, Anápolis, 2023.</w:t>
      </w:r>
    </w:p>
    <w:p w14:paraId="0CF7935C" w14:textId="77777777" w:rsidR="00934CC4" w:rsidRPr="00934CC4" w:rsidRDefault="00934CC4" w:rsidP="00934CC4">
      <w:pPr>
        <w:spacing w:line="360" w:lineRule="auto"/>
        <w:ind w:hanging="2"/>
        <w:jc w:val="both"/>
        <w:rPr>
          <w:rFonts w:eastAsia="Arial" w:cs="Arial"/>
        </w:rPr>
      </w:pPr>
      <w:r w:rsidRPr="00934CC4">
        <w:rPr>
          <w:rFonts w:eastAsia="Arial" w:cs="Arial"/>
          <w:b/>
          <w:bCs/>
        </w:rPr>
        <w:t>NEGO BISPO</w:t>
      </w:r>
      <w:r w:rsidRPr="00934CC4">
        <w:rPr>
          <w:rFonts w:eastAsia="Arial" w:cs="Arial"/>
        </w:rPr>
        <w:t>. Colonização, Quilombos: modos e significados. Revista Lugar Comum, n. 56, 2021.</w:t>
      </w:r>
    </w:p>
    <w:p w14:paraId="10DCE40D" w14:textId="77777777" w:rsidR="00934CC4" w:rsidRPr="00934CC4" w:rsidRDefault="00934CC4" w:rsidP="00934CC4">
      <w:pPr>
        <w:spacing w:line="360" w:lineRule="auto"/>
        <w:ind w:hanging="2"/>
        <w:jc w:val="both"/>
        <w:rPr>
          <w:rFonts w:eastAsia="Arial" w:cs="Arial"/>
        </w:rPr>
      </w:pPr>
      <w:r w:rsidRPr="00934CC4">
        <w:rPr>
          <w:rFonts w:eastAsia="Arial" w:cs="Arial"/>
          <w:b/>
          <w:bCs/>
        </w:rPr>
        <w:t>INSTITUTO BRASILEIRO DE GEOGRAFIA E ESTATÍSTICA</w:t>
      </w:r>
      <w:r w:rsidRPr="00934CC4">
        <w:rPr>
          <w:rFonts w:eastAsia="Arial" w:cs="Arial"/>
        </w:rPr>
        <w:t>. Pesquisa Nacional por Amostra de Domicílios Contínua: migração interna e interestadual 2012-2022. Rio de Janeiro: IBGE, 2023.</w:t>
      </w:r>
    </w:p>
    <w:p w14:paraId="7A12CA73" w14:textId="20A770B3" w:rsidR="0053021A" w:rsidRDefault="00934CC4" w:rsidP="008450CA">
      <w:pPr>
        <w:spacing w:line="360" w:lineRule="auto"/>
        <w:ind w:hanging="2"/>
        <w:jc w:val="both"/>
      </w:pPr>
      <w:r w:rsidRPr="00934CC4">
        <w:rPr>
          <w:rFonts w:eastAsia="Arial" w:cs="Arial"/>
          <w:b/>
          <w:bCs/>
        </w:rPr>
        <w:t>QUIJANO, Aníbal</w:t>
      </w:r>
      <w:r w:rsidRPr="00934CC4">
        <w:rPr>
          <w:rFonts w:eastAsia="Arial" w:cs="Arial"/>
        </w:rPr>
        <w:t>. Colonialidade do poder, eurocentrismo e América Latina. In: LANDER, Edgardo (Org.). A colonialidade do saber: eurocentrismo e ciências sociais. Buenos Aires: CLACSO, 2005. p. 227-278.</w:t>
      </w:r>
      <w:r>
        <w:rPr>
          <w:rFonts w:eastAsia="Arial" w:cs="Arial"/>
        </w:rPr>
        <w:br/>
      </w:r>
    </w:p>
    <w:sectPr w:rsidR="0053021A" w:rsidSect="0053021A">
      <w:footerReference w:type="default" r:id="rId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2D78B" w14:textId="77777777" w:rsidR="0077596A" w:rsidRDefault="0077596A" w:rsidP="0027518C">
      <w:r>
        <w:separator/>
      </w:r>
    </w:p>
  </w:endnote>
  <w:endnote w:type="continuationSeparator" w:id="0">
    <w:p w14:paraId="6BD0F923" w14:textId="77777777" w:rsidR="0077596A" w:rsidRDefault="0077596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8E29A" w14:textId="77777777" w:rsidR="0077596A" w:rsidRDefault="0077596A" w:rsidP="0027518C">
      <w:r>
        <w:separator/>
      </w:r>
    </w:p>
  </w:footnote>
  <w:footnote w:type="continuationSeparator" w:id="0">
    <w:p w14:paraId="3CED58B9" w14:textId="77777777" w:rsidR="0077596A" w:rsidRDefault="0077596A" w:rsidP="0027518C">
      <w:r>
        <w:continuationSeparator/>
      </w:r>
    </w:p>
  </w:footnote>
  <w:footnote w:id="1">
    <w:p w14:paraId="6DBA78B4" w14:textId="0D45304D"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934CC4" w:rsidRPr="00934CC4">
        <w:rPr>
          <w:rFonts w:ascii="Avenir Book" w:eastAsia="Arial" w:hAnsi="Avenir Book" w:cs="Arial"/>
          <w:lang w:val="pt-BR"/>
        </w:rPr>
        <w:t xml:space="preserve"> Programa de </w:t>
      </w:r>
      <w:proofErr w:type="gramStart"/>
      <w:r w:rsidR="00934CC4" w:rsidRPr="00934CC4">
        <w:rPr>
          <w:rFonts w:ascii="Avenir Book" w:eastAsia="Arial" w:hAnsi="Avenir Book" w:cs="Arial"/>
          <w:lang w:val="pt-BR"/>
        </w:rPr>
        <w:t>Pós Graduação</w:t>
      </w:r>
      <w:proofErr w:type="gramEnd"/>
      <w:r w:rsidR="00934CC4" w:rsidRPr="00934CC4">
        <w:rPr>
          <w:rFonts w:ascii="Avenir Book" w:eastAsia="Arial" w:hAnsi="Avenir Book" w:cs="Arial"/>
          <w:lang w:val="pt-BR"/>
        </w:rPr>
        <w:t xml:space="preserve"> em Desenvolvimento Rural, Universidade Federal do Rio Grande do Sul (UFRGS), gustavospader@gmail.com.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216EFF"/>
    <w:rsid w:val="0027518C"/>
    <w:rsid w:val="00295FBE"/>
    <w:rsid w:val="002B2423"/>
    <w:rsid w:val="0032757F"/>
    <w:rsid w:val="004906DE"/>
    <w:rsid w:val="00507B98"/>
    <w:rsid w:val="0053021A"/>
    <w:rsid w:val="00634370"/>
    <w:rsid w:val="00680A10"/>
    <w:rsid w:val="00692EEB"/>
    <w:rsid w:val="00701FFC"/>
    <w:rsid w:val="00733AFB"/>
    <w:rsid w:val="00757F24"/>
    <w:rsid w:val="0077596A"/>
    <w:rsid w:val="008450CA"/>
    <w:rsid w:val="008E7A76"/>
    <w:rsid w:val="00934CC4"/>
    <w:rsid w:val="00B61734"/>
    <w:rsid w:val="00C15109"/>
    <w:rsid w:val="00C61C48"/>
    <w:rsid w:val="00CF695E"/>
    <w:rsid w:val="00D31A9F"/>
    <w:rsid w:val="00D46408"/>
    <w:rsid w:val="00FE5B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319451">
      <w:bodyDiv w:val="1"/>
      <w:marLeft w:val="0"/>
      <w:marRight w:val="0"/>
      <w:marTop w:val="0"/>
      <w:marBottom w:val="0"/>
      <w:divBdr>
        <w:top w:val="none" w:sz="0" w:space="0" w:color="auto"/>
        <w:left w:val="none" w:sz="0" w:space="0" w:color="auto"/>
        <w:bottom w:val="none" w:sz="0" w:space="0" w:color="auto"/>
        <w:right w:val="none" w:sz="0" w:space="0" w:color="auto"/>
      </w:divBdr>
    </w:div>
    <w:div w:id="630863657">
      <w:bodyDiv w:val="1"/>
      <w:marLeft w:val="0"/>
      <w:marRight w:val="0"/>
      <w:marTop w:val="0"/>
      <w:marBottom w:val="0"/>
      <w:divBdr>
        <w:top w:val="none" w:sz="0" w:space="0" w:color="auto"/>
        <w:left w:val="none" w:sz="0" w:space="0" w:color="auto"/>
        <w:bottom w:val="none" w:sz="0" w:space="0" w:color="auto"/>
        <w:right w:val="none" w:sz="0" w:space="0" w:color="auto"/>
      </w:divBdr>
    </w:div>
    <w:div w:id="669257632">
      <w:bodyDiv w:val="1"/>
      <w:marLeft w:val="0"/>
      <w:marRight w:val="0"/>
      <w:marTop w:val="0"/>
      <w:marBottom w:val="0"/>
      <w:divBdr>
        <w:top w:val="none" w:sz="0" w:space="0" w:color="auto"/>
        <w:left w:val="none" w:sz="0" w:space="0" w:color="auto"/>
        <w:bottom w:val="none" w:sz="0" w:space="0" w:color="auto"/>
        <w:right w:val="none" w:sz="0" w:space="0" w:color="auto"/>
      </w:divBdr>
    </w:div>
    <w:div w:id="697588225">
      <w:bodyDiv w:val="1"/>
      <w:marLeft w:val="0"/>
      <w:marRight w:val="0"/>
      <w:marTop w:val="0"/>
      <w:marBottom w:val="0"/>
      <w:divBdr>
        <w:top w:val="none" w:sz="0" w:space="0" w:color="auto"/>
        <w:left w:val="none" w:sz="0" w:space="0" w:color="auto"/>
        <w:bottom w:val="none" w:sz="0" w:space="0" w:color="auto"/>
        <w:right w:val="none" w:sz="0" w:space="0" w:color="auto"/>
      </w:divBdr>
    </w:div>
    <w:div w:id="924923398">
      <w:bodyDiv w:val="1"/>
      <w:marLeft w:val="0"/>
      <w:marRight w:val="0"/>
      <w:marTop w:val="0"/>
      <w:marBottom w:val="0"/>
      <w:divBdr>
        <w:top w:val="none" w:sz="0" w:space="0" w:color="auto"/>
        <w:left w:val="none" w:sz="0" w:space="0" w:color="auto"/>
        <w:bottom w:val="none" w:sz="0" w:space="0" w:color="auto"/>
        <w:right w:val="none" w:sz="0" w:space="0" w:color="auto"/>
      </w:divBdr>
    </w:div>
    <w:div w:id="1027826580">
      <w:bodyDiv w:val="1"/>
      <w:marLeft w:val="0"/>
      <w:marRight w:val="0"/>
      <w:marTop w:val="0"/>
      <w:marBottom w:val="0"/>
      <w:divBdr>
        <w:top w:val="none" w:sz="0" w:space="0" w:color="auto"/>
        <w:left w:val="none" w:sz="0" w:space="0" w:color="auto"/>
        <w:bottom w:val="none" w:sz="0" w:space="0" w:color="auto"/>
        <w:right w:val="none" w:sz="0" w:space="0" w:color="auto"/>
      </w:divBdr>
    </w:div>
    <w:div w:id="1635286473">
      <w:bodyDiv w:val="1"/>
      <w:marLeft w:val="0"/>
      <w:marRight w:val="0"/>
      <w:marTop w:val="0"/>
      <w:marBottom w:val="0"/>
      <w:divBdr>
        <w:top w:val="none" w:sz="0" w:space="0" w:color="auto"/>
        <w:left w:val="none" w:sz="0" w:space="0" w:color="auto"/>
        <w:bottom w:val="none" w:sz="0" w:space="0" w:color="auto"/>
        <w:right w:val="none" w:sz="0" w:space="0" w:color="auto"/>
      </w:divBdr>
    </w:div>
    <w:div w:id="1640725951">
      <w:bodyDiv w:val="1"/>
      <w:marLeft w:val="0"/>
      <w:marRight w:val="0"/>
      <w:marTop w:val="0"/>
      <w:marBottom w:val="0"/>
      <w:divBdr>
        <w:top w:val="none" w:sz="0" w:space="0" w:color="auto"/>
        <w:left w:val="none" w:sz="0" w:space="0" w:color="auto"/>
        <w:bottom w:val="none" w:sz="0" w:space="0" w:color="auto"/>
        <w:right w:val="none" w:sz="0" w:space="0" w:color="auto"/>
      </w:divBdr>
    </w:div>
    <w:div w:id="1771700406">
      <w:bodyDiv w:val="1"/>
      <w:marLeft w:val="0"/>
      <w:marRight w:val="0"/>
      <w:marTop w:val="0"/>
      <w:marBottom w:val="0"/>
      <w:divBdr>
        <w:top w:val="none" w:sz="0" w:space="0" w:color="auto"/>
        <w:left w:val="none" w:sz="0" w:space="0" w:color="auto"/>
        <w:bottom w:val="none" w:sz="0" w:space="0" w:color="auto"/>
        <w:right w:val="none" w:sz="0" w:space="0" w:color="auto"/>
      </w:divBdr>
    </w:div>
    <w:div w:id="182662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3736</Words>
  <Characters>20178</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Usuario1</cp:lastModifiedBy>
  <cp:revision>2</cp:revision>
  <cp:lastPrinted>2025-05-12T20:17:00Z</cp:lastPrinted>
  <dcterms:created xsi:type="dcterms:W3CDTF">2025-05-12T20:20:00Z</dcterms:created>
  <dcterms:modified xsi:type="dcterms:W3CDTF">2025-05-12T20:20:00Z</dcterms:modified>
</cp:coreProperties>
</file>