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A2935AC" w14:textId="77777777" w:rsidR="008552DC" w:rsidRDefault="008552DC" w:rsidP="008552DC">
      <w:pPr>
        <w:spacing w:after="120"/>
        <w:ind w:left="709" w:right="665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B97516">
        <w:rPr>
          <w:rFonts w:ascii="Arial" w:hAnsi="Arial" w:cs="Arial"/>
          <w:b/>
          <w:color w:val="000000" w:themeColor="text1"/>
          <w:sz w:val="28"/>
          <w:szCs w:val="28"/>
        </w:rPr>
        <w:t>RECOBRIMENTO RADICULAR PELA TÉCNICA DE TUNELIZAÇÃO COMO COADJUVANTE NO TRATAMENTO DE HIPERSENSIBILIDADE DENTINÁRIA.</w:t>
      </w:r>
    </w:p>
    <w:p w14:paraId="3E6EABF3" w14:textId="77777777" w:rsidR="00FB252A" w:rsidRPr="00A02C7F" w:rsidRDefault="00FB252A" w:rsidP="00A02C7F">
      <w:pPr>
        <w:jc w:val="center"/>
        <w:rPr>
          <w:rFonts w:ascii="Arial" w:hAnsi="Arial" w:cs="Arial"/>
          <w:sz w:val="28"/>
          <w:szCs w:val="28"/>
        </w:rPr>
      </w:pPr>
    </w:p>
    <w:p w14:paraId="17B52DB8" w14:textId="6531AA16" w:rsidR="00A02C7F" w:rsidRPr="007166DE" w:rsidRDefault="001F7138" w:rsidP="00A02C7F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M</w:t>
      </w:r>
      <w:r w:rsidR="008552DC">
        <w:rPr>
          <w:rFonts w:ascii="Arial" w:hAnsi="Arial" w:cs="Arial"/>
          <w:b/>
          <w:color w:val="000000" w:themeColor="text1"/>
          <w:sz w:val="22"/>
          <w:szCs w:val="22"/>
        </w:rPr>
        <w:t xml:space="preserve">arly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M</w:t>
      </w:r>
      <w:r w:rsidR="008552DC">
        <w:rPr>
          <w:rFonts w:ascii="Arial" w:hAnsi="Arial" w:cs="Arial"/>
          <w:b/>
          <w:color w:val="000000" w:themeColor="text1"/>
          <w:sz w:val="22"/>
          <w:szCs w:val="22"/>
        </w:rPr>
        <w:t xml:space="preserve">ayara de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="008552DC">
        <w:rPr>
          <w:rFonts w:ascii="Arial" w:hAnsi="Arial" w:cs="Arial"/>
          <w:b/>
          <w:color w:val="000000" w:themeColor="text1"/>
          <w:sz w:val="22"/>
          <w:szCs w:val="22"/>
        </w:rPr>
        <w:t xml:space="preserve">ouza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X</w:t>
      </w:r>
      <w:r w:rsidR="008552DC">
        <w:rPr>
          <w:rFonts w:ascii="Arial" w:hAnsi="Arial" w:cs="Arial"/>
          <w:b/>
          <w:color w:val="000000" w:themeColor="text1"/>
          <w:sz w:val="22"/>
          <w:szCs w:val="22"/>
        </w:rPr>
        <w:t>avier</w:t>
      </w:r>
      <w:r w:rsidR="00A02C7F" w:rsidRPr="007166DE">
        <w:rPr>
          <w:rStyle w:val="Refdenotaderodap"/>
          <w:rFonts w:ascii="Arial" w:hAnsi="Arial" w:cs="Arial"/>
          <w:color w:val="000000" w:themeColor="text1"/>
          <w:sz w:val="22"/>
          <w:szCs w:val="22"/>
        </w:rPr>
        <w:footnoteReference w:id="1"/>
      </w:r>
      <w:r w:rsidR="00A02C7F" w:rsidRPr="007166D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1CA7B44D" w14:textId="637F93A7" w:rsidR="00A02C7F" w:rsidRPr="007166DE" w:rsidRDefault="008552DC" w:rsidP="008552DC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Cassia 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</w:rPr>
        <w:t>Myllena</w:t>
      </w:r>
      <w:proofErr w:type="spellEnd"/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Silva Oliveira</w:t>
      </w:r>
      <w:r w:rsidR="00A02C7F" w:rsidRPr="007166DE">
        <w:rPr>
          <w:rStyle w:val="Refdenotaderodap"/>
          <w:rFonts w:ascii="Arial" w:hAnsi="Arial" w:cs="Arial"/>
          <w:color w:val="000000" w:themeColor="text1"/>
          <w:sz w:val="22"/>
          <w:szCs w:val="22"/>
        </w:rPr>
        <w:footnoteReference w:id="2"/>
      </w:r>
      <w:r w:rsidR="00A02C7F" w:rsidRPr="007166D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2B41FFA5" w14:textId="398F31CB" w:rsidR="00A02C7F" w:rsidRDefault="00A02C7F" w:rsidP="00A02C7F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66DE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</w:t>
      </w:r>
      <w:r w:rsidR="001F7138">
        <w:rPr>
          <w:rFonts w:ascii="Arial" w:hAnsi="Arial" w:cs="Arial"/>
          <w:b/>
          <w:color w:val="000000" w:themeColor="text1"/>
          <w:sz w:val="22"/>
          <w:szCs w:val="22"/>
        </w:rPr>
        <w:t>M</w:t>
      </w:r>
      <w:r w:rsidRPr="007166DE">
        <w:rPr>
          <w:rFonts w:ascii="Arial" w:hAnsi="Arial" w:cs="Arial"/>
          <w:b/>
          <w:color w:val="000000" w:themeColor="text1"/>
          <w:sz w:val="22"/>
          <w:szCs w:val="22"/>
        </w:rPr>
        <w:t xml:space="preserve">arcondes Cavalcante </w:t>
      </w:r>
      <w:r w:rsidR="001F7138"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Pr="007166DE">
        <w:rPr>
          <w:rFonts w:ascii="Arial" w:hAnsi="Arial" w:cs="Arial"/>
          <w:b/>
          <w:color w:val="000000" w:themeColor="text1"/>
          <w:sz w:val="22"/>
          <w:szCs w:val="22"/>
        </w:rPr>
        <w:t>antana Neto</w:t>
      </w:r>
      <w:r w:rsidRPr="0044771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44771D">
        <w:rPr>
          <w:rStyle w:val="Refdenotaderodap"/>
          <w:rFonts w:asciiTheme="minorHAnsi" w:hAnsiTheme="minorHAnsi" w:cstheme="minorHAnsi"/>
          <w:color w:val="000000" w:themeColor="text1"/>
          <w:sz w:val="22"/>
          <w:szCs w:val="22"/>
        </w:rPr>
        <w:footnoteReference w:id="3"/>
      </w:r>
      <w:r w:rsidRPr="0044771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469592B3" w14:textId="77777777" w:rsidR="00882DF9" w:rsidRDefault="00882DF9" w:rsidP="00A02C7F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0C66F4C" w14:textId="2A4335BC" w:rsidR="008552DC" w:rsidRPr="00A02C7F" w:rsidRDefault="008552DC" w:rsidP="00A02C7F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804061D" w14:textId="77777777" w:rsidR="008552DC" w:rsidRPr="00B97516" w:rsidRDefault="008552DC" w:rsidP="00882DF9">
      <w:pPr>
        <w:tabs>
          <w:tab w:val="left" w:pos="426"/>
        </w:tabs>
        <w:spacing w:after="120"/>
        <w:ind w:right="665"/>
        <w:rPr>
          <w:rFonts w:ascii="Arial" w:hAnsi="Arial" w:cs="Arial"/>
          <w:b/>
        </w:rPr>
      </w:pPr>
      <w:r w:rsidRPr="00D20380">
        <w:rPr>
          <w:rFonts w:ascii="Arial" w:hAnsi="Arial" w:cs="Arial"/>
          <w:b/>
        </w:rPr>
        <w:t>RESUMO</w:t>
      </w:r>
    </w:p>
    <w:p w14:paraId="35B9DF76" w14:textId="77777777" w:rsidR="008552DC" w:rsidRPr="00537AD0" w:rsidRDefault="008552DC" w:rsidP="008552DC">
      <w:pPr>
        <w:spacing w:after="240"/>
        <w:jc w:val="both"/>
        <w:rPr>
          <w:rFonts w:ascii="Arial" w:hAnsi="Arial" w:cs="Arial"/>
        </w:rPr>
      </w:pPr>
      <w:r w:rsidRPr="009B2CD1">
        <w:rPr>
          <w:rFonts w:ascii="Arial" w:hAnsi="Arial" w:cs="Arial"/>
          <w:b/>
        </w:rPr>
        <w:t>INTRODUÇÃO</w:t>
      </w:r>
      <w:r w:rsidRPr="009B2CD1">
        <w:rPr>
          <w:rFonts w:ascii="Arial" w:hAnsi="Arial" w:cs="Arial"/>
        </w:rPr>
        <w:t xml:space="preserve">: </w:t>
      </w:r>
      <w:r w:rsidRPr="00537AD0">
        <w:rPr>
          <w:rFonts w:ascii="Arial" w:hAnsi="Arial" w:cs="Arial"/>
        </w:rPr>
        <w:t>A recessão gengival é uma condição que afeta a estética, causa sensibilidade e pode facilitar o acúmulo de biofilme. A técnica de tunelização é uma opção cirúrgica eficaz para o recobrimento radicular, oferecendo bons resultados estéticos e biológicos. Preserva os tecidos papilares, melhora a vascularização do enxerto e reduz o trauma cirúrgico</w:t>
      </w:r>
      <w:r w:rsidRPr="009B2CD1">
        <w:rPr>
          <w:rFonts w:ascii="Arial" w:hAnsi="Arial" w:cs="Arial"/>
        </w:rPr>
        <w:t xml:space="preserve">. </w:t>
      </w:r>
      <w:r w:rsidRPr="009B2CD1">
        <w:rPr>
          <w:rFonts w:ascii="Arial" w:hAnsi="Arial" w:cs="Arial"/>
          <w:b/>
        </w:rPr>
        <w:t>RELATO DE CASO</w:t>
      </w:r>
      <w:r w:rsidRPr="009B2CD1">
        <w:rPr>
          <w:rFonts w:ascii="Arial" w:hAnsi="Arial" w:cs="Arial"/>
        </w:rPr>
        <w:t xml:space="preserve">: </w:t>
      </w:r>
      <w:r w:rsidRPr="00537AD0">
        <w:rPr>
          <w:rFonts w:ascii="Arial" w:hAnsi="Arial" w:cs="Arial"/>
        </w:rPr>
        <w:t xml:space="preserve">Paciente, sexo feminino, 36 anos, </w:t>
      </w:r>
      <w:r>
        <w:rPr>
          <w:rFonts w:ascii="Arial" w:hAnsi="Arial" w:cs="Arial"/>
        </w:rPr>
        <w:t xml:space="preserve">em uso de </w:t>
      </w:r>
      <w:r w:rsidRPr="00537AD0">
        <w:rPr>
          <w:rFonts w:ascii="Arial" w:hAnsi="Arial" w:cs="Arial"/>
        </w:rPr>
        <w:t>Losartana 50 mg</w:t>
      </w:r>
      <w:r>
        <w:rPr>
          <w:rFonts w:ascii="Arial" w:hAnsi="Arial" w:cs="Arial"/>
        </w:rPr>
        <w:t>,</w:t>
      </w:r>
      <w:r w:rsidRPr="00537A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537AD0">
        <w:rPr>
          <w:rFonts w:ascii="Arial" w:hAnsi="Arial" w:cs="Arial"/>
        </w:rPr>
        <w:t xml:space="preserve">rocurou o Serviço Escola Integrado de Saúde Carolina Freitas Lira com queixa de sensibilidade dentária e dor irradiada para a arcada superior direita. Relatou que, em atendimento anterior, havia recebido indicação de extração do elemento 14 devido à exposição da raiz. </w:t>
      </w:r>
      <w:r>
        <w:rPr>
          <w:rFonts w:ascii="Arial" w:hAnsi="Arial" w:cs="Arial"/>
        </w:rPr>
        <w:t xml:space="preserve">À </w:t>
      </w:r>
      <w:proofErr w:type="spellStart"/>
      <w:r>
        <w:rPr>
          <w:rFonts w:ascii="Arial" w:hAnsi="Arial" w:cs="Arial"/>
        </w:rPr>
        <w:t>oroscopia</w:t>
      </w:r>
      <w:proofErr w:type="spellEnd"/>
      <w:r>
        <w:rPr>
          <w:rFonts w:ascii="Arial" w:hAnsi="Arial" w:cs="Arial"/>
        </w:rPr>
        <w:t>, o</w:t>
      </w:r>
      <w:r w:rsidRPr="00537AD0">
        <w:rPr>
          <w:rFonts w:ascii="Arial" w:hAnsi="Arial" w:cs="Arial"/>
        </w:rPr>
        <w:t xml:space="preserve">bservou-se recessão gengival classe I de Miller no elemento 14, com 4 mm de recessão. O exame radiográfico descartou envolvimento endodôntico e necessidade de extração. O diagnóstico foi de hipersensibilidade dentinária associada à recessão gengival. O tratamento proposto foi o recobrimento radicular pela técnica de tunelização, com descolamento </w:t>
      </w:r>
      <w:proofErr w:type="spellStart"/>
      <w:r w:rsidRPr="00537AD0">
        <w:rPr>
          <w:rFonts w:ascii="Arial" w:hAnsi="Arial" w:cs="Arial"/>
        </w:rPr>
        <w:t>mucoperiostal</w:t>
      </w:r>
      <w:proofErr w:type="spellEnd"/>
      <w:r>
        <w:rPr>
          <w:rFonts w:ascii="Arial" w:hAnsi="Arial" w:cs="Arial"/>
        </w:rPr>
        <w:t>,</w:t>
      </w:r>
      <w:r w:rsidRPr="00537AD0">
        <w:rPr>
          <w:rFonts w:ascii="Arial" w:hAnsi="Arial" w:cs="Arial"/>
        </w:rPr>
        <w:t xml:space="preserve"> sem incisão nas papilas, criando um túnel para inserção de enxerto conjuntivo </w:t>
      </w:r>
      <w:proofErr w:type="spellStart"/>
      <w:r w:rsidRPr="00537AD0">
        <w:rPr>
          <w:rFonts w:ascii="Arial" w:hAnsi="Arial" w:cs="Arial"/>
        </w:rPr>
        <w:t>subepitelial</w:t>
      </w:r>
      <w:proofErr w:type="spellEnd"/>
      <w:r w:rsidRPr="00537AD0">
        <w:rPr>
          <w:rFonts w:ascii="Arial" w:hAnsi="Arial" w:cs="Arial"/>
        </w:rPr>
        <w:t>, removido do palato da própria paciente.</w:t>
      </w:r>
      <w:r>
        <w:rPr>
          <w:rFonts w:ascii="Arial" w:hAnsi="Arial" w:cs="Arial"/>
        </w:rPr>
        <w:t xml:space="preserve"> Foi</w:t>
      </w:r>
      <w:r w:rsidRPr="00537AD0">
        <w:rPr>
          <w:rFonts w:ascii="Arial" w:hAnsi="Arial" w:cs="Arial"/>
        </w:rPr>
        <w:t xml:space="preserve"> realizada uma sessão de </w:t>
      </w:r>
      <w:proofErr w:type="spellStart"/>
      <w:r w:rsidRPr="00537AD0">
        <w:rPr>
          <w:rFonts w:ascii="Arial" w:hAnsi="Arial" w:cs="Arial"/>
        </w:rPr>
        <w:t>fotobiomodulação</w:t>
      </w:r>
      <w:proofErr w:type="spellEnd"/>
      <w:r w:rsidRPr="00537AD0">
        <w:rPr>
          <w:rFonts w:ascii="Arial" w:hAnsi="Arial" w:cs="Arial"/>
        </w:rPr>
        <w:t xml:space="preserve"> </w:t>
      </w:r>
      <w:r w:rsidRPr="007B5C0B">
        <w:rPr>
          <w:rFonts w:ascii="Arial" w:hAnsi="Arial" w:cs="Arial"/>
        </w:rPr>
        <w:t>no pós-operatório imediato</w:t>
      </w:r>
      <w:r>
        <w:rPr>
          <w:rFonts w:ascii="Arial" w:hAnsi="Arial" w:cs="Arial"/>
        </w:rPr>
        <w:t xml:space="preserve"> e após 7 dias,</w:t>
      </w:r>
      <w:r w:rsidRPr="00537AD0">
        <w:rPr>
          <w:rFonts w:ascii="Arial" w:hAnsi="Arial" w:cs="Arial"/>
        </w:rPr>
        <w:t xml:space="preserve"> para estimular a cicatrização tecidual.</w:t>
      </w:r>
      <w:r>
        <w:rPr>
          <w:rFonts w:ascii="Arial" w:hAnsi="Arial" w:cs="Arial"/>
        </w:rPr>
        <w:t xml:space="preserve"> </w:t>
      </w:r>
      <w:r w:rsidRPr="009B2CD1">
        <w:rPr>
          <w:rFonts w:ascii="Arial" w:hAnsi="Arial" w:cs="Arial"/>
          <w:b/>
        </w:rPr>
        <w:t>CONSIDERAÇÕES FINAIS</w:t>
      </w:r>
      <w:r w:rsidRPr="009B2CD1">
        <w:rPr>
          <w:rFonts w:ascii="Arial" w:hAnsi="Arial" w:cs="Arial"/>
        </w:rPr>
        <w:t xml:space="preserve">: </w:t>
      </w:r>
      <w:r w:rsidRPr="00537AD0">
        <w:rPr>
          <w:rFonts w:ascii="Arial" w:hAnsi="Arial" w:cs="Arial"/>
        </w:rPr>
        <w:t xml:space="preserve">A técnica de tunelização mostrou-se eficaz no recobrimento radicular do elemento 14. A </w:t>
      </w:r>
      <w:proofErr w:type="spellStart"/>
      <w:r w:rsidRPr="00537AD0">
        <w:rPr>
          <w:rFonts w:ascii="Arial" w:hAnsi="Arial" w:cs="Arial"/>
        </w:rPr>
        <w:t>fotobiomodulação</w:t>
      </w:r>
      <w:proofErr w:type="spellEnd"/>
      <w:r w:rsidRPr="00537AD0">
        <w:rPr>
          <w:rFonts w:ascii="Arial" w:hAnsi="Arial" w:cs="Arial"/>
        </w:rPr>
        <w:t xml:space="preserve"> favoreceu a recuperação tecidual, contribuindo para melhores resultados clínicos e estéticos</w:t>
      </w:r>
      <w:r>
        <w:rPr>
          <w:rFonts w:ascii="Arial" w:hAnsi="Arial" w:cs="Arial"/>
        </w:rPr>
        <w:t>.</w:t>
      </w:r>
    </w:p>
    <w:p w14:paraId="365BCC9A" w14:textId="020B87EB" w:rsidR="00BD3669" w:rsidRPr="008552DC" w:rsidRDefault="008552DC" w:rsidP="008552DC">
      <w:pPr>
        <w:tabs>
          <w:tab w:val="left" w:pos="0"/>
        </w:tabs>
        <w:spacing w:after="240"/>
        <w:ind w:right="665"/>
        <w:jc w:val="both"/>
        <w:rPr>
          <w:rFonts w:ascii="Arial" w:hAnsi="Arial" w:cs="Arial"/>
        </w:rPr>
      </w:pPr>
      <w:r w:rsidRPr="008552DC">
        <w:rPr>
          <w:rFonts w:ascii="Arial" w:hAnsi="Arial" w:cs="Arial"/>
          <w:b/>
        </w:rPr>
        <w:t>Descritores</w:t>
      </w:r>
      <w:r w:rsidRPr="008552DC">
        <w:rPr>
          <w:rFonts w:ascii="Arial" w:hAnsi="Arial" w:cs="Arial"/>
        </w:rPr>
        <w:t>: Recessão Gengival.</w:t>
      </w:r>
      <w:r w:rsidR="000C01CD" w:rsidRPr="000C01CD">
        <w:rPr>
          <w:rFonts w:ascii="Arial" w:hAnsi="Arial" w:cs="Arial"/>
        </w:rPr>
        <w:t xml:space="preserve"> </w:t>
      </w:r>
      <w:r w:rsidR="000C01CD">
        <w:rPr>
          <w:rFonts w:ascii="Arial" w:hAnsi="Arial" w:cs="Arial"/>
        </w:rPr>
        <w:t>S</w:t>
      </w:r>
      <w:r w:rsidR="000C01CD" w:rsidRPr="00537AD0">
        <w:rPr>
          <w:rFonts w:ascii="Arial" w:hAnsi="Arial" w:cs="Arial"/>
        </w:rPr>
        <w:t xml:space="preserve">ensibilidade </w:t>
      </w:r>
      <w:r w:rsidR="000C01CD">
        <w:rPr>
          <w:rFonts w:ascii="Arial" w:hAnsi="Arial" w:cs="Arial"/>
        </w:rPr>
        <w:t>D</w:t>
      </w:r>
      <w:r w:rsidR="000C01CD" w:rsidRPr="00537AD0">
        <w:rPr>
          <w:rFonts w:ascii="Arial" w:hAnsi="Arial" w:cs="Arial"/>
        </w:rPr>
        <w:t>entária</w:t>
      </w:r>
      <w:r w:rsidR="000C01CD">
        <w:rPr>
          <w:rFonts w:ascii="Arial" w:hAnsi="Arial" w:cs="Arial"/>
        </w:rPr>
        <w:t>.</w:t>
      </w:r>
      <w:r w:rsidRPr="008552DC">
        <w:rPr>
          <w:rFonts w:ascii="Arial" w:hAnsi="Arial" w:cs="Arial"/>
        </w:rPr>
        <w:t xml:space="preserve"> Enxerto de Tecido Conjuntivo. Cirurgia Periodontal. </w:t>
      </w:r>
      <w:proofErr w:type="spellStart"/>
      <w:r w:rsidRPr="008552DC">
        <w:rPr>
          <w:rFonts w:ascii="Arial" w:hAnsi="Arial" w:cs="Arial"/>
        </w:rPr>
        <w:t>Fotobiomodulação</w:t>
      </w:r>
      <w:proofErr w:type="spellEnd"/>
      <w:r w:rsidRPr="008552DC">
        <w:rPr>
          <w:rFonts w:ascii="Arial" w:hAnsi="Arial" w:cs="Arial"/>
        </w:rPr>
        <w:t>.</w:t>
      </w:r>
    </w:p>
    <w:sectPr w:rsidR="00BD3669" w:rsidRPr="008552DC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4C68A" w14:textId="77777777" w:rsidR="00CF377D" w:rsidRDefault="00CF377D" w:rsidP="00D479CD">
      <w:r>
        <w:separator/>
      </w:r>
    </w:p>
  </w:endnote>
  <w:endnote w:type="continuationSeparator" w:id="0">
    <w:p w14:paraId="4EAEAE65" w14:textId="77777777" w:rsidR="00CF377D" w:rsidRDefault="00CF377D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D6309" w14:textId="77777777" w:rsidR="00CF377D" w:rsidRDefault="00CF377D" w:rsidP="00D479CD">
      <w:r>
        <w:separator/>
      </w:r>
    </w:p>
  </w:footnote>
  <w:footnote w:type="continuationSeparator" w:id="0">
    <w:p w14:paraId="4BA777AD" w14:textId="77777777" w:rsidR="00CF377D" w:rsidRDefault="00CF377D" w:rsidP="00D479CD">
      <w:r>
        <w:continuationSeparator/>
      </w:r>
    </w:p>
  </w:footnote>
  <w:footnote w:id="1">
    <w:p w14:paraId="491FD9B9" w14:textId="77777777" w:rsidR="00A02C7F" w:rsidRPr="00C707F3" w:rsidRDefault="00A02C7F" w:rsidP="00A02C7F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>
        <w:t xml:space="preserve">. Estudante do curso de graduação em Odontologia no </w:t>
      </w:r>
      <w:r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</w:t>
      </w:r>
    </w:p>
  </w:footnote>
  <w:footnote w:id="2">
    <w:p w14:paraId="65F062A6" w14:textId="77777777" w:rsidR="00A02C7F" w:rsidRPr="00C707F3" w:rsidRDefault="00A02C7F" w:rsidP="00A02C7F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>
        <w:t xml:space="preserve">. Estudante do curso de graduação em Odontologia no </w:t>
      </w:r>
      <w:r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 </w:t>
      </w:r>
    </w:p>
  </w:footnote>
  <w:footnote w:id="3">
    <w:p w14:paraId="52056F58" w14:textId="6AB22641" w:rsidR="00A02C7F" w:rsidRPr="00C707F3" w:rsidRDefault="00A02C7F" w:rsidP="00A02C7F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Professor do Centro Universitário Santo Agostinho (UNIFSA). Orientadora da Pesquisa.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B5A02"/>
    <w:multiLevelType w:val="hybridMultilevel"/>
    <w:tmpl w:val="720225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653913">
    <w:abstractNumId w:val="3"/>
  </w:num>
  <w:num w:numId="2" w16cid:durableId="719986007">
    <w:abstractNumId w:val="5"/>
  </w:num>
  <w:num w:numId="3" w16cid:durableId="562641846">
    <w:abstractNumId w:val="4"/>
  </w:num>
  <w:num w:numId="4" w16cid:durableId="1604607536">
    <w:abstractNumId w:val="0"/>
  </w:num>
  <w:num w:numId="5" w16cid:durableId="321734533">
    <w:abstractNumId w:val="1"/>
  </w:num>
  <w:num w:numId="6" w16cid:durableId="1071387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0401"/>
    <w:rsid w:val="000B07D7"/>
    <w:rsid w:val="000B4D4F"/>
    <w:rsid w:val="000C01CD"/>
    <w:rsid w:val="000C237C"/>
    <w:rsid w:val="000D3B0F"/>
    <w:rsid w:val="000E12B5"/>
    <w:rsid w:val="000E3127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26BF1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1F78"/>
    <w:rsid w:val="00177073"/>
    <w:rsid w:val="00182AA0"/>
    <w:rsid w:val="00185409"/>
    <w:rsid w:val="001858F5"/>
    <w:rsid w:val="00191913"/>
    <w:rsid w:val="001A0252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1F7138"/>
    <w:rsid w:val="00201994"/>
    <w:rsid w:val="002048FF"/>
    <w:rsid w:val="00213991"/>
    <w:rsid w:val="00224291"/>
    <w:rsid w:val="00225EC6"/>
    <w:rsid w:val="0023431C"/>
    <w:rsid w:val="00234567"/>
    <w:rsid w:val="002461AB"/>
    <w:rsid w:val="00247C02"/>
    <w:rsid w:val="0025099D"/>
    <w:rsid w:val="0025171F"/>
    <w:rsid w:val="002521D4"/>
    <w:rsid w:val="00256600"/>
    <w:rsid w:val="00263CCD"/>
    <w:rsid w:val="0026418F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1F5B"/>
    <w:rsid w:val="002E3603"/>
    <w:rsid w:val="002F00C9"/>
    <w:rsid w:val="002F1FCF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A7929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0A0F"/>
    <w:rsid w:val="00440DA3"/>
    <w:rsid w:val="00446698"/>
    <w:rsid w:val="0044771D"/>
    <w:rsid w:val="004509D0"/>
    <w:rsid w:val="004550D9"/>
    <w:rsid w:val="004676E6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26CD"/>
    <w:rsid w:val="00553950"/>
    <w:rsid w:val="005548E5"/>
    <w:rsid w:val="00554F85"/>
    <w:rsid w:val="00557393"/>
    <w:rsid w:val="00566F43"/>
    <w:rsid w:val="0057040B"/>
    <w:rsid w:val="00570D91"/>
    <w:rsid w:val="00584AA5"/>
    <w:rsid w:val="00586872"/>
    <w:rsid w:val="005877F3"/>
    <w:rsid w:val="005A395B"/>
    <w:rsid w:val="005B01B6"/>
    <w:rsid w:val="005B02DA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35D1"/>
    <w:rsid w:val="00614799"/>
    <w:rsid w:val="006165FE"/>
    <w:rsid w:val="00617D9B"/>
    <w:rsid w:val="006203FA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166DE"/>
    <w:rsid w:val="00725A81"/>
    <w:rsid w:val="007276FE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491A"/>
    <w:rsid w:val="00796DB9"/>
    <w:rsid w:val="007A151D"/>
    <w:rsid w:val="007A52F7"/>
    <w:rsid w:val="007A5B42"/>
    <w:rsid w:val="007B4E05"/>
    <w:rsid w:val="007B65AF"/>
    <w:rsid w:val="007C45ED"/>
    <w:rsid w:val="007D029F"/>
    <w:rsid w:val="007D1AC8"/>
    <w:rsid w:val="007D7048"/>
    <w:rsid w:val="007D7631"/>
    <w:rsid w:val="007E16EC"/>
    <w:rsid w:val="007E1EB2"/>
    <w:rsid w:val="007E2699"/>
    <w:rsid w:val="007E4A18"/>
    <w:rsid w:val="007E6B28"/>
    <w:rsid w:val="007E726B"/>
    <w:rsid w:val="007F40C4"/>
    <w:rsid w:val="0080018B"/>
    <w:rsid w:val="008078FA"/>
    <w:rsid w:val="00812C17"/>
    <w:rsid w:val="00815F60"/>
    <w:rsid w:val="00826F48"/>
    <w:rsid w:val="00832BAD"/>
    <w:rsid w:val="00834FC4"/>
    <w:rsid w:val="00843D9A"/>
    <w:rsid w:val="008552DC"/>
    <w:rsid w:val="00856577"/>
    <w:rsid w:val="00860DB1"/>
    <w:rsid w:val="00861385"/>
    <w:rsid w:val="008633AE"/>
    <w:rsid w:val="00882DF9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569B"/>
    <w:rsid w:val="008F6753"/>
    <w:rsid w:val="009044FB"/>
    <w:rsid w:val="0090619C"/>
    <w:rsid w:val="00913FA6"/>
    <w:rsid w:val="009255A8"/>
    <w:rsid w:val="00925E48"/>
    <w:rsid w:val="00931F38"/>
    <w:rsid w:val="00932EBC"/>
    <w:rsid w:val="00936F06"/>
    <w:rsid w:val="009625D2"/>
    <w:rsid w:val="00964C15"/>
    <w:rsid w:val="00967344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C10C2"/>
    <w:rsid w:val="009D43EA"/>
    <w:rsid w:val="009D590F"/>
    <w:rsid w:val="009E4B3E"/>
    <w:rsid w:val="009F0761"/>
    <w:rsid w:val="009F1BA0"/>
    <w:rsid w:val="009F308C"/>
    <w:rsid w:val="009F543F"/>
    <w:rsid w:val="00A01207"/>
    <w:rsid w:val="00A02C7F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1E19"/>
    <w:rsid w:val="00AD2DD7"/>
    <w:rsid w:val="00AD3628"/>
    <w:rsid w:val="00AE6F31"/>
    <w:rsid w:val="00AF2772"/>
    <w:rsid w:val="00AF78EE"/>
    <w:rsid w:val="00B002DE"/>
    <w:rsid w:val="00B00C8E"/>
    <w:rsid w:val="00B02ED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86CDE"/>
    <w:rsid w:val="00B91F01"/>
    <w:rsid w:val="00BA2440"/>
    <w:rsid w:val="00BB0A02"/>
    <w:rsid w:val="00BB1A64"/>
    <w:rsid w:val="00BB6117"/>
    <w:rsid w:val="00BC1F01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4FFF"/>
    <w:rsid w:val="00C16969"/>
    <w:rsid w:val="00C171A6"/>
    <w:rsid w:val="00C20540"/>
    <w:rsid w:val="00C25581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0BFB"/>
    <w:rsid w:val="00CA3F48"/>
    <w:rsid w:val="00CA625A"/>
    <w:rsid w:val="00CB1854"/>
    <w:rsid w:val="00CB260C"/>
    <w:rsid w:val="00CB3502"/>
    <w:rsid w:val="00CC3B9F"/>
    <w:rsid w:val="00CD6E2F"/>
    <w:rsid w:val="00CE0ABA"/>
    <w:rsid w:val="00CF377D"/>
    <w:rsid w:val="00CF486B"/>
    <w:rsid w:val="00D04C80"/>
    <w:rsid w:val="00D12C0D"/>
    <w:rsid w:val="00D166A5"/>
    <w:rsid w:val="00D20380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87255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A65CD"/>
    <w:rsid w:val="00EB70FE"/>
    <w:rsid w:val="00EB7BDA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481E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C642F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paragraph" w:customStyle="1" w:styleId="p1">
    <w:name w:val="p1"/>
    <w:basedOn w:val="Normal"/>
    <w:rsid w:val="00AD1E19"/>
    <w:pPr>
      <w:spacing w:before="100" w:beforeAutospacing="1" w:after="100" w:afterAutospacing="1"/>
    </w:pPr>
    <w:rPr>
      <w:rFonts w:eastAsiaTheme="minorEastAsia"/>
    </w:rPr>
  </w:style>
  <w:style w:type="character" w:customStyle="1" w:styleId="s1">
    <w:name w:val="s1"/>
    <w:basedOn w:val="Fontepargpadro"/>
    <w:rsid w:val="00AD1E19"/>
  </w:style>
  <w:style w:type="paragraph" w:customStyle="1" w:styleId="p2">
    <w:name w:val="p2"/>
    <w:basedOn w:val="Normal"/>
    <w:rsid w:val="00AD1E1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15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pc mayara</cp:lastModifiedBy>
  <cp:revision>6</cp:revision>
  <cp:lastPrinted>2019-06-27T19:23:00Z</cp:lastPrinted>
  <dcterms:created xsi:type="dcterms:W3CDTF">2025-05-22T22:16:00Z</dcterms:created>
  <dcterms:modified xsi:type="dcterms:W3CDTF">2025-05-22T22:33:00Z</dcterms:modified>
</cp:coreProperties>
</file>