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3EBC" w14:textId="77777777" w:rsidR="00442A47" w:rsidRDefault="00442A47" w:rsidP="00442A47">
      <w:pPr>
        <w:rPr>
          <w:rFonts w:ascii="Arial" w:hAnsi="Arial" w:cs="Arial"/>
          <w:b/>
          <w:bCs/>
        </w:rPr>
      </w:pPr>
    </w:p>
    <w:p w14:paraId="11595A8C" w14:textId="77777777" w:rsidR="00DC7BBD" w:rsidRPr="00C737C6" w:rsidRDefault="00DC7BBD" w:rsidP="00C737C6">
      <w:pPr>
        <w:spacing w:line="360" w:lineRule="auto"/>
        <w:jc w:val="center"/>
        <w:rPr>
          <w:rFonts w:ascii="Arial" w:hAnsi="Arial" w:cs="Arial"/>
          <w:b/>
          <w:bCs/>
        </w:rPr>
      </w:pPr>
      <w:r w:rsidRPr="00C737C6">
        <w:rPr>
          <w:rFonts w:ascii="Arial" w:hAnsi="Arial" w:cs="Arial"/>
          <w:b/>
          <w:bCs/>
        </w:rPr>
        <w:t>O CURRÍCULO E SUAS SUBJETIVIDADES NAS POLÍTICAS PÚBLICAS PARA FORMAÇÃO DO DOCENTE ALFABETIZADOR</w:t>
      </w:r>
    </w:p>
    <w:p w14:paraId="4861C62C" w14:textId="78B80A3A" w:rsidR="00423D64" w:rsidRPr="00C737C6" w:rsidRDefault="00DC7BBD" w:rsidP="00C737C6">
      <w:pPr>
        <w:spacing w:after="0" w:line="360" w:lineRule="auto"/>
        <w:ind w:firstLine="708"/>
        <w:jc w:val="both"/>
        <w:rPr>
          <w:rFonts w:ascii="Arial" w:eastAsia="MS Mincho" w:hAnsi="Arial" w:cs="Arial"/>
        </w:rPr>
      </w:pPr>
      <w:r w:rsidRPr="00C737C6">
        <w:rPr>
          <w:rFonts w:ascii="Arial" w:eastAsia="MS Mincho" w:hAnsi="Arial" w:cs="Arial"/>
        </w:rPr>
        <w:t xml:space="preserve">O resumo expandido tem por objetivo, conceituar as teorias do currículo a partir das vertentes tradicionais, críticas e pós críticas e correlacioná-las à nossa atualidade educacional, considerando as atuais políticas públicas </w:t>
      </w:r>
      <w:r w:rsidR="00C62B56">
        <w:rPr>
          <w:rFonts w:ascii="Arial" w:eastAsia="MS Mincho" w:hAnsi="Arial" w:cs="Arial"/>
        </w:rPr>
        <w:t xml:space="preserve">implementadas em âmbito </w:t>
      </w:r>
      <w:r w:rsidRPr="00C737C6">
        <w:rPr>
          <w:rFonts w:ascii="Arial" w:eastAsia="MS Mincho" w:hAnsi="Arial" w:cs="Arial"/>
        </w:rPr>
        <w:t xml:space="preserve">nacionais e </w:t>
      </w:r>
      <w:r w:rsidR="00C62B56">
        <w:rPr>
          <w:rFonts w:ascii="Arial" w:eastAsia="MS Mincho" w:hAnsi="Arial" w:cs="Arial"/>
        </w:rPr>
        <w:t xml:space="preserve">no Estado de </w:t>
      </w:r>
      <w:r w:rsidRPr="00C737C6">
        <w:rPr>
          <w:rFonts w:ascii="Arial" w:eastAsia="MS Mincho" w:hAnsi="Arial" w:cs="Arial"/>
        </w:rPr>
        <w:t>Mato Grosso, para a área da alfabetização.</w:t>
      </w:r>
    </w:p>
    <w:p w14:paraId="7117445A" w14:textId="34BAA7B1" w:rsidR="00DC7BBD" w:rsidRPr="00C737C6" w:rsidRDefault="00DC7BBD" w:rsidP="00C737C6">
      <w:pPr>
        <w:spacing w:after="0" w:line="360" w:lineRule="auto"/>
        <w:ind w:firstLine="708"/>
        <w:jc w:val="both"/>
        <w:rPr>
          <w:rFonts w:ascii="Arial" w:eastAsia="MS Mincho" w:hAnsi="Arial" w:cs="Arial"/>
        </w:rPr>
      </w:pPr>
      <w:r w:rsidRPr="00C737C6">
        <w:rPr>
          <w:rFonts w:ascii="Arial" w:eastAsia="MS Mincho" w:hAnsi="Arial" w:cs="Arial"/>
        </w:rPr>
        <w:t xml:space="preserve">Em um primeiro momento abordamos os conceitos das teorias tradicionais, críticas e pós críticas, a partir de uma análise das mesmas.  Em um segundo momento, analisamos as atuais políticas públicas para formação do docente alfabetizador, buscando uma maior compreensão quanto à qual currículo tais políticas </w:t>
      </w:r>
      <w:r w:rsidR="00C62B56">
        <w:rPr>
          <w:rFonts w:ascii="Arial" w:eastAsia="MS Mincho" w:hAnsi="Arial" w:cs="Arial"/>
        </w:rPr>
        <w:t>se vinculam</w:t>
      </w:r>
      <w:r w:rsidRPr="00C737C6">
        <w:rPr>
          <w:rFonts w:ascii="Arial" w:eastAsia="MS Mincho" w:hAnsi="Arial" w:cs="Arial"/>
        </w:rPr>
        <w:t xml:space="preserve">, </w:t>
      </w:r>
      <w:r w:rsidR="00C62B56">
        <w:rPr>
          <w:rFonts w:ascii="Arial" w:eastAsia="MS Mincho" w:hAnsi="Arial" w:cs="Arial"/>
        </w:rPr>
        <w:t>ou seja, s</w:t>
      </w:r>
      <w:r w:rsidRPr="00C737C6">
        <w:rPr>
          <w:rFonts w:ascii="Arial" w:eastAsia="MS Mincho" w:hAnsi="Arial" w:cs="Arial"/>
        </w:rPr>
        <w:t>e estão materializando-se em uma perspectiva do currículo tradicional, crítico ou pós críticos, além de problematizar quais implicações “esse currículo” vêm causando na formação continuada do professor alfabetizador e</w:t>
      </w:r>
      <w:r w:rsidR="00C62B56">
        <w:rPr>
          <w:rFonts w:ascii="Arial" w:eastAsia="MS Mincho" w:hAnsi="Arial" w:cs="Arial"/>
        </w:rPr>
        <w:t>,</w:t>
      </w:r>
      <w:r w:rsidRPr="00C737C6">
        <w:rPr>
          <w:rFonts w:ascii="Arial" w:eastAsia="MS Mincho" w:hAnsi="Arial" w:cs="Arial"/>
        </w:rPr>
        <w:t xml:space="preserve"> consequentemente</w:t>
      </w:r>
      <w:r w:rsidR="00C62B56">
        <w:rPr>
          <w:rFonts w:ascii="Arial" w:eastAsia="MS Mincho" w:hAnsi="Arial" w:cs="Arial"/>
        </w:rPr>
        <w:t xml:space="preserve">, </w:t>
      </w:r>
      <w:r w:rsidRPr="00C737C6">
        <w:rPr>
          <w:rFonts w:ascii="Arial" w:eastAsia="MS Mincho" w:hAnsi="Arial" w:cs="Arial"/>
        </w:rPr>
        <w:t xml:space="preserve">nas práticas desenvolvidas pelos mesmos em sala de aula. </w:t>
      </w:r>
    </w:p>
    <w:p w14:paraId="40BA3769" w14:textId="1C222524" w:rsidR="00DC7BBD" w:rsidRPr="00C737C6" w:rsidRDefault="00DC7BBD" w:rsidP="00C62B56">
      <w:pPr>
        <w:spacing w:after="0" w:line="360" w:lineRule="auto"/>
        <w:ind w:firstLine="709"/>
        <w:jc w:val="both"/>
        <w:rPr>
          <w:rFonts w:ascii="Arial" w:hAnsi="Arial" w:cs="Arial"/>
        </w:rPr>
      </w:pPr>
      <w:r w:rsidRPr="00C737C6">
        <w:rPr>
          <w:rFonts w:ascii="Arial" w:hAnsi="Arial" w:cs="Arial"/>
        </w:rPr>
        <w:t>Nessa perspectiva, talvez, o mais importante, para além de conceituar o currículo, seja entender à luz das teorias tradicionais, críticas e pós críticas, como o currículo influencia a formação deste “cidadão” que está entrando em contato com a identidade e subjetividade desse currículo e</w:t>
      </w:r>
      <w:r w:rsidR="00C62B56">
        <w:rPr>
          <w:rFonts w:ascii="Arial" w:hAnsi="Arial" w:cs="Arial"/>
        </w:rPr>
        <w:t>,</w:t>
      </w:r>
      <w:r w:rsidRPr="00C737C6">
        <w:rPr>
          <w:rFonts w:ascii="Arial" w:hAnsi="Arial" w:cs="Arial"/>
        </w:rPr>
        <w:t xml:space="preserve"> consequentemente</w:t>
      </w:r>
      <w:r w:rsidR="00C62B56">
        <w:rPr>
          <w:rFonts w:ascii="Arial" w:hAnsi="Arial" w:cs="Arial"/>
        </w:rPr>
        <w:t>,</w:t>
      </w:r>
      <w:r w:rsidRPr="00C737C6">
        <w:rPr>
          <w:rFonts w:ascii="Arial" w:hAnsi="Arial" w:cs="Arial"/>
        </w:rPr>
        <w:t xml:space="preserve"> sendo constituído por ele. Sendo assim, segundo Silva (2023) podemos entender que o currículo perpassa não só por questões de conhecimento, mas também de poder e identidade.</w:t>
      </w:r>
    </w:p>
    <w:p w14:paraId="4F5F4A17" w14:textId="2A3E146B" w:rsidR="00DC7BBD" w:rsidRPr="00C737C6" w:rsidRDefault="00985396" w:rsidP="00C737C6">
      <w:pPr>
        <w:spacing w:after="0" w:line="360" w:lineRule="auto"/>
        <w:ind w:firstLine="708"/>
        <w:jc w:val="both"/>
        <w:rPr>
          <w:rFonts w:ascii="Arial" w:hAnsi="Arial" w:cs="Arial"/>
        </w:rPr>
      </w:pPr>
      <w:r w:rsidRPr="00C737C6">
        <w:rPr>
          <w:rFonts w:ascii="Arial" w:hAnsi="Arial" w:cs="Arial"/>
        </w:rPr>
        <w:t>Os estudos sobre currículo são bem atuais, no início do século XX, onde se pensavam no quê, como e quando ensinar já se consideravam como delimitação de um “currículo” antes mesmo desse termo ser melhor difundido. Dessa concepção nasce a teoria tradicional do currículo, ou seja, aquela preocupada no ensino/aprendizagem unicamente, onde se previam aspectos que envolviam o planejamento tradicional como objetivos, metodologia, conteúdo e avaliação</w:t>
      </w:r>
      <w:r w:rsidR="00C62B56">
        <w:rPr>
          <w:rFonts w:ascii="Arial" w:hAnsi="Arial" w:cs="Arial"/>
        </w:rPr>
        <w:t>,</w:t>
      </w:r>
      <w:r w:rsidRPr="00C737C6">
        <w:rPr>
          <w:rFonts w:ascii="Arial" w:hAnsi="Arial" w:cs="Arial"/>
        </w:rPr>
        <w:t xml:space="preserve"> por exemplo.</w:t>
      </w:r>
    </w:p>
    <w:p w14:paraId="78221D12" w14:textId="65EE5B03" w:rsidR="00985396" w:rsidRPr="00C737C6" w:rsidRDefault="00985396" w:rsidP="00C737C6">
      <w:pPr>
        <w:spacing w:after="0" w:line="360" w:lineRule="auto"/>
        <w:ind w:firstLine="708"/>
        <w:jc w:val="both"/>
        <w:rPr>
          <w:rFonts w:ascii="Arial" w:hAnsi="Arial" w:cs="Arial"/>
        </w:rPr>
      </w:pPr>
      <w:r w:rsidRPr="00C737C6">
        <w:rPr>
          <w:rFonts w:ascii="Arial" w:hAnsi="Arial" w:cs="Arial"/>
        </w:rPr>
        <w:lastRenderedPageBreak/>
        <w:t xml:space="preserve">Segundo Silva (2023, p. 24), estudos mais aprofundados, sobre o currículo, surge em 1918 com </w:t>
      </w:r>
      <w:proofErr w:type="spellStart"/>
      <w:r w:rsidRPr="00C737C6">
        <w:rPr>
          <w:rFonts w:ascii="Arial" w:hAnsi="Arial" w:cs="Arial"/>
        </w:rPr>
        <w:t>Bobbitt</w:t>
      </w:r>
      <w:proofErr w:type="spellEnd"/>
      <w:r w:rsidRPr="00C737C6">
        <w:rPr>
          <w:rFonts w:ascii="Arial" w:hAnsi="Arial" w:cs="Arial"/>
        </w:rPr>
        <w:t xml:space="preserve"> em seu livro The Curriculum, baseado em estudos do sistema educacional dos Estados Unidos. </w:t>
      </w:r>
      <w:proofErr w:type="spellStart"/>
      <w:r w:rsidRPr="00C737C6">
        <w:rPr>
          <w:rFonts w:ascii="Arial" w:hAnsi="Arial" w:cs="Arial"/>
        </w:rPr>
        <w:t>Bobbitt</w:t>
      </w:r>
      <w:proofErr w:type="spellEnd"/>
      <w:r w:rsidRPr="00C737C6">
        <w:rPr>
          <w:rFonts w:ascii="Arial" w:hAnsi="Arial" w:cs="Arial"/>
        </w:rPr>
        <w:t xml:space="preserve"> pretendia transformar radicalmente o sistema educacional, porém sob uma lente extremamente conservadora. Em sua concepção, a escola precisava ser eficiente, funcionando como uma empresa, formando cidadãos aptos a exercerem com eficiência as ocupações profissionais da vida adulta, trazendo a ideia de educação enquanto campo científico e não humano. A partir de então, surgem as concepções de um currículo crítico, ou seja, aquele que tem por objetivo preparar “bons cidadãos” para o desenvolvimento da sociedade e manutenção do </w:t>
      </w:r>
      <w:r w:rsidRPr="00C62B56">
        <w:rPr>
          <w:rFonts w:ascii="Arial" w:hAnsi="Arial" w:cs="Arial"/>
          <w:i/>
          <w:iCs/>
        </w:rPr>
        <w:t>status quo</w:t>
      </w:r>
      <w:r w:rsidRPr="00C737C6">
        <w:rPr>
          <w:rFonts w:ascii="Arial" w:hAnsi="Arial" w:cs="Arial"/>
        </w:rPr>
        <w:t>, implicando, portanto, na subjetividade das relações de poder implícitas no currículo.</w:t>
      </w:r>
    </w:p>
    <w:p w14:paraId="7BEBB1EA" w14:textId="5F270F62" w:rsidR="00E958C2" w:rsidRPr="00C737C6" w:rsidRDefault="00985396" w:rsidP="005C5A7E">
      <w:pPr>
        <w:spacing w:after="0" w:line="360" w:lineRule="auto"/>
        <w:ind w:firstLine="567"/>
        <w:jc w:val="both"/>
        <w:rPr>
          <w:rFonts w:ascii="Arial" w:hAnsi="Arial" w:cs="Arial"/>
        </w:rPr>
      </w:pPr>
      <w:r w:rsidRPr="00C737C6">
        <w:rPr>
          <w:rFonts w:ascii="Arial" w:hAnsi="Arial" w:cs="Arial"/>
        </w:rPr>
        <w:t>Ao refletir sobre esta concepção de currículo, me senti como se estivesse lendo conceitos de matriz de referência, escalas de proficiência, avaliações externas entre outros conceitos tão atuais na nossa educação brasileira</w:t>
      </w:r>
      <w:r w:rsidR="00E958C2" w:rsidRPr="00C737C6">
        <w:rPr>
          <w:rFonts w:ascii="Arial" w:hAnsi="Arial" w:cs="Arial"/>
        </w:rPr>
        <w:t xml:space="preserve">. Pois bem, não é mera coincidência que tais concepções não nos soem estranhamente, pois esse paradigma é fortemente difundido em nosso país, estabelecendo o conceito de currículo crítico enquanto algo meramente técnico e com características presentes até os dias atuais. </w:t>
      </w:r>
    </w:p>
    <w:p w14:paraId="4FBE1E54" w14:textId="5E9CDCDA" w:rsidR="00985396" w:rsidRPr="00C737C6" w:rsidRDefault="0049463E" w:rsidP="00C737C6">
      <w:pPr>
        <w:spacing w:after="0" w:line="360" w:lineRule="auto"/>
        <w:ind w:firstLine="708"/>
        <w:jc w:val="both"/>
        <w:rPr>
          <w:rFonts w:ascii="Arial" w:hAnsi="Arial" w:cs="Arial"/>
        </w:rPr>
      </w:pPr>
      <w:r w:rsidRPr="00C737C6">
        <w:rPr>
          <w:rFonts w:ascii="Arial" w:hAnsi="Arial" w:cs="Arial"/>
        </w:rPr>
        <w:t>A</w:t>
      </w:r>
      <w:r w:rsidR="00E958C2" w:rsidRPr="00C737C6">
        <w:rPr>
          <w:rFonts w:ascii="Arial" w:hAnsi="Arial" w:cs="Arial"/>
        </w:rPr>
        <w:t xml:space="preserve"> partir de tais observações, partimos das concepções críticas do currículo para as discussões mais amplas em torno do currículo pós crítico. Quando nos propomos a discutir o currículo em perspectivas pós críticas, não há como desconsiderarmos as discussões acerca da cultura e do currículo multiculturalista. O currículo em uma perspectiva pós crítica, deve contemplar e considerar efetivamente a multiculturalidade existente, perpassando por questões sociais relevantes como racismo, homofobia, xenofobia e questões ligadas a causa feminista por exemplo. No entanto, por mais que se considere as culturas de povos dominados, valorizando suas manifestações culturais distintas, o que vemos ser disseminadas pelos meios de comunicação, é a cultura dominante, a qual está  subordinada às relações de poder, que de certa forma, precisam “obrigar” diferentes  culturas a viverem sob um mesmo espaço, </w:t>
      </w:r>
      <w:r w:rsidR="00E958C2" w:rsidRPr="00C737C6">
        <w:rPr>
          <w:rFonts w:ascii="Arial" w:hAnsi="Arial" w:cs="Arial"/>
        </w:rPr>
        <w:lastRenderedPageBreak/>
        <w:t>buscando portanto essa  “ boa convivência” sob o jargão de uma  cultura de massa dominante, que deve ser considerada por todos., limitando assim, a implementação efetiva das concepções de um currículo sob a vertente pós crítica.</w:t>
      </w:r>
    </w:p>
    <w:p w14:paraId="4E6BD752" w14:textId="42D18F9B" w:rsidR="00E958C2" w:rsidRPr="00C737C6" w:rsidRDefault="00E958C2" w:rsidP="00C737C6">
      <w:pPr>
        <w:spacing w:after="0" w:line="360" w:lineRule="auto"/>
        <w:ind w:firstLine="708"/>
        <w:jc w:val="both"/>
        <w:rPr>
          <w:rFonts w:ascii="Arial" w:hAnsi="Arial" w:cs="Arial"/>
        </w:rPr>
      </w:pPr>
      <w:r w:rsidRPr="00C737C6">
        <w:rPr>
          <w:rFonts w:ascii="Arial" w:hAnsi="Arial" w:cs="Arial"/>
        </w:rPr>
        <w:t>Partindo das abordagens acima colocadas quanto às teorias tradicionais, críticas e pós críticas do currículo, problematizamos a atualidade do currículo em escolas das redes públicas como um todo e em Mato Grosso de modo mais específico.</w:t>
      </w:r>
    </w:p>
    <w:p w14:paraId="7FC9978B" w14:textId="77777777" w:rsidR="0049463E" w:rsidRPr="00C737C6" w:rsidRDefault="0049463E" w:rsidP="00C737C6">
      <w:pPr>
        <w:spacing w:after="0" w:line="360" w:lineRule="auto"/>
        <w:ind w:firstLine="709"/>
        <w:jc w:val="both"/>
        <w:rPr>
          <w:rFonts w:ascii="Arial" w:eastAsia="MS Mincho" w:hAnsi="Arial" w:cs="Arial"/>
          <w:bCs/>
        </w:rPr>
      </w:pPr>
      <w:r w:rsidRPr="00C737C6">
        <w:rPr>
          <w:rFonts w:ascii="Arial" w:eastAsia="MS Mincho" w:hAnsi="Arial" w:cs="Arial"/>
          <w:bCs/>
        </w:rPr>
        <w:t>A partir da teorização do currículo, qual teoria poderíamos concluir que estamos a viver em pleno século XXI? Tratando-se mais especificamente do processo de alfabetização, partindo da concepção de uma educação voltada exclusivamente para resultados, nos deparamos com o retrocesso, que reflete em uma certa desorientação de como alfabetizar, quem alfabetizar e para quê alfabetizar.</w:t>
      </w:r>
    </w:p>
    <w:p w14:paraId="3A1A7E29" w14:textId="510752B1" w:rsidR="0049463E" w:rsidRPr="00C737C6" w:rsidRDefault="0049463E" w:rsidP="00C737C6">
      <w:pPr>
        <w:spacing w:after="0" w:line="360" w:lineRule="auto"/>
        <w:ind w:firstLine="708"/>
        <w:jc w:val="both"/>
        <w:rPr>
          <w:rFonts w:ascii="Arial" w:eastAsia="MS Mincho" w:hAnsi="Arial" w:cs="Arial"/>
          <w:bCs/>
        </w:rPr>
      </w:pPr>
      <w:r w:rsidRPr="00C737C6">
        <w:rPr>
          <w:rFonts w:ascii="Arial" w:eastAsia="MS Mincho" w:hAnsi="Arial" w:cs="Arial"/>
          <w:bCs/>
        </w:rPr>
        <w:t>Outro ponto importante de se destacar, refere-se aos Sistemas Apostilados para a Educação (</w:t>
      </w:r>
      <w:proofErr w:type="spellStart"/>
      <w:r w:rsidRPr="00C737C6">
        <w:rPr>
          <w:rFonts w:ascii="Arial" w:eastAsia="MS Mincho" w:hAnsi="Arial" w:cs="Arial"/>
          <w:bCs/>
        </w:rPr>
        <w:t>SAEs</w:t>
      </w:r>
      <w:proofErr w:type="spellEnd"/>
      <w:r w:rsidRPr="00C737C6">
        <w:rPr>
          <w:rFonts w:ascii="Arial" w:eastAsia="MS Mincho" w:hAnsi="Arial" w:cs="Arial"/>
          <w:bCs/>
        </w:rPr>
        <w:t xml:space="preserve">). Essa oferta de materiais apostilados acontece </w:t>
      </w:r>
      <w:r w:rsidR="005C5A7E">
        <w:rPr>
          <w:rFonts w:ascii="Arial" w:eastAsia="MS Mincho" w:hAnsi="Arial" w:cs="Arial"/>
          <w:bCs/>
        </w:rPr>
        <w:t xml:space="preserve">concomitante a </w:t>
      </w:r>
      <w:r w:rsidRPr="00C737C6">
        <w:rPr>
          <w:rFonts w:ascii="Arial" w:eastAsia="MS Mincho" w:hAnsi="Arial" w:cs="Arial"/>
          <w:bCs/>
        </w:rPr>
        <w:t xml:space="preserve">políticas públicas para </w:t>
      </w:r>
      <w:r w:rsidR="005C5A7E">
        <w:rPr>
          <w:rFonts w:ascii="Arial" w:eastAsia="MS Mincho" w:hAnsi="Arial" w:cs="Arial"/>
          <w:bCs/>
        </w:rPr>
        <w:t xml:space="preserve">a “capacitação” de professores </w:t>
      </w:r>
      <w:r w:rsidRPr="00C737C6">
        <w:rPr>
          <w:rFonts w:ascii="Arial" w:eastAsia="MS Mincho" w:hAnsi="Arial" w:cs="Arial"/>
          <w:bCs/>
        </w:rPr>
        <w:t>alfabetiza</w:t>
      </w:r>
      <w:r w:rsidR="005C5A7E">
        <w:rPr>
          <w:rFonts w:ascii="Arial" w:eastAsia="MS Mincho" w:hAnsi="Arial" w:cs="Arial"/>
          <w:bCs/>
        </w:rPr>
        <w:t>dores</w:t>
      </w:r>
      <w:r w:rsidRPr="00C737C6">
        <w:rPr>
          <w:rFonts w:ascii="Arial" w:eastAsia="MS Mincho" w:hAnsi="Arial" w:cs="Arial"/>
          <w:bCs/>
        </w:rPr>
        <w:t xml:space="preserve">, afinal é de suma importância que o professor saiba como “transmitir” o que as apostilas vêm trazendo, de modo a treinar os estudantes </w:t>
      </w:r>
      <w:r w:rsidR="00BE4ECE">
        <w:rPr>
          <w:rFonts w:ascii="Arial" w:eastAsia="MS Mincho" w:hAnsi="Arial" w:cs="Arial"/>
          <w:bCs/>
        </w:rPr>
        <w:t>para responder aos imperativos econômicos, ou do capital</w:t>
      </w:r>
      <w:r w:rsidR="00854ACE" w:rsidRPr="00C737C6">
        <w:rPr>
          <w:rFonts w:ascii="Arial" w:eastAsia="MS Mincho" w:hAnsi="Arial" w:cs="Arial"/>
          <w:bCs/>
        </w:rPr>
        <w:t xml:space="preserve">. Nesse ponto fica claro mais uma vez as relações de poder implícitas nos currículos dos </w:t>
      </w:r>
      <w:proofErr w:type="spellStart"/>
      <w:r w:rsidR="00854ACE" w:rsidRPr="00C737C6">
        <w:rPr>
          <w:rFonts w:ascii="Arial" w:eastAsia="MS Mincho" w:hAnsi="Arial" w:cs="Arial"/>
          <w:bCs/>
        </w:rPr>
        <w:t>SAEs</w:t>
      </w:r>
      <w:proofErr w:type="spellEnd"/>
      <w:r w:rsidR="00854ACE" w:rsidRPr="00C737C6">
        <w:rPr>
          <w:rFonts w:ascii="Arial" w:eastAsia="MS Mincho" w:hAnsi="Arial" w:cs="Arial"/>
          <w:bCs/>
        </w:rPr>
        <w:t xml:space="preserve">. Ortiz e </w:t>
      </w:r>
      <w:proofErr w:type="spellStart"/>
      <w:r w:rsidR="00854ACE" w:rsidRPr="00C737C6">
        <w:rPr>
          <w:rFonts w:ascii="Arial" w:eastAsia="MS Mincho" w:hAnsi="Arial" w:cs="Arial"/>
          <w:bCs/>
        </w:rPr>
        <w:t>Denardin</w:t>
      </w:r>
      <w:proofErr w:type="spellEnd"/>
      <w:r w:rsidR="00854ACE" w:rsidRPr="00C737C6">
        <w:rPr>
          <w:rFonts w:ascii="Arial" w:eastAsia="MS Mincho" w:hAnsi="Arial" w:cs="Arial"/>
          <w:bCs/>
        </w:rPr>
        <w:t xml:space="preserve"> (2022, p. 2) afirmam que “[...], o mercado aumenta seu controle sobre o que chega nas salas de aulas, influencia na formação e nas orientações fornecidas ao corpo docente.</w:t>
      </w:r>
    </w:p>
    <w:p w14:paraId="32A1CA1B" w14:textId="3AB66782" w:rsidR="00854ACE" w:rsidRPr="00C737C6" w:rsidRDefault="00854ACE" w:rsidP="00BE4ECE">
      <w:pPr>
        <w:spacing w:after="0" w:line="360" w:lineRule="auto"/>
        <w:ind w:firstLine="567"/>
        <w:jc w:val="both"/>
        <w:rPr>
          <w:rFonts w:ascii="Arial" w:eastAsia="MS Mincho" w:hAnsi="Arial" w:cs="Arial"/>
        </w:rPr>
      </w:pPr>
      <w:r w:rsidRPr="00C737C6">
        <w:rPr>
          <w:rFonts w:ascii="Arial" w:eastAsia="MS Mincho" w:hAnsi="Arial" w:cs="Arial"/>
        </w:rPr>
        <w:t>Quanto a análise de políticas públicas para a alfabetização, a exemplo do Alfabetiza MT, institucionalizado em julho de 2021</w:t>
      </w:r>
      <w:r w:rsidR="00F73487" w:rsidRPr="00C737C6">
        <w:rPr>
          <w:rFonts w:ascii="Arial" w:eastAsia="MS Mincho" w:hAnsi="Arial" w:cs="Arial"/>
        </w:rPr>
        <w:t xml:space="preserve">, </w:t>
      </w:r>
      <w:r w:rsidRPr="00C737C6">
        <w:rPr>
          <w:rFonts w:ascii="Arial" w:eastAsia="MS Mincho" w:hAnsi="Arial" w:cs="Arial"/>
        </w:rPr>
        <w:t>podemos compreendê-lo de acordo com uma perspectiva curricular tradicional, porém, também há momentos em que percebe-se uma perspectiva curricular crítica, quando de modo subjetivo preocupa-se em bem preparar os estudantes para a inserção no mercado de trabalho</w:t>
      </w:r>
      <w:r w:rsidR="00B70B77" w:rsidRPr="00C737C6">
        <w:rPr>
          <w:rFonts w:ascii="Arial" w:eastAsia="MS Mincho" w:hAnsi="Arial" w:cs="Arial"/>
        </w:rPr>
        <w:t xml:space="preserve"> por exemplo,</w:t>
      </w:r>
      <w:r w:rsidRPr="00C737C6">
        <w:rPr>
          <w:rFonts w:ascii="Arial" w:eastAsia="MS Mincho" w:hAnsi="Arial" w:cs="Arial"/>
        </w:rPr>
        <w:t xml:space="preserve"> uma vez que esta política de resultados, engessa as ações docentes e busca uniformizar as aprendizagens quanto ao processo de </w:t>
      </w:r>
      <w:r w:rsidRPr="00C737C6">
        <w:rPr>
          <w:rFonts w:ascii="Arial" w:eastAsia="MS Mincho" w:hAnsi="Arial" w:cs="Arial"/>
        </w:rPr>
        <w:lastRenderedPageBreak/>
        <w:t>alfabetização</w:t>
      </w:r>
      <w:r w:rsidR="00B70B77" w:rsidRPr="00C737C6">
        <w:rPr>
          <w:rFonts w:ascii="Arial" w:eastAsia="MS Mincho" w:hAnsi="Arial" w:cs="Arial"/>
        </w:rPr>
        <w:t>,</w:t>
      </w:r>
      <w:r w:rsidRPr="00C737C6">
        <w:rPr>
          <w:rFonts w:ascii="Arial" w:eastAsia="MS Mincho" w:hAnsi="Arial" w:cs="Arial"/>
        </w:rPr>
        <w:t xml:space="preserve"> muitas vezes desconsiderando a realidade social, cultural e econômica das comunidades e seus atores.</w:t>
      </w:r>
    </w:p>
    <w:p w14:paraId="45466ADA" w14:textId="4D18ECCB" w:rsidR="00B70B77" w:rsidRPr="00C737C6" w:rsidRDefault="00B70B77" w:rsidP="00C737C6">
      <w:pPr>
        <w:spacing w:after="0" w:line="360" w:lineRule="auto"/>
        <w:ind w:firstLine="709"/>
        <w:jc w:val="both"/>
        <w:rPr>
          <w:rFonts w:ascii="Arial" w:eastAsia="MS Mincho" w:hAnsi="Arial" w:cs="Arial"/>
        </w:rPr>
      </w:pPr>
      <w:r w:rsidRPr="00C737C6">
        <w:rPr>
          <w:rFonts w:ascii="Arial" w:eastAsia="MS Mincho" w:hAnsi="Arial" w:cs="Arial"/>
        </w:rPr>
        <w:t>Atualmente temos o Compromisso Nacional Criança Alfabetizada (CNCA) como a mais nova política pública de alfabetização em âmbito nacional, ofertada pelo Ministério de Educação e Cultura (MEC) implementada no ano de 2023</w:t>
      </w:r>
      <w:r w:rsidR="00BE4ECE">
        <w:rPr>
          <w:rFonts w:ascii="Arial" w:eastAsia="MS Mincho" w:hAnsi="Arial" w:cs="Arial"/>
        </w:rPr>
        <w:t>,</w:t>
      </w:r>
      <w:r w:rsidRPr="00C737C6">
        <w:rPr>
          <w:rFonts w:ascii="Arial" w:eastAsia="MS Mincho" w:hAnsi="Arial" w:cs="Arial"/>
        </w:rPr>
        <w:t xml:space="preserve"> através do Decreto nº 11.556 de 12 de junho de 2023, e sendo desenvolvida nos municípios que optaram pela adesão. </w:t>
      </w:r>
    </w:p>
    <w:p w14:paraId="206527B4" w14:textId="1687A1AD" w:rsidR="00B70B77" w:rsidRPr="00C737C6" w:rsidRDefault="00B70B77" w:rsidP="00C737C6">
      <w:pPr>
        <w:spacing w:after="0" w:line="360" w:lineRule="auto"/>
        <w:ind w:firstLine="709"/>
        <w:jc w:val="both"/>
        <w:rPr>
          <w:rFonts w:ascii="Arial" w:eastAsia="MS Mincho" w:hAnsi="Arial" w:cs="Arial"/>
        </w:rPr>
      </w:pPr>
      <w:r w:rsidRPr="00C737C6">
        <w:rPr>
          <w:rFonts w:ascii="Arial" w:eastAsia="MS Mincho" w:hAnsi="Arial" w:cs="Arial"/>
        </w:rPr>
        <w:t>O CNCA, de certa forma, vem se mostrando também em uma vertente crítica do currículo, pautando-se na universalização dos saberes em alfabetização. Assim, percebemos que mudam os nomes, porém os objetivos continuam os mesmos, priorizar o ensino da leitura primando pelo foco na interpretação do que se lê, compreendendo um currículo aplicado para formação de cidadãos capazes de atender às exigências técnicas do mercado de trabalho, sem ênfase na produção crítica do pensamento.</w:t>
      </w:r>
    </w:p>
    <w:p w14:paraId="2A34B681" w14:textId="5CE7EC2D" w:rsidR="00FE2611" w:rsidRPr="00C737C6" w:rsidRDefault="00FE2611" w:rsidP="00C737C6">
      <w:pPr>
        <w:spacing w:after="0" w:line="360" w:lineRule="auto"/>
        <w:ind w:firstLine="709"/>
        <w:jc w:val="both"/>
        <w:rPr>
          <w:rFonts w:ascii="Arial" w:eastAsia="MS Mincho" w:hAnsi="Arial" w:cs="Arial"/>
        </w:rPr>
      </w:pPr>
      <w:r w:rsidRPr="00C737C6">
        <w:rPr>
          <w:rFonts w:ascii="Arial" w:eastAsia="MS Mincho" w:hAnsi="Arial" w:cs="Arial"/>
        </w:rPr>
        <w:t>Atrelado ao CNCA, temos o Programa Leitura e Escrita na Educação Infantil</w:t>
      </w:r>
      <w:r w:rsidR="009F1F87" w:rsidRPr="00C737C6">
        <w:rPr>
          <w:rFonts w:ascii="Arial" w:eastAsia="MS Mincho" w:hAnsi="Arial" w:cs="Arial"/>
        </w:rPr>
        <w:t xml:space="preserve">- LEEI-MT, o qual atende professores da Educação Infantil de 04 e 05 anos com Formação Continuada. A partir dos estudos que temos realizado quanto ao LEEI, </w:t>
      </w:r>
      <w:r w:rsidR="00050366" w:rsidRPr="00C737C6">
        <w:rPr>
          <w:rFonts w:ascii="Arial" w:eastAsia="MS Mincho" w:hAnsi="Arial" w:cs="Arial"/>
        </w:rPr>
        <w:t>podemos compreendê</w:t>
      </w:r>
      <w:r w:rsidR="009F1F87" w:rsidRPr="00C737C6">
        <w:rPr>
          <w:rFonts w:ascii="Arial" w:eastAsia="MS Mincho" w:hAnsi="Arial" w:cs="Arial"/>
        </w:rPr>
        <w:t xml:space="preserve">-lo dentro de uma perspectiva mista entre o </w:t>
      </w:r>
      <w:r w:rsidR="00050366" w:rsidRPr="00C737C6">
        <w:rPr>
          <w:rFonts w:ascii="Arial" w:eastAsia="MS Mincho" w:hAnsi="Arial" w:cs="Arial"/>
        </w:rPr>
        <w:t>currículo crítico</w:t>
      </w:r>
      <w:r w:rsidR="009F1F87" w:rsidRPr="00C737C6">
        <w:rPr>
          <w:rFonts w:ascii="Arial" w:eastAsia="MS Mincho" w:hAnsi="Arial" w:cs="Arial"/>
        </w:rPr>
        <w:t xml:space="preserve"> e pós crítico</w:t>
      </w:r>
      <w:r w:rsidR="00050366" w:rsidRPr="00C737C6">
        <w:rPr>
          <w:rFonts w:ascii="Arial" w:eastAsia="MS Mincho" w:hAnsi="Arial" w:cs="Arial"/>
        </w:rPr>
        <w:t>. Constitui-se em um modelo curricular crítico no sentido de oportunizar às crianças nessa faixa etária, vivências e experiências significativas de leitura e escrita de modo a integrá-las ao mundo letrado, entendendo ser este um diferencial para as mesmas quanto ao processo de a</w:t>
      </w:r>
      <w:r w:rsidR="00416C52">
        <w:rPr>
          <w:rFonts w:ascii="Arial" w:eastAsia="MS Mincho" w:hAnsi="Arial" w:cs="Arial"/>
        </w:rPr>
        <w:t>propriação</w:t>
      </w:r>
      <w:r w:rsidR="00050366" w:rsidRPr="00C737C6">
        <w:rPr>
          <w:rFonts w:ascii="Arial" w:eastAsia="MS Mincho" w:hAnsi="Arial" w:cs="Arial"/>
        </w:rPr>
        <w:t xml:space="preserve"> da leitura e escrita a ser elucidado efetivamente entre o primeiro e segundo ano do Ensino Fundamental,</w:t>
      </w:r>
      <w:r w:rsidR="00085387" w:rsidRPr="00C737C6">
        <w:rPr>
          <w:rFonts w:ascii="Arial" w:eastAsia="MS Mincho" w:hAnsi="Arial" w:cs="Arial"/>
        </w:rPr>
        <w:t xml:space="preserve"> por outro lado,</w:t>
      </w:r>
      <w:r w:rsidR="00050366" w:rsidRPr="00C737C6">
        <w:rPr>
          <w:rFonts w:ascii="Arial" w:eastAsia="MS Mincho" w:hAnsi="Arial" w:cs="Arial"/>
        </w:rPr>
        <w:t xml:space="preserve"> também pode ser considerado </w:t>
      </w:r>
      <w:r w:rsidR="00085387" w:rsidRPr="00C737C6">
        <w:rPr>
          <w:rFonts w:ascii="Arial" w:eastAsia="MS Mincho" w:hAnsi="Arial" w:cs="Arial"/>
        </w:rPr>
        <w:t xml:space="preserve">em uma perspectiva  curricular </w:t>
      </w:r>
      <w:r w:rsidR="00050366" w:rsidRPr="00C737C6">
        <w:rPr>
          <w:rFonts w:ascii="Arial" w:eastAsia="MS Mincho" w:hAnsi="Arial" w:cs="Arial"/>
        </w:rPr>
        <w:t>pós crític</w:t>
      </w:r>
      <w:r w:rsidR="00085387" w:rsidRPr="00C737C6">
        <w:rPr>
          <w:rFonts w:ascii="Arial" w:eastAsia="MS Mincho" w:hAnsi="Arial" w:cs="Arial"/>
        </w:rPr>
        <w:t xml:space="preserve">a, quando </w:t>
      </w:r>
      <w:r w:rsidR="00BE4ECE">
        <w:rPr>
          <w:rFonts w:ascii="Arial" w:eastAsia="MS Mincho" w:hAnsi="Arial" w:cs="Arial"/>
        </w:rPr>
        <w:t>prevê</w:t>
      </w:r>
      <w:r w:rsidR="00050366" w:rsidRPr="00C737C6">
        <w:rPr>
          <w:rFonts w:ascii="Arial" w:eastAsia="MS Mincho" w:hAnsi="Arial" w:cs="Arial"/>
        </w:rPr>
        <w:t xml:space="preserve"> o trabalho a partir das características da infância</w:t>
      </w:r>
      <w:r w:rsidR="00085387" w:rsidRPr="00C737C6">
        <w:rPr>
          <w:rFonts w:ascii="Arial" w:eastAsia="MS Mincho" w:hAnsi="Arial" w:cs="Arial"/>
        </w:rPr>
        <w:t>,</w:t>
      </w:r>
      <w:r w:rsidR="00050366" w:rsidRPr="00C737C6">
        <w:rPr>
          <w:rFonts w:ascii="Arial" w:eastAsia="MS Mincho" w:hAnsi="Arial" w:cs="Arial"/>
        </w:rPr>
        <w:t xml:space="preserve"> baseado na literatura infantil, </w:t>
      </w:r>
      <w:r w:rsidR="00085387" w:rsidRPr="00C737C6">
        <w:rPr>
          <w:rFonts w:ascii="Arial" w:eastAsia="MS Mincho" w:hAnsi="Arial" w:cs="Arial"/>
        </w:rPr>
        <w:t>primando pelo</w:t>
      </w:r>
      <w:r w:rsidR="00050366" w:rsidRPr="00C737C6">
        <w:rPr>
          <w:rFonts w:ascii="Arial" w:eastAsia="MS Mincho" w:hAnsi="Arial" w:cs="Arial"/>
        </w:rPr>
        <w:t xml:space="preserve"> o brincar e </w:t>
      </w:r>
      <w:r w:rsidR="00085387" w:rsidRPr="00C737C6">
        <w:rPr>
          <w:rFonts w:ascii="Arial" w:eastAsia="MS Mincho" w:hAnsi="Arial" w:cs="Arial"/>
        </w:rPr>
        <w:t>pela exploração d</w:t>
      </w:r>
      <w:r w:rsidR="00050366" w:rsidRPr="00C737C6">
        <w:rPr>
          <w:rFonts w:ascii="Arial" w:eastAsia="MS Mincho" w:hAnsi="Arial" w:cs="Arial"/>
        </w:rPr>
        <w:t>o faz de conta, características estas que podemos elencar advindas de uma perspectiva do currículo pós crítico.</w:t>
      </w:r>
    </w:p>
    <w:p w14:paraId="2E553AF9" w14:textId="3246FF30" w:rsidR="00416C52" w:rsidRDefault="00416C52" w:rsidP="000F5F23">
      <w:pPr>
        <w:widowControl w:val="0"/>
        <w:autoSpaceDE w:val="0"/>
        <w:autoSpaceDN w:val="0"/>
        <w:adjustRightInd w:val="0"/>
        <w:spacing w:after="0" w:line="360" w:lineRule="auto"/>
        <w:ind w:firstLine="720"/>
        <w:jc w:val="both"/>
        <w:rPr>
          <w:rFonts w:ascii="Arial" w:eastAsia="MS Mincho" w:hAnsi="Arial" w:cs="Arial"/>
        </w:rPr>
      </w:pPr>
      <w:r>
        <w:rPr>
          <w:rFonts w:ascii="Arial" w:eastAsia="MS Mincho" w:hAnsi="Arial" w:cs="Arial"/>
        </w:rPr>
        <w:t xml:space="preserve">Todavia, as referidas políticas estão articuladas as avaliações meritocráticas, acompanhadas por </w:t>
      </w:r>
      <w:r w:rsidR="004D7FFA">
        <w:rPr>
          <w:rFonts w:ascii="Arial" w:eastAsia="MS Mincho" w:hAnsi="Arial" w:cs="Arial"/>
        </w:rPr>
        <w:t>empresas terceirizadas que se prestam a este trabalho</w:t>
      </w:r>
      <w:r>
        <w:rPr>
          <w:rFonts w:ascii="Arial" w:eastAsia="MS Mincho" w:hAnsi="Arial" w:cs="Arial"/>
        </w:rPr>
        <w:t>. Neste sentido,</w:t>
      </w:r>
      <w:r w:rsidR="00085387" w:rsidRPr="00C737C6">
        <w:rPr>
          <w:rFonts w:ascii="Arial" w:eastAsia="MS Mincho" w:hAnsi="Arial" w:cs="Arial"/>
        </w:rPr>
        <w:t xml:space="preserve"> </w:t>
      </w:r>
      <w:r>
        <w:rPr>
          <w:rFonts w:ascii="Arial" w:eastAsia="MS Mincho" w:hAnsi="Arial" w:cs="Arial"/>
        </w:rPr>
        <w:t xml:space="preserve">destaca-se </w:t>
      </w:r>
      <w:r w:rsidR="00085387" w:rsidRPr="00C737C6">
        <w:rPr>
          <w:rFonts w:ascii="Arial" w:eastAsia="MS Mincho" w:hAnsi="Arial" w:cs="Arial"/>
        </w:rPr>
        <w:t xml:space="preserve">um retrocesso no campo educacional, </w:t>
      </w:r>
      <w:r w:rsidR="00085387" w:rsidRPr="00C737C6">
        <w:rPr>
          <w:rFonts w:ascii="Arial" w:eastAsia="MS Mincho" w:hAnsi="Arial" w:cs="Arial"/>
        </w:rPr>
        <w:lastRenderedPageBreak/>
        <w:t xml:space="preserve">caracterizado pelo enfraquecimento das perspectivas curriculares sob a teorização de um currículo crítico para transição a um currículo pós crítico, retornando ao início das concepções de teorização do currículo tradicional. </w:t>
      </w:r>
      <w:r w:rsidR="004D7FFA">
        <w:rPr>
          <w:rFonts w:ascii="Arial" w:eastAsia="MS Mincho" w:hAnsi="Arial" w:cs="Arial"/>
        </w:rPr>
        <w:t>Como afirma Lima (2025), temos nestas políticas, um constructo teórico, pautado nas determinações e orientações legais, o que segundo ele, pode ser considerado</w:t>
      </w:r>
      <w:r w:rsidR="000F5F23">
        <w:rPr>
          <w:rFonts w:ascii="Arial" w:eastAsia="MS Mincho" w:hAnsi="Arial" w:cs="Arial"/>
        </w:rPr>
        <w:t xml:space="preserve"> </w:t>
      </w:r>
      <w:r w:rsidR="004D7FFA">
        <w:rPr>
          <w:rFonts w:ascii="Arial" w:eastAsia="MS Mincho" w:hAnsi="Arial" w:cs="Arial"/>
        </w:rPr>
        <w:t xml:space="preserve"> </w:t>
      </w:r>
      <w:r w:rsidR="000F5F23">
        <w:rPr>
          <w:rFonts w:ascii="Arial" w:eastAsia="MS Mincho" w:hAnsi="Arial" w:cs="Arial"/>
        </w:rPr>
        <w:t>“</w:t>
      </w:r>
      <w:r w:rsidR="004D7FFA">
        <w:rPr>
          <w:rFonts w:ascii="Arial" w:eastAsia="MS Mincho" w:hAnsi="Arial" w:cs="Arial"/>
        </w:rPr>
        <w:t xml:space="preserve">direito </w:t>
      </w:r>
      <w:r w:rsidR="000F5F23">
        <w:rPr>
          <w:rFonts w:ascii="Arial" w:eastAsia="MS Mincho" w:hAnsi="Arial" w:cs="Arial"/>
        </w:rPr>
        <w:t>decretado”.</w:t>
      </w:r>
      <w:r w:rsidR="004D7FFA">
        <w:rPr>
          <w:rFonts w:ascii="Arial" w:eastAsia="MS Mincho" w:hAnsi="Arial" w:cs="Arial"/>
        </w:rPr>
        <w:t xml:space="preserve"> Todavia, </w:t>
      </w:r>
      <w:r w:rsidR="000F5F23">
        <w:rPr>
          <w:rFonts w:ascii="Arial" w:eastAsia="MS Mincho" w:hAnsi="Arial" w:cs="Arial"/>
        </w:rPr>
        <w:t>ao vincular estas politicas ao aparato meritocrático, o “direito praticado” aproxima-se consideravelmente aos objetivos econômicos e desconsidera os objetivos substantivamente democráticos.</w:t>
      </w:r>
    </w:p>
    <w:p w14:paraId="000D91BE" w14:textId="77777777" w:rsidR="000F5F23" w:rsidRDefault="000F5F23" w:rsidP="000F5F23">
      <w:pPr>
        <w:widowControl w:val="0"/>
        <w:autoSpaceDE w:val="0"/>
        <w:autoSpaceDN w:val="0"/>
        <w:adjustRightInd w:val="0"/>
        <w:spacing w:after="0" w:line="360" w:lineRule="auto"/>
        <w:ind w:firstLine="720"/>
        <w:jc w:val="both"/>
        <w:rPr>
          <w:rFonts w:ascii="Arial" w:eastAsia="MS Mincho" w:hAnsi="Arial" w:cs="Arial"/>
        </w:rPr>
      </w:pPr>
    </w:p>
    <w:p w14:paraId="3A66F8C0" w14:textId="64BC7EB1" w:rsidR="00F73487" w:rsidRPr="00C737C6" w:rsidRDefault="00F73487" w:rsidP="00C737C6">
      <w:pPr>
        <w:widowControl w:val="0"/>
        <w:autoSpaceDE w:val="0"/>
        <w:autoSpaceDN w:val="0"/>
        <w:adjustRightInd w:val="0"/>
        <w:spacing w:after="240" w:line="360" w:lineRule="auto"/>
        <w:jc w:val="both"/>
        <w:rPr>
          <w:rFonts w:ascii="Arial" w:eastAsia="MS Mincho" w:hAnsi="Arial" w:cs="Arial"/>
        </w:rPr>
      </w:pPr>
      <w:r w:rsidRPr="00416C52">
        <w:rPr>
          <w:rFonts w:ascii="Arial" w:eastAsia="MS Mincho" w:hAnsi="Arial" w:cs="Arial"/>
          <w:b/>
          <w:bCs/>
        </w:rPr>
        <w:t>Palavras</w:t>
      </w:r>
      <w:r w:rsidR="00416C52" w:rsidRPr="00416C52">
        <w:rPr>
          <w:rFonts w:ascii="Arial" w:eastAsia="MS Mincho" w:hAnsi="Arial" w:cs="Arial"/>
          <w:b/>
          <w:bCs/>
        </w:rPr>
        <w:t>-</w:t>
      </w:r>
      <w:r w:rsidRPr="00416C52">
        <w:rPr>
          <w:rFonts w:ascii="Arial" w:eastAsia="MS Mincho" w:hAnsi="Arial" w:cs="Arial"/>
          <w:b/>
          <w:bCs/>
        </w:rPr>
        <w:t>chave:</w:t>
      </w:r>
      <w:r w:rsidRPr="00C737C6">
        <w:rPr>
          <w:rFonts w:ascii="Arial" w:eastAsia="MS Mincho" w:hAnsi="Arial" w:cs="Arial"/>
        </w:rPr>
        <w:t xml:space="preserve"> Teorias do Currículo, Formação Docente, Políticas Públicas</w:t>
      </w:r>
    </w:p>
    <w:p w14:paraId="1B61B438" w14:textId="6BA59D13" w:rsidR="00F73487" w:rsidRDefault="00F73487" w:rsidP="00CB3EB4">
      <w:pPr>
        <w:widowControl w:val="0"/>
        <w:autoSpaceDE w:val="0"/>
        <w:autoSpaceDN w:val="0"/>
        <w:adjustRightInd w:val="0"/>
        <w:spacing w:after="0" w:line="240" w:lineRule="auto"/>
        <w:jc w:val="both"/>
        <w:rPr>
          <w:rFonts w:ascii="Arial" w:eastAsia="MS Mincho" w:hAnsi="Arial" w:cs="Arial"/>
          <w:b/>
          <w:bCs/>
        </w:rPr>
      </w:pPr>
      <w:r w:rsidRPr="00C737C6">
        <w:rPr>
          <w:rFonts w:ascii="Arial" w:eastAsia="MS Mincho" w:hAnsi="Arial" w:cs="Arial"/>
          <w:b/>
          <w:bCs/>
        </w:rPr>
        <w:t xml:space="preserve">Referências </w:t>
      </w:r>
    </w:p>
    <w:p w14:paraId="4B87DA03" w14:textId="77777777" w:rsidR="00CB3EB4" w:rsidRPr="00C737C6" w:rsidRDefault="00CB3EB4" w:rsidP="00CB3EB4">
      <w:pPr>
        <w:widowControl w:val="0"/>
        <w:autoSpaceDE w:val="0"/>
        <w:autoSpaceDN w:val="0"/>
        <w:adjustRightInd w:val="0"/>
        <w:spacing w:after="0" w:line="240" w:lineRule="auto"/>
        <w:jc w:val="both"/>
        <w:rPr>
          <w:rFonts w:ascii="Arial" w:eastAsia="MS Mincho" w:hAnsi="Arial" w:cs="Arial"/>
          <w:b/>
          <w:bCs/>
        </w:rPr>
      </w:pPr>
    </w:p>
    <w:p w14:paraId="0E4B935A" w14:textId="164F914A" w:rsidR="00F73487" w:rsidRDefault="00F73487" w:rsidP="00CB3EB4">
      <w:pPr>
        <w:widowControl w:val="0"/>
        <w:autoSpaceDE w:val="0"/>
        <w:autoSpaceDN w:val="0"/>
        <w:spacing w:after="0" w:line="240" w:lineRule="auto"/>
        <w:jc w:val="both"/>
        <w:rPr>
          <w:rFonts w:ascii="Arial" w:eastAsia="Times New Roman" w:hAnsi="Arial" w:cs="Arial"/>
          <w:lang w:val="pt-PT"/>
        </w:rPr>
      </w:pPr>
      <w:r w:rsidRPr="00C737C6">
        <w:rPr>
          <w:rFonts w:ascii="Arial" w:eastAsia="Times New Roman" w:hAnsi="Arial" w:cs="Arial"/>
          <w:lang w:val="pt-PT"/>
        </w:rPr>
        <w:t>BRASIL,</w:t>
      </w:r>
      <w:r w:rsidRPr="00C737C6">
        <w:rPr>
          <w:rFonts w:ascii="Arial" w:eastAsia="Times New Roman" w:hAnsi="Arial" w:cs="Arial"/>
          <w:spacing w:val="-2"/>
          <w:lang w:val="pt-PT"/>
        </w:rPr>
        <w:t xml:space="preserve"> </w:t>
      </w:r>
      <w:r w:rsidRPr="00C737C6">
        <w:rPr>
          <w:rFonts w:ascii="Arial" w:eastAsia="Times New Roman" w:hAnsi="Arial" w:cs="Arial"/>
          <w:lang w:val="pt-PT"/>
        </w:rPr>
        <w:t>Ministério</w:t>
      </w:r>
      <w:r w:rsidRPr="00C737C6">
        <w:rPr>
          <w:rFonts w:ascii="Arial" w:eastAsia="Times New Roman" w:hAnsi="Arial" w:cs="Arial"/>
          <w:spacing w:val="-2"/>
          <w:lang w:val="pt-PT"/>
        </w:rPr>
        <w:t xml:space="preserve"> </w:t>
      </w:r>
      <w:r w:rsidRPr="00C737C6">
        <w:rPr>
          <w:rFonts w:ascii="Arial" w:eastAsia="Times New Roman" w:hAnsi="Arial" w:cs="Arial"/>
          <w:lang w:val="pt-PT"/>
        </w:rPr>
        <w:t>da</w:t>
      </w:r>
      <w:r w:rsidRPr="00C737C6">
        <w:rPr>
          <w:rFonts w:ascii="Arial" w:eastAsia="Times New Roman" w:hAnsi="Arial" w:cs="Arial"/>
          <w:spacing w:val="-1"/>
          <w:lang w:val="pt-PT"/>
        </w:rPr>
        <w:t xml:space="preserve"> </w:t>
      </w:r>
      <w:r w:rsidRPr="00C737C6">
        <w:rPr>
          <w:rFonts w:ascii="Arial" w:eastAsia="Times New Roman" w:hAnsi="Arial" w:cs="Arial"/>
          <w:lang w:val="pt-PT"/>
        </w:rPr>
        <w:t xml:space="preserve">Educação. </w:t>
      </w:r>
      <w:r w:rsidRPr="00C737C6">
        <w:rPr>
          <w:rFonts w:ascii="Arial" w:eastAsia="Times New Roman" w:hAnsi="Arial" w:cs="Arial"/>
          <w:b/>
          <w:lang w:val="pt-PT"/>
        </w:rPr>
        <w:t>BNCC</w:t>
      </w:r>
      <w:r w:rsidRPr="00C737C6">
        <w:rPr>
          <w:rFonts w:ascii="Arial" w:eastAsia="Times New Roman" w:hAnsi="Arial" w:cs="Arial"/>
          <w:lang w:val="pt-PT"/>
        </w:rPr>
        <w:t>: Base</w:t>
      </w:r>
      <w:r w:rsidRPr="00C737C6">
        <w:rPr>
          <w:rFonts w:ascii="Arial" w:eastAsia="Times New Roman" w:hAnsi="Arial" w:cs="Arial"/>
          <w:spacing w:val="-1"/>
          <w:lang w:val="pt-PT"/>
        </w:rPr>
        <w:t xml:space="preserve"> </w:t>
      </w:r>
      <w:r w:rsidRPr="00C737C6">
        <w:rPr>
          <w:rFonts w:ascii="Arial" w:eastAsia="Times New Roman" w:hAnsi="Arial" w:cs="Arial"/>
          <w:lang w:val="pt-PT"/>
        </w:rPr>
        <w:t>Nacional</w:t>
      </w:r>
      <w:r w:rsidRPr="00C737C6">
        <w:rPr>
          <w:rFonts w:ascii="Arial" w:eastAsia="Times New Roman" w:hAnsi="Arial" w:cs="Arial"/>
          <w:spacing w:val="-1"/>
          <w:lang w:val="pt-PT"/>
        </w:rPr>
        <w:t xml:space="preserve"> </w:t>
      </w:r>
      <w:r w:rsidRPr="00C737C6">
        <w:rPr>
          <w:rFonts w:ascii="Arial" w:eastAsia="Times New Roman" w:hAnsi="Arial" w:cs="Arial"/>
          <w:lang w:val="pt-PT"/>
        </w:rPr>
        <w:t>Comum</w:t>
      </w:r>
      <w:r w:rsidRPr="00C737C6">
        <w:rPr>
          <w:rFonts w:ascii="Arial" w:eastAsia="Times New Roman" w:hAnsi="Arial" w:cs="Arial"/>
          <w:spacing w:val="-2"/>
          <w:lang w:val="pt-PT"/>
        </w:rPr>
        <w:t xml:space="preserve"> </w:t>
      </w:r>
      <w:r w:rsidRPr="00C737C6">
        <w:rPr>
          <w:rFonts w:ascii="Arial" w:eastAsia="Times New Roman" w:hAnsi="Arial" w:cs="Arial"/>
          <w:lang w:val="pt-PT"/>
        </w:rPr>
        <w:t>Curricular,</w:t>
      </w:r>
      <w:r w:rsidRPr="00C737C6">
        <w:rPr>
          <w:rFonts w:ascii="Arial" w:eastAsia="Times New Roman" w:hAnsi="Arial" w:cs="Arial"/>
          <w:spacing w:val="-2"/>
          <w:lang w:val="pt-PT"/>
        </w:rPr>
        <w:t xml:space="preserve"> </w:t>
      </w:r>
      <w:r w:rsidRPr="00C737C6">
        <w:rPr>
          <w:rFonts w:ascii="Arial" w:eastAsia="Times New Roman" w:hAnsi="Arial" w:cs="Arial"/>
          <w:lang w:val="pt-PT"/>
        </w:rPr>
        <w:t>2017.</w:t>
      </w:r>
    </w:p>
    <w:p w14:paraId="05857351" w14:textId="77777777" w:rsidR="00CB3EB4" w:rsidRPr="00C737C6" w:rsidRDefault="00CB3EB4" w:rsidP="00CB3EB4">
      <w:pPr>
        <w:widowControl w:val="0"/>
        <w:autoSpaceDE w:val="0"/>
        <w:autoSpaceDN w:val="0"/>
        <w:spacing w:after="0" w:line="240" w:lineRule="auto"/>
        <w:jc w:val="both"/>
        <w:rPr>
          <w:rFonts w:ascii="Arial" w:eastAsia="Times New Roman" w:hAnsi="Arial" w:cs="Arial"/>
          <w:lang w:val="pt-PT"/>
        </w:rPr>
      </w:pPr>
    </w:p>
    <w:p w14:paraId="73764D48" w14:textId="35C38586" w:rsidR="00F73487" w:rsidRDefault="00F73487" w:rsidP="00CB3EB4">
      <w:pPr>
        <w:widowControl w:val="0"/>
        <w:autoSpaceDE w:val="0"/>
        <w:autoSpaceDN w:val="0"/>
        <w:spacing w:after="0" w:line="240" w:lineRule="auto"/>
        <w:jc w:val="both"/>
        <w:rPr>
          <w:rFonts w:ascii="Arial" w:eastAsia="Times New Roman" w:hAnsi="Arial" w:cs="Arial"/>
          <w:lang w:val="pt-PT"/>
        </w:rPr>
      </w:pPr>
      <w:r w:rsidRPr="00C737C6">
        <w:rPr>
          <w:rFonts w:ascii="Arial" w:eastAsia="Times New Roman" w:hAnsi="Arial" w:cs="Arial"/>
          <w:lang w:val="pt-PT"/>
        </w:rPr>
        <w:t xml:space="preserve">BRASIL, Ministério da Educação. </w:t>
      </w:r>
      <w:r w:rsidRPr="00C737C6">
        <w:rPr>
          <w:rFonts w:ascii="Arial" w:eastAsia="Times New Roman" w:hAnsi="Arial" w:cs="Arial"/>
          <w:b/>
          <w:bCs/>
          <w:lang w:val="pt-PT"/>
        </w:rPr>
        <w:t>Orientações para a formulação e implementação das ações de formação continuada no âmbito do Compromisso Nacional Criança Alfabetizada</w:t>
      </w:r>
      <w:r w:rsidRPr="00C737C6">
        <w:rPr>
          <w:rFonts w:ascii="Arial" w:eastAsia="Times New Roman" w:hAnsi="Arial" w:cs="Arial"/>
          <w:lang w:val="pt-PT"/>
        </w:rPr>
        <w:t xml:space="preserve">, 2023. </w:t>
      </w:r>
    </w:p>
    <w:p w14:paraId="28E636C1" w14:textId="77777777" w:rsidR="00CB3EB4" w:rsidRPr="00C737C6" w:rsidRDefault="00CB3EB4" w:rsidP="00CB3EB4">
      <w:pPr>
        <w:widowControl w:val="0"/>
        <w:autoSpaceDE w:val="0"/>
        <w:autoSpaceDN w:val="0"/>
        <w:spacing w:after="0" w:line="240" w:lineRule="auto"/>
        <w:jc w:val="both"/>
        <w:rPr>
          <w:rFonts w:ascii="Arial" w:eastAsia="Times New Roman" w:hAnsi="Arial" w:cs="Arial"/>
          <w:lang w:val="pt-PT"/>
        </w:rPr>
      </w:pPr>
    </w:p>
    <w:p w14:paraId="08131660" w14:textId="675C34AA" w:rsidR="00F73487" w:rsidRDefault="00F73487" w:rsidP="00CB3EB4">
      <w:pPr>
        <w:autoSpaceDE w:val="0"/>
        <w:autoSpaceDN w:val="0"/>
        <w:adjustRightInd w:val="0"/>
        <w:spacing w:after="0" w:line="240" w:lineRule="auto"/>
        <w:jc w:val="both"/>
        <w:rPr>
          <w:rFonts w:ascii="Arial" w:eastAsia="MS Mincho" w:hAnsi="Arial" w:cs="Arial"/>
        </w:rPr>
      </w:pPr>
      <w:r w:rsidRPr="00C737C6">
        <w:rPr>
          <w:rFonts w:ascii="Arial" w:eastAsia="MS Mincho" w:hAnsi="Arial" w:cs="Arial"/>
        </w:rPr>
        <w:t>CLAUDINO, Patrícia Duarte. BORGES, Maria Célia</w:t>
      </w:r>
      <w:r w:rsidRPr="00C737C6">
        <w:rPr>
          <w:rFonts w:ascii="Arial" w:eastAsia="MS Mincho" w:hAnsi="Arial" w:cs="Arial"/>
          <w:b/>
          <w:bCs/>
        </w:rPr>
        <w:t xml:space="preserve">. A formação de professores pós BNCC: </w:t>
      </w:r>
      <w:r w:rsidRPr="00C737C6">
        <w:rPr>
          <w:rFonts w:ascii="Arial" w:eastAsia="MS Mincho" w:hAnsi="Arial" w:cs="Arial"/>
        </w:rPr>
        <w:t xml:space="preserve">Perigos e controversas para a valorização e autonomia docente. Revista Triângulo, v. 16, n.1 </w:t>
      </w:r>
      <w:proofErr w:type="gramStart"/>
      <w:r w:rsidRPr="00C737C6">
        <w:rPr>
          <w:rFonts w:ascii="Arial" w:eastAsia="MS Mincho" w:hAnsi="Arial" w:cs="Arial"/>
        </w:rPr>
        <w:t>Jan.</w:t>
      </w:r>
      <w:proofErr w:type="gramEnd"/>
      <w:r w:rsidRPr="00C737C6">
        <w:rPr>
          <w:rFonts w:ascii="Arial" w:eastAsia="MS Mincho" w:hAnsi="Arial" w:cs="Arial"/>
        </w:rPr>
        <w:t xml:space="preserve"> / Abr. 2023</w:t>
      </w:r>
      <w:r w:rsidR="00CB3EB4">
        <w:rPr>
          <w:rFonts w:ascii="Arial" w:eastAsia="MS Mincho" w:hAnsi="Arial" w:cs="Arial"/>
        </w:rPr>
        <w:t>.</w:t>
      </w:r>
    </w:p>
    <w:p w14:paraId="575D3905" w14:textId="2E6157CC" w:rsidR="00CB3EB4" w:rsidRDefault="00CB3EB4" w:rsidP="00CB3EB4">
      <w:pPr>
        <w:autoSpaceDE w:val="0"/>
        <w:autoSpaceDN w:val="0"/>
        <w:adjustRightInd w:val="0"/>
        <w:spacing w:after="0" w:line="240" w:lineRule="auto"/>
        <w:jc w:val="both"/>
        <w:rPr>
          <w:rFonts w:ascii="Arial" w:eastAsia="MS Mincho" w:hAnsi="Arial" w:cs="Arial"/>
        </w:rPr>
      </w:pPr>
    </w:p>
    <w:p w14:paraId="677204EC" w14:textId="0BDE7D76" w:rsidR="00CB3EB4" w:rsidRPr="00CB3EB4" w:rsidRDefault="00CB3EB4" w:rsidP="00CB3EB4">
      <w:pPr>
        <w:autoSpaceDE w:val="0"/>
        <w:autoSpaceDN w:val="0"/>
        <w:adjustRightInd w:val="0"/>
        <w:jc w:val="both"/>
        <w:rPr>
          <w:rFonts w:ascii="Arial" w:eastAsia="Calibri" w:hAnsi="Arial" w:cs="Arial"/>
        </w:rPr>
      </w:pPr>
      <w:r w:rsidRPr="00CB3EB4">
        <w:rPr>
          <w:rFonts w:ascii="Arial" w:eastAsia="Calibri" w:hAnsi="Arial" w:cs="Arial"/>
        </w:rPr>
        <w:t>LIMA, Licínio. A educação como direito num mundo desigual</w:t>
      </w:r>
      <w:r w:rsidRPr="00CB3EB4">
        <w:rPr>
          <w:rFonts w:ascii="Arial" w:eastAsia="Calibri" w:hAnsi="Arial" w:cs="Arial"/>
          <w:b/>
          <w:bCs/>
        </w:rPr>
        <w:t>.</w:t>
      </w:r>
      <w:r w:rsidRPr="00CB3EB4">
        <w:rPr>
          <w:rFonts w:ascii="Arial" w:hAnsi="Arial" w:cs="Arial"/>
          <w:b/>
          <w:bCs/>
        </w:rPr>
        <w:t xml:space="preserve"> Educ. Soc.</w:t>
      </w:r>
      <w:r w:rsidRPr="00CB3EB4">
        <w:rPr>
          <w:rFonts w:ascii="Arial" w:hAnsi="Arial" w:cs="Arial"/>
        </w:rPr>
        <w:t xml:space="preserve">, Campinas, v. 45, e290145, 2024. Disponível em: </w:t>
      </w:r>
      <w:hyperlink r:id="rId7" w:history="1">
        <w:r w:rsidRPr="007B31CA">
          <w:rPr>
            <w:rStyle w:val="Hyperlink"/>
            <w:rFonts w:ascii="Arial" w:eastAsia="Calibri" w:hAnsi="Arial" w:cs="Arial"/>
          </w:rPr>
          <w:t>https://doi.org/10.1590/ES.</w:t>
        </w:r>
        <w:r w:rsidRPr="007B31CA">
          <w:rPr>
            <w:rStyle w:val="Hyperlink"/>
            <w:rFonts w:ascii="Arial" w:eastAsia="Calibri" w:hAnsi="Arial" w:cs="Arial"/>
          </w:rPr>
          <w:t xml:space="preserve"> </w:t>
        </w:r>
        <w:r w:rsidRPr="007B31CA">
          <w:rPr>
            <w:rStyle w:val="Hyperlink"/>
            <w:rFonts w:ascii="Arial" w:eastAsia="Calibri" w:hAnsi="Arial" w:cs="Arial"/>
          </w:rPr>
          <w:t>290145</w:t>
        </w:r>
      </w:hyperlink>
      <w:r w:rsidRPr="00CB3EB4">
        <w:rPr>
          <w:rFonts w:ascii="Arial" w:eastAsia="Calibri" w:hAnsi="Arial" w:cs="Arial"/>
        </w:rPr>
        <w:t xml:space="preserve"> Aceso em: 26 mar. 2025.</w:t>
      </w:r>
    </w:p>
    <w:p w14:paraId="6CE0CD4E" w14:textId="77777777" w:rsidR="00F73487" w:rsidRPr="00CB3EB4" w:rsidRDefault="00F73487" w:rsidP="00CB3EB4">
      <w:pPr>
        <w:autoSpaceDE w:val="0"/>
        <w:autoSpaceDN w:val="0"/>
        <w:adjustRightInd w:val="0"/>
        <w:spacing w:after="0" w:line="240" w:lineRule="auto"/>
        <w:jc w:val="both"/>
        <w:rPr>
          <w:rFonts w:ascii="Arial" w:eastAsia="MS Mincho" w:hAnsi="Arial" w:cs="Arial"/>
        </w:rPr>
      </w:pPr>
    </w:p>
    <w:p w14:paraId="5055DF0A" w14:textId="4B6DA3DE" w:rsidR="00F73487" w:rsidRPr="00CB3EB4" w:rsidRDefault="00F73487" w:rsidP="00CB3EB4">
      <w:pPr>
        <w:autoSpaceDE w:val="0"/>
        <w:autoSpaceDN w:val="0"/>
        <w:adjustRightInd w:val="0"/>
        <w:spacing w:after="0" w:line="240" w:lineRule="auto"/>
        <w:jc w:val="both"/>
        <w:rPr>
          <w:rFonts w:ascii="Arial" w:eastAsia="MS Mincho" w:hAnsi="Arial" w:cs="Arial"/>
        </w:rPr>
      </w:pPr>
      <w:r w:rsidRPr="00CB3EB4">
        <w:rPr>
          <w:rFonts w:ascii="Arial" w:eastAsia="MS Mincho" w:hAnsi="Arial" w:cs="Arial"/>
          <w:color w:val="000000"/>
        </w:rPr>
        <w:t>ORTIZ, Gabriel Santos. DENARDIN, Luciano.  Sistemas Apostilados de Ensino e Autonomia Docente</w:t>
      </w:r>
      <w:r w:rsidRPr="00C737C6">
        <w:rPr>
          <w:rFonts w:ascii="Arial" w:eastAsia="MS Mincho" w:hAnsi="Arial" w:cs="Arial"/>
          <w:color w:val="000000"/>
        </w:rPr>
        <w:t>: Uma Análise com Professores de Ciências da Natureza e de Matemática em Escolas Privadas do Rio Grande do Sul.</w:t>
      </w:r>
      <w:r w:rsidRPr="00C737C6">
        <w:rPr>
          <w:rFonts w:ascii="Arial" w:eastAsia="MS Mincho" w:hAnsi="Arial" w:cs="Arial"/>
          <w:b/>
          <w:bCs/>
          <w:color w:val="000000"/>
        </w:rPr>
        <w:t xml:space="preserve"> </w:t>
      </w:r>
      <w:r w:rsidRPr="00C737C6">
        <w:rPr>
          <w:rFonts w:ascii="Arial" w:eastAsia="MS Mincho" w:hAnsi="Arial" w:cs="Arial"/>
          <w:b/>
          <w:bCs/>
        </w:rPr>
        <w:t>RBPEC • Revista Brasileira de Pesquisa em Educação em Ciências</w:t>
      </w:r>
      <w:r w:rsidRPr="00C737C6">
        <w:rPr>
          <w:rFonts w:ascii="Arial" w:eastAsia="MS Mincho" w:hAnsi="Arial" w:cs="Arial"/>
          <w:b/>
          <w:bCs/>
          <w:color w:val="808080"/>
        </w:rPr>
        <w:t xml:space="preserve"> | </w:t>
      </w:r>
      <w:r w:rsidRPr="00C737C6">
        <w:rPr>
          <w:rFonts w:ascii="Arial" w:eastAsia="MS Mincho" w:hAnsi="Arial" w:cs="Arial"/>
        </w:rPr>
        <w:t xml:space="preserve">Volume 23 | e39853, 1–26, 2022. Disponível em: </w:t>
      </w:r>
      <w:hyperlink r:id="rId8" w:history="1">
        <w:r w:rsidR="00CB3EB4" w:rsidRPr="007B31CA">
          <w:rPr>
            <w:rStyle w:val="Hyperlink"/>
            <w:rFonts w:ascii="Arial" w:eastAsia="MS Mincho" w:hAnsi="Arial" w:cs="Arial"/>
          </w:rPr>
          <w:t>https://periodicos.ufmg.br/index.php/rbpec/</w:t>
        </w:r>
      </w:hyperlink>
      <w:r w:rsidRPr="00C737C6">
        <w:rPr>
          <w:rFonts w:ascii="Arial" w:eastAsia="MS Mincho" w:hAnsi="Arial" w:cs="Arial"/>
        </w:rPr>
        <w:t>article/</w:t>
      </w:r>
      <w:r w:rsidR="00CB3EB4">
        <w:rPr>
          <w:rFonts w:ascii="Arial" w:eastAsia="MS Mincho" w:hAnsi="Arial" w:cs="Arial"/>
        </w:rPr>
        <w:t xml:space="preserve"> </w:t>
      </w:r>
      <w:proofErr w:type="spellStart"/>
      <w:r w:rsidRPr="00C737C6">
        <w:rPr>
          <w:rFonts w:ascii="Arial" w:eastAsia="MS Mincho" w:hAnsi="Arial" w:cs="Arial"/>
        </w:rPr>
        <w:t>view</w:t>
      </w:r>
      <w:proofErr w:type="spellEnd"/>
      <w:r w:rsidRPr="00C737C6">
        <w:rPr>
          <w:rFonts w:ascii="Arial" w:eastAsia="MS Mincho" w:hAnsi="Arial" w:cs="Arial"/>
        </w:rPr>
        <w:t>/</w:t>
      </w:r>
      <w:r w:rsidRPr="00CB3EB4">
        <w:rPr>
          <w:rFonts w:ascii="Arial" w:eastAsia="MS Mincho" w:hAnsi="Arial" w:cs="Arial"/>
        </w:rPr>
        <w:t>39853 Acesso em: 18</w:t>
      </w:r>
      <w:r w:rsidR="00CB3EB4">
        <w:rPr>
          <w:rFonts w:ascii="Arial" w:eastAsia="MS Mincho" w:hAnsi="Arial" w:cs="Arial"/>
        </w:rPr>
        <w:t xml:space="preserve"> out. </w:t>
      </w:r>
      <w:r w:rsidRPr="00CB3EB4">
        <w:rPr>
          <w:rFonts w:ascii="Arial" w:eastAsia="MS Mincho" w:hAnsi="Arial" w:cs="Arial"/>
        </w:rPr>
        <w:t>2024</w:t>
      </w:r>
    </w:p>
    <w:p w14:paraId="0427840E" w14:textId="77777777" w:rsidR="00F73487" w:rsidRPr="00CB3EB4" w:rsidRDefault="00F73487" w:rsidP="00CB3EB4">
      <w:pPr>
        <w:autoSpaceDE w:val="0"/>
        <w:autoSpaceDN w:val="0"/>
        <w:adjustRightInd w:val="0"/>
        <w:spacing w:after="0" w:line="240" w:lineRule="auto"/>
        <w:jc w:val="both"/>
        <w:rPr>
          <w:rFonts w:ascii="Arial" w:eastAsia="MS Mincho" w:hAnsi="Arial" w:cs="Arial"/>
        </w:rPr>
      </w:pPr>
    </w:p>
    <w:p w14:paraId="6D913D7C" w14:textId="77777777" w:rsidR="00F73487" w:rsidRPr="00C737C6" w:rsidRDefault="00F73487" w:rsidP="00CB3EB4">
      <w:pPr>
        <w:widowControl w:val="0"/>
        <w:autoSpaceDE w:val="0"/>
        <w:autoSpaceDN w:val="0"/>
        <w:adjustRightInd w:val="0"/>
        <w:spacing w:after="0" w:line="240" w:lineRule="auto"/>
        <w:jc w:val="both"/>
        <w:rPr>
          <w:rFonts w:ascii="Arial" w:eastAsia="MS Mincho" w:hAnsi="Arial" w:cs="Arial"/>
        </w:rPr>
      </w:pPr>
      <w:r w:rsidRPr="00C737C6">
        <w:rPr>
          <w:rFonts w:ascii="Arial" w:eastAsia="MS Mincho" w:hAnsi="Arial" w:cs="Arial"/>
        </w:rPr>
        <w:t>SILVA, Tomaz Tadeu da</w:t>
      </w:r>
      <w:r w:rsidRPr="00C737C6">
        <w:rPr>
          <w:rFonts w:ascii="Arial" w:eastAsia="MS Mincho" w:hAnsi="Arial" w:cs="Arial"/>
          <w:b/>
          <w:bCs/>
        </w:rPr>
        <w:t xml:space="preserve">. Documentos de identidade: </w:t>
      </w:r>
      <w:r w:rsidRPr="00C737C6">
        <w:rPr>
          <w:rFonts w:ascii="Arial" w:eastAsia="MS Mincho" w:hAnsi="Arial" w:cs="Arial"/>
        </w:rPr>
        <w:t xml:space="preserve">uma introdução às teorias do currículo. 3.ed; 15. </w:t>
      </w:r>
      <w:proofErr w:type="spellStart"/>
      <w:r w:rsidRPr="00C737C6">
        <w:rPr>
          <w:rFonts w:ascii="Arial" w:eastAsia="MS Mincho" w:hAnsi="Arial" w:cs="Arial"/>
        </w:rPr>
        <w:t>reimp</w:t>
      </w:r>
      <w:proofErr w:type="spellEnd"/>
      <w:r w:rsidRPr="00C737C6">
        <w:rPr>
          <w:rFonts w:ascii="Arial" w:eastAsia="MS Mincho" w:hAnsi="Arial" w:cs="Arial"/>
        </w:rPr>
        <w:t>. Belo Horizonte: Autêntica, 2023</w:t>
      </w:r>
    </w:p>
    <w:p w14:paraId="77F0B002" w14:textId="77777777" w:rsidR="00F73487" w:rsidRPr="00C737C6" w:rsidRDefault="00F73487" w:rsidP="00C737C6">
      <w:pPr>
        <w:autoSpaceDE w:val="0"/>
        <w:autoSpaceDN w:val="0"/>
        <w:adjustRightInd w:val="0"/>
        <w:spacing w:after="0" w:line="360" w:lineRule="auto"/>
        <w:jc w:val="both"/>
        <w:rPr>
          <w:rFonts w:ascii="Arial" w:eastAsia="MS Mincho" w:hAnsi="Arial" w:cs="Arial"/>
        </w:rPr>
      </w:pPr>
    </w:p>
    <w:p w14:paraId="52AEA034" w14:textId="03D33FEF" w:rsidR="00854ACE" w:rsidRPr="00905EB5" w:rsidRDefault="00854ACE" w:rsidP="00CB3EB4">
      <w:pPr>
        <w:spacing w:after="0" w:line="360" w:lineRule="auto"/>
        <w:jc w:val="both"/>
        <w:rPr>
          <w:rFonts w:ascii="Arial" w:hAnsi="Arial" w:cs="Arial"/>
          <w:b/>
          <w:bCs/>
        </w:rPr>
      </w:pPr>
    </w:p>
    <w:sectPr w:rsidR="00854ACE" w:rsidRPr="00905EB5" w:rsidSect="00442A47">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7DBA8" w14:textId="77777777" w:rsidR="00184088" w:rsidRDefault="00184088" w:rsidP="00442A47">
      <w:pPr>
        <w:spacing w:after="0" w:line="240" w:lineRule="auto"/>
      </w:pPr>
      <w:r>
        <w:separator/>
      </w:r>
    </w:p>
  </w:endnote>
  <w:endnote w:type="continuationSeparator" w:id="0">
    <w:p w14:paraId="3AA067F9" w14:textId="77777777" w:rsidR="00184088" w:rsidRDefault="00184088"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AB282" w14:textId="77777777" w:rsidR="00184088" w:rsidRDefault="00184088" w:rsidP="00442A47">
      <w:pPr>
        <w:spacing w:after="0" w:line="240" w:lineRule="auto"/>
      </w:pPr>
      <w:r>
        <w:separator/>
      </w:r>
    </w:p>
  </w:footnote>
  <w:footnote w:type="continuationSeparator" w:id="0">
    <w:p w14:paraId="18DD9118" w14:textId="77777777" w:rsidR="00184088" w:rsidRDefault="00184088"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4765F"/>
    <w:rsid w:val="00050366"/>
    <w:rsid w:val="00060331"/>
    <w:rsid w:val="00073CE9"/>
    <w:rsid w:val="00085387"/>
    <w:rsid w:val="000D34B8"/>
    <w:rsid w:val="000F5F23"/>
    <w:rsid w:val="00114785"/>
    <w:rsid w:val="00125980"/>
    <w:rsid w:val="00173B8B"/>
    <w:rsid w:val="00184088"/>
    <w:rsid w:val="001F4920"/>
    <w:rsid w:val="00340E60"/>
    <w:rsid w:val="003B7209"/>
    <w:rsid w:val="00416C52"/>
    <w:rsid w:val="00423D64"/>
    <w:rsid w:val="00442A47"/>
    <w:rsid w:val="0049463E"/>
    <w:rsid w:val="004D7FFA"/>
    <w:rsid w:val="004E4F0D"/>
    <w:rsid w:val="00595A5D"/>
    <w:rsid w:val="005C5A7E"/>
    <w:rsid w:val="006004EE"/>
    <w:rsid w:val="0064039B"/>
    <w:rsid w:val="006E0531"/>
    <w:rsid w:val="00707DBF"/>
    <w:rsid w:val="007D7CA8"/>
    <w:rsid w:val="007F5C85"/>
    <w:rsid w:val="00823C7D"/>
    <w:rsid w:val="00854ACE"/>
    <w:rsid w:val="00886864"/>
    <w:rsid w:val="008B3108"/>
    <w:rsid w:val="00903A33"/>
    <w:rsid w:val="00905EB5"/>
    <w:rsid w:val="0091509B"/>
    <w:rsid w:val="009505B3"/>
    <w:rsid w:val="00985396"/>
    <w:rsid w:val="009F1F87"/>
    <w:rsid w:val="00A340AC"/>
    <w:rsid w:val="00AC2B6B"/>
    <w:rsid w:val="00AC463E"/>
    <w:rsid w:val="00B70B77"/>
    <w:rsid w:val="00BE4ECE"/>
    <w:rsid w:val="00C21B9E"/>
    <w:rsid w:val="00C62B56"/>
    <w:rsid w:val="00C737C6"/>
    <w:rsid w:val="00CB3EB4"/>
    <w:rsid w:val="00CD54ED"/>
    <w:rsid w:val="00D24E43"/>
    <w:rsid w:val="00DB083C"/>
    <w:rsid w:val="00DC7BBD"/>
    <w:rsid w:val="00E70BD6"/>
    <w:rsid w:val="00E958C2"/>
    <w:rsid w:val="00F1039C"/>
    <w:rsid w:val="00F66E54"/>
    <w:rsid w:val="00F73487"/>
    <w:rsid w:val="00FE2611"/>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paragraph" w:styleId="Textodenotaderodap">
    <w:name w:val="footnote text"/>
    <w:basedOn w:val="Normal"/>
    <w:link w:val="TextodenotaderodapChar"/>
    <w:uiPriority w:val="99"/>
    <w:semiHidden/>
    <w:unhideWhenUsed/>
    <w:rsid w:val="00423D64"/>
    <w:pPr>
      <w:spacing w:line="259" w:lineRule="auto"/>
    </w:pPr>
    <w:rPr>
      <w:rFonts w:ascii="Calibri" w:eastAsia="Calibri" w:hAnsi="Calibri" w:cs="Calibri"/>
      <w:kern w:val="0"/>
      <w:sz w:val="20"/>
      <w:szCs w:val="20"/>
      <w:lang w:eastAsia="pt-BR"/>
      <w14:ligatures w14:val="none"/>
    </w:rPr>
  </w:style>
  <w:style w:type="character" w:customStyle="1" w:styleId="TextodenotaderodapChar">
    <w:name w:val="Texto de nota de rodapé Char"/>
    <w:basedOn w:val="Fontepargpadro"/>
    <w:link w:val="Textodenotaderodap"/>
    <w:uiPriority w:val="99"/>
    <w:semiHidden/>
    <w:rsid w:val="00423D64"/>
    <w:rPr>
      <w:rFonts w:ascii="Calibri" w:eastAsia="Calibri" w:hAnsi="Calibri" w:cs="Calibri"/>
      <w:kern w:val="0"/>
      <w:sz w:val="20"/>
      <w:szCs w:val="20"/>
      <w:lang w:eastAsia="pt-BR"/>
      <w14:ligatures w14:val="none"/>
    </w:rPr>
  </w:style>
  <w:style w:type="character" w:styleId="Refdenotaderodap">
    <w:name w:val="footnote reference"/>
    <w:uiPriority w:val="99"/>
    <w:unhideWhenUsed/>
    <w:rsid w:val="00423D64"/>
    <w:rPr>
      <w:vertAlign w:val="superscript"/>
    </w:rPr>
  </w:style>
  <w:style w:type="character" w:styleId="Hyperlink">
    <w:name w:val="Hyperlink"/>
    <w:uiPriority w:val="99"/>
    <w:unhideWhenUsed/>
    <w:rsid w:val="00423D64"/>
    <w:rPr>
      <w:color w:val="0563C1"/>
      <w:u w:val="single"/>
    </w:rPr>
  </w:style>
  <w:style w:type="character" w:styleId="Refdecomentrio">
    <w:name w:val="annotation reference"/>
    <w:basedOn w:val="Fontepargpadro"/>
    <w:uiPriority w:val="99"/>
    <w:semiHidden/>
    <w:unhideWhenUsed/>
    <w:rsid w:val="00B70B77"/>
    <w:rPr>
      <w:sz w:val="16"/>
      <w:szCs w:val="16"/>
    </w:rPr>
  </w:style>
  <w:style w:type="paragraph" w:styleId="Textodecomentrio">
    <w:name w:val="annotation text"/>
    <w:basedOn w:val="Normal"/>
    <w:link w:val="TextodecomentrioChar"/>
    <w:uiPriority w:val="99"/>
    <w:semiHidden/>
    <w:unhideWhenUsed/>
    <w:rsid w:val="00B70B7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70B77"/>
    <w:rPr>
      <w:sz w:val="20"/>
      <w:szCs w:val="20"/>
    </w:rPr>
  </w:style>
  <w:style w:type="character" w:styleId="MenoPendente">
    <w:name w:val="Unresolved Mention"/>
    <w:basedOn w:val="Fontepargpadro"/>
    <w:uiPriority w:val="99"/>
    <w:semiHidden/>
    <w:unhideWhenUsed/>
    <w:rsid w:val="00CB3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 w:id="65630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fmg.br/index.php/rbpe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590/ES.%2029014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1635</Words>
  <Characters>8831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Anonimo</cp:lastModifiedBy>
  <cp:revision>2</cp:revision>
  <dcterms:created xsi:type="dcterms:W3CDTF">2025-04-09T23:05:00Z</dcterms:created>
  <dcterms:modified xsi:type="dcterms:W3CDTF">2025-04-09T23:05:00Z</dcterms:modified>
</cp:coreProperties>
</file>