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DEC21" w14:textId="77777777" w:rsidR="00FD655B" w:rsidRPr="0062531D" w:rsidRDefault="00FD655B" w:rsidP="00FD655B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2531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SAÚDE MENTAL DAS CRIANÇAS DURANTE A PANDEMIA DA COVID-19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: UMA REVISÃO A LUZ DA LITERATURA</w:t>
      </w:r>
    </w:p>
    <w:p w14:paraId="15D89EE8" w14:textId="77777777" w:rsidR="00FD655B" w:rsidRDefault="00FD655B" w:rsidP="00FD655B">
      <w:pPr>
        <w:spacing w:after="0" w:line="240" w:lineRule="auto"/>
        <w:ind w:left="2268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3254F9DB" w14:textId="5819267C" w:rsidR="00FD655B" w:rsidRPr="00891AAE" w:rsidRDefault="00FD655B" w:rsidP="00FD655B">
      <w:pPr>
        <w:spacing w:after="0" w:line="240" w:lineRule="auto"/>
        <w:ind w:left="22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                                              </w:t>
      </w:r>
      <w:r w:rsidRPr="00FD655B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SANTOS, </w:t>
      </w:r>
      <w:proofErr w:type="spellStart"/>
      <w:r w:rsidRPr="00891AAE">
        <w:rPr>
          <w:rFonts w:ascii="Arial" w:eastAsia="Times New Roman" w:hAnsi="Arial" w:cs="Arial"/>
          <w:b/>
          <w:bCs/>
          <w:color w:val="000000"/>
          <w:lang w:eastAsia="pt-BR"/>
        </w:rPr>
        <w:t>Luanny</w:t>
      </w:r>
      <w:proofErr w:type="spellEnd"/>
      <w:r w:rsidRPr="00891AAE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Souza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, </w:t>
      </w:r>
    </w:p>
    <w:p w14:paraId="01021CA8" w14:textId="77777777" w:rsidR="00FD655B" w:rsidRPr="00891AAE" w:rsidRDefault="00FD655B" w:rsidP="00FD655B">
      <w:pPr>
        <w:spacing w:after="0" w:line="240" w:lineRule="auto"/>
        <w:ind w:left="2268"/>
        <w:jc w:val="right"/>
        <w:rPr>
          <w:rFonts w:ascii="Arial" w:eastAsia="Times New Roman" w:hAnsi="Arial" w:cs="Arial"/>
          <w:lang w:eastAsia="pt-BR"/>
        </w:rPr>
      </w:pPr>
      <w:r w:rsidRPr="00291ABC">
        <w:rPr>
          <w:rFonts w:ascii="Arial" w:eastAsia="Times New Roman" w:hAnsi="Arial" w:cs="Arial"/>
          <w:i/>
          <w:iCs/>
          <w:color w:val="000000"/>
          <w:lang w:eastAsia="pt-BR"/>
        </w:rPr>
        <w:t>Graduanda do Curso de Medicina da Faculdade Metropolitana São Carlos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 xml:space="preserve"> – FAMESC.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pt-BR"/>
        </w:rPr>
        <w:t>Email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pt-BR"/>
        </w:rPr>
        <w:t>:</w:t>
      </w:r>
      <w:r>
        <w:rPr>
          <w:rFonts w:ascii="Arial" w:eastAsia="Times New Roman" w:hAnsi="Arial" w:cs="Arial"/>
          <w:lang w:eastAsia="pt-BR"/>
        </w:rPr>
        <w:t xml:space="preserve"> </w:t>
      </w:r>
      <w:r w:rsidRPr="00277503">
        <w:rPr>
          <w:rFonts w:ascii="Arial" w:eastAsia="Times New Roman" w:hAnsi="Arial" w:cs="Arial"/>
          <w:lang w:eastAsia="pt-BR"/>
        </w:rPr>
        <w:t>luannysantos19@gmail.com</w:t>
      </w:r>
    </w:p>
    <w:p w14:paraId="49120131" w14:textId="77777777" w:rsidR="00FD655B" w:rsidRPr="00291ABC" w:rsidRDefault="00FD655B" w:rsidP="00FD655B">
      <w:pPr>
        <w:spacing w:after="0" w:line="240" w:lineRule="auto"/>
        <w:ind w:left="2268"/>
        <w:jc w:val="right"/>
        <w:rPr>
          <w:rFonts w:ascii="Arial" w:eastAsia="Times New Roman" w:hAnsi="Arial" w:cs="Arial"/>
          <w:lang w:eastAsia="pt-BR"/>
        </w:rPr>
      </w:pPr>
    </w:p>
    <w:p w14:paraId="52C49C6D" w14:textId="77777777" w:rsidR="00FD655B" w:rsidRPr="00891AAE" w:rsidRDefault="00FD655B" w:rsidP="00FD655B">
      <w:pPr>
        <w:spacing w:after="0" w:line="240" w:lineRule="auto"/>
        <w:ind w:left="2268"/>
        <w:jc w:val="right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91AAE">
        <w:rPr>
          <w:rFonts w:ascii="Arial" w:eastAsia="Times New Roman" w:hAnsi="Arial" w:cs="Arial"/>
          <w:b/>
          <w:bCs/>
          <w:color w:val="000000"/>
          <w:lang w:eastAsia="pt-BR"/>
        </w:rPr>
        <w:t>SILVA, Thaís Cristina Sodré</w:t>
      </w:r>
    </w:p>
    <w:p w14:paraId="5BB1EEEB" w14:textId="43C234A6" w:rsidR="00FD655B" w:rsidRPr="00291ABC" w:rsidRDefault="00FD655B" w:rsidP="00FD655B">
      <w:pPr>
        <w:spacing w:after="0" w:line="240" w:lineRule="auto"/>
        <w:ind w:left="2268"/>
        <w:jc w:val="right"/>
        <w:rPr>
          <w:rFonts w:ascii="Arial" w:eastAsia="Times New Roman" w:hAnsi="Arial" w:cs="Arial"/>
          <w:lang w:eastAsia="pt-BR"/>
        </w:rPr>
      </w:pPr>
      <w:r w:rsidRPr="00291ABC">
        <w:rPr>
          <w:rFonts w:ascii="Arial" w:eastAsia="Times New Roman" w:hAnsi="Arial" w:cs="Arial"/>
          <w:i/>
          <w:iCs/>
          <w:color w:val="000000"/>
          <w:lang w:eastAsia="pt-BR"/>
        </w:rPr>
        <w:t>Graduanda do Curso de Medicina da Faculdade Metropolitana São Carlos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 xml:space="preserve"> – FAMESC.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pt-BR"/>
        </w:rPr>
        <w:t>Email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pt-BR"/>
        </w:rPr>
        <w:t>:</w:t>
      </w:r>
      <w:r>
        <w:rPr>
          <w:rFonts w:ascii="Arial" w:eastAsia="Times New Roman" w:hAnsi="Arial" w:cs="Arial"/>
          <w:lang w:eastAsia="pt-BR"/>
        </w:rPr>
        <w:t xml:space="preserve"> </w:t>
      </w:r>
      <w:r w:rsidR="00D90383">
        <w:rPr>
          <w:rFonts w:ascii="Arial" w:eastAsia="Times New Roman" w:hAnsi="Arial" w:cs="Arial"/>
          <w:lang w:eastAsia="pt-BR"/>
        </w:rPr>
        <w:t>sodrethaix@outlook.com</w:t>
      </w:r>
    </w:p>
    <w:p w14:paraId="542787BC" w14:textId="77777777" w:rsidR="00FD655B" w:rsidRDefault="00FD655B" w:rsidP="00FD655B">
      <w:pPr>
        <w:spacing w:after="0" w:line="240" w:lineRule="auto"/>
        <w:ind w:left="2268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2531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</w:t>
      </w:r>
    </w:p>
    <w:p w14:paraId="0B8F1363" w14:textId="77777777" w:rsidR="00FD655B" w:rsidRPr="00891AAE" w:rsidRDefault="00FD655B" w:rsidP="00FD655B">
      <w:pPr>
        <w:spacing w:after="0" w:line="240" w:lineRule="auto"/>
        <w:ind w:left="22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891AAE">
        <w:rPr>
          <w:rFonts w:ascii="Arial" w:eastAsia="Times New Roman" w:hAnsi="Arial" w:cs="Arial"/>
          <w:b/>
          <w:bCs/>
          <w:color w:val="000000"/>
          <w:lang w:eastAsia="pt-BR"/>
        </w:rPr>
        <w:t>MANGIAVACCHI, Bianca Magnelli</w:t>
      </w:r>
    </w:p>
    <w:p w14:paraId="0AE77983" w14:textId="77777777" w:rsidR="00FD655B" w:rsidRPr="00891AAE" w:rsidRDefault="00FD655B" w:rsidP="00FD655B">
      <w:pPr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62531D">
        <w:rPr>
          <w:rFonts w:ascii="Arial" w:eastAsia="Times New Roman" w:hAnsi="Arial" w:cs="Arial"/>
          <w:i/>
          <w:iCs/>
          <w:color w:val="000000"/>
          <w:lang w:eastAsia="pt-BR"/>
        </w:rPr>
        <w:t>Professora Adjunta da Faculdade Metropolitana São Carlos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 xml:space="preserve"> – FAMESC.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pt-BR"/>
        </w:rPr>
        <w:t>Email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pt-BR"/>
        </w:rPr>
        <w:t xml:space="preserve">: </w:t>
      </w:r>
      <w:r w:rsidRPr="004F75C5">
        <w:rPr>
          <w:rFonts w:ascii="Arial" w:eastAsia="Times New Roman" w:hAnsi="Arial" w:cs="Arial"/>
          <w:color w:val="000000"/>
          <w:lang w:eastAsia="pt-BR"/>
        </w:rPr>
        <w:t>bmagnelli@gmail.com</w:t>
      </w:r>
    </w:p>
    <w:p w14:paraId="6D2D4112" w14:textId="77777777" w:rsidR="00FD655B" w:rsidRPr="0062531D" w:rsidRDefault="00FD655B" w:rsidP="00FD655B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264F5D" w14:textId="77777777" w:rsidR="00FD655B" w:rsidRDefault="00FD655B" w:rsidP="00FD655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4BF9E7D" w14:textId="77777777" w:rsidR="00FD655B" w:rsidRPr="00D34DDF" w:rsidRDefault="00FD655B" w:rsidP="00FD65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25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26301D6B" w14:textId="77777777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E55CF4" w14:textId="77777777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março de 2020, a Organização Mundial da Saúde</w:t>
      </w:r>
      <w:r w:rsidRPr="00D34DD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(OMS) anunciou um alerta de pandemia, devido ao novo vírus SARS-CoV-2, causador da doença Coronavírus Disease-19 (COVID-19).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primeiros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casos COVID-19 ocorre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ram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mês de dezembro de 2019, na cidade chinesa de Wuhan e em poucos meses disseminou-se rapidamente pel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mundo. </w:t>
      </w:r>
    </w:p>
    <w:p w14:paraId="602BB044" w14:textId="77777777" w:rsidR="00FD655B" w:rsidRDefault="00FD655B" w:rsidP="00FD6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dados divulgados pela Universidade Johns Hopkins,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atualmente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29.751.156 casos globais de COVID-19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foram confirmados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(dados de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setembro de 2020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Nesse </w:t>
      </w:r>
      <w:r w:rsidRPr="00D34DD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ranking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mundial, o Brasil ocupa o terceiro lugar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número de casos confirmados da doença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aproximadamente 4.419.083 casos registrados (HOPKINS, 2020).</w:t>
      </w:r>
    </w:p>
    <w:p w14:paraId="07160051" w14:textId="77777777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SARS-CoV-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possui alta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virulência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 principal via de transmissão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dá através d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contato 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secreções das vias aéreas de pessoas infectadas.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apresentações clínicas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doença são variáveis, visto que os sintomas vão desde febre e mialgia até complicações respiratórias graves (SANTOS </w:t>
      </w:r>
      <w:r w:rsidRPr="00D34DD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2020). Atualmente, não há um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fármaco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específico ou vacina para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tratamento d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COVID-19 (RIBEIRO </w:t>
      </w:r>
      <w:r w:rsidRPr="00D34DD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2020). </w:t>
      </w:r>
    </w:p>
    <w:p w14:paraId="7216CE35" w14:textId="7973FC52" w:rsidR="00FD655B" w:rsidRPr="003D40E8" w:rsidRDefault="00FD655B" w:rsidP="00FD6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Nesse cenário, normas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isolamento social foram estabelecidas pelos órgãos de saúde, a fim de minimizar a propagação viral.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Essas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mudanças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geraram impactos significativos na saúde mental das famílias, por conseguinte, afetando as crianças e os adolescentes (GASTAUD </w:t>
      </w:r>
      <w:r w:rsidRPr="00D34DD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2020).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período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apenas os serviços essenciais foram mantidos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muitas instituições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fecharam,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como: comércios, igrejas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escolas.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Tais atos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alteraram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abruptamente a rotina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familiar.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certo,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crianças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encontram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indiferentes a situação atual, mas eles assimilam os fatos de forma diferente dos adultos (MAGALHÃES </w:t>
      </w:r>
      <w:r w:rsidRPr="00D34DD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2020).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pais/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cuidadores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possuem a capacidade para reconhecer,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atender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lidar perante as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demandas emocionais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desses indivíduos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6FF1BC97" w14:textId="0842F3F9" w:rsidR="00FD655B" w:rsidRPr="00D57E44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Logo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apesar da menor susceptibilidade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formas graves da COVID-19,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crianças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os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indivíduos considerado os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afetados psicologicamente,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pois se encontram e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fase de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desenvolvimento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onde ocorrem</w:t>
      </w:r>
      <w:r w:rsidR="00244E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inúmeras transformações, físicas, sociais e psicológicas,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somado a isso são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dependentes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seus familiares e amigos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(LINHARES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ENUMO, 2020).</w:t>
      </w:r>
    </w:p>
    <w:p w14:paraId="27DCD814" w14:textId="14DC2BAB" w:rsidR="00FD655B" w:rsidRPr="00646F3B" w:rsidRDefault="009D4B15" w:rsidP="00FD655B">
      <w:pPr>
        <w:spacing w:after="24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este trabalho 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busca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descrever 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comportamentos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positivos 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relacionados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saúde mental das crianças e adolescentes durante a pandemia da COVID-19, através da análise d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informações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disponíveis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até 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momento, destacando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principais efeitos psicológicos gerados pelas medidas de isolamento social, bem como a influência 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contextos</w:t>
      </w:r>
      <w:r w:rsidR="00FD655B" w:rsidRPr="00D34D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desenvolvimento saudável.</w:t>
      </w:r>
    </w:p>
    <w:p w14:paraId="5E5A4E68" w14:textId="77777777" w:rsidR="00FD655B" w:rsidRDefault="00FD655B" w:rsidP="00FD655B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7ECF23" w14:textId="77777777" w:rsidR="00FD655B" w:rsidRDefault="00FD655B" w:rsidP="00FD655B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MATERIAIS E MÉTODOS</w:t>
      </w:r>
    </w:p>
    <w:p w14:paraId="20DD4603" w14:textId="77777777" w:rsidR="00FD655B" w:rsidRDefault="00FD655B" w:rsidP="00FD65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D3A1D3" w14:textId="77777777" w:rsidR="00FD655B" w:rsidRDefault="00FD655B" w:rsidP="00FD65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estudo é de caráter explicativo, pois objetiva elucidar as estratégias promotoras de saúde mental para crianças e adolescentes durante a pandemia da COVID-19. Trata-se de uma revisão de literatura, em que foram utilizadas as seguintes etapas para a sua elaboração: escolha do tema, seleção dos artigos, análise dos materiais coletados, avaliação e exposição dos resultados obtidos. </w:t>
      </w:r>
    </w:p>
    <w:p w14:paraId="48F41975" w14:textId="5BADA19A" w:rsidR="00FD655B" w:rsidRDefault="00FD655B" w:rsidP="00FD65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Realizou-se uma busca de artigos nas bases de dados </w:t>
      </w:r>
      <w:r>
        <w:rPr>
          <w:rFonts w:ascii="Arial" w:hAnsi="Arial" w:cs="Arial"/>
          <w:i/>
          <w:iCs/>
          <w:sz w:val="24"/>
          <w:szCs w:val="24"/>
        </w:rPr>
        <w:t>Google Scholar</w:t>
      </w:r>
      <w:r>
        <w:rPr>
          <w:rFonts w:ascii="Arial" w:hAnsi="Arial" w:cs="Arial"/>
          <w:sz w:val="24"/>
          <w:szCs w:val="24"/>
        </w:rPr>
        <w:t xml:space="preserve"> e Portal Regional da BVS (Biblioteca Virtual em Saúde). Os descritores aplicados foram “saúde </w:t>
      </w:r>
      <w:r>
        <w:rPr>
          <w:rFonts w:ascii="Arial" w:hAnsi="Arial" w:cs="Arial"/>
          <w:sz w:val="24"/>
          <w:szCs w:val="24"/>
        </w:rPr>
        <w:lastRenderedPageBreak/>
        <w:t xml:space="preserve">mental”, “COVID-19” e “crianças”, incluindo os filtros “texto completo”, “infecção por coronavírus” e “saúde mental”. Totalizaram-se </w:t>
      </w:r>
      <w:r w:rsidRPr="0015475A">
        <w:rPr>
          <w:rFonts w:ascii="Arial" w:hAnsi="Arial" w:cs="Arial"/>
          <w:sz w:val="24"/>
          <w:szCs w:val="24"/>
        </w:rPr>
        <w:t xml:space="preserve">1405 </w:t>
      </w:r>
      <w:r>
        <w:rPr>
          <w:rFonts w:ascii="Arial" w:hAnsi="Arial" w:cs="Arial"/>
          <w:sz w:val="24"/>
          <w:szCs w:val="24"/>
        </w:rPr>
        <w:t xml:space="preserve">artigos encontrados, contudo, somente </w:t>
      </w:r>
      <w:r w:rsidR="00CA17C3">
        <w:rPr>
          <w:rFonts w:ascii="Arial" w:hAnsi="Arial" w:cs="Arial"/>
          <w:sz w:val="24"/>
          <w:szCs w:val="24"/>
        </w:rPr>
        <w:t>8</w:t>
      </w:r>
      <w:r w:rsidRPr="00693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selecionados.</w:t>
      </w:r>
    </w:p>
    <w:p w14:paraId="5781765E" w14:textId="2E50570A" w:rsidR="00FD655B" w:rsidRPr="001F75B9" w:rsidRDefault="00FD655B" w:rsidP="009D4B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seleção, utilizaram-se os respectivos critérios de inclusão: (1) artigos disponíveis gratuitamente na integra, (2) títulos relacionados com o tema e (3) escritos em português. Ademais, aplicaram-se os seguintes parâmetros de exclusão: textos inconclusivos, trabalhos sem associação com o tema, editoriais, cartas ao leitor,</w:t>
      </w:r>
      <w:r w:rsidR="009D4B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dissertações, teses e monografias.</w:t>
      </w:r>
    </w:p>
    <w:p w14:paraId="1CA6DE53" w14:textId="77777777" w:rsidR="00FD655B" w:rsidRDefault="00FD655B" w:rsidP="00FD655B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8ABD864" w14:textId="77777777" w:rsidR="00FD655B" w:rsidRPr="00891AAE" w:rsidRDefault="00FD655B" w:rsidP="00FD655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RESULTADOS E DISCUSSÃO</w:t>
      </w:r>
    </w:p>
    <w:p w14:paraId="03993DB0" w14:textId="4235863C" w:rsidR="00FD655B" w:rsidRDefault="009D4B15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Os trabalhos selecionados nesse estudo encontram-se na 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tabela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1. P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ercebeu-se 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as medidas de isolamento social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objetivo de mitigar a contaminação pelo novo coronavírus, geraram mudanças drásticas sobre crianças e adolescentes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segundo todos os trabalhos avaliados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28E035BF" w14:textId="77777777" w:rsidR="00FD655B" w:rsidRPr="00FD655B" w:rsidRDefault="00FD655B" w:rsidP="00FD655B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7AABB1" w14:textId="0243CBA3" w:rsidR="00FD655B" w:rsidRPr="00C41353" w:rsidRDefault="00FD655B" w:rsidP="00FD655B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655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Tabela 1: </w:t>
      </w:r>
      <w:r w:rsidR="00C41353" w:rsidRPr="00C41353">
        <w:rPr>
          <w:rFonts w:ascii="Arial" w:hAnsi="Arial" w:cs="Arial"/>
          <w:color w:val="000000"/>
          <w:sz w:val="24"/>
          <w:szCs w:val="24"/>
          <w:shd w:val="clear" w:color="auto" w:fill="FFFFFF"/>
        </w:rPr>
        <w:t>Artigos selecionados para a construção dos resultados</w:t>
      </w:r>
    </w:p>
    <w:tbl>
      <w:tblPr>
        <w:tblStyle w:val="TabeladeLista4-nfase3"/>
        <w:tblW w:w="9180" w:type="dxa"/>
        <w:tblLook w:val="0420" w:firstRow="1" w:lastRow="0" w:firstColumn="0" w:lastColumn="0" w:noHBand="0" w:noVBand="1"/>
      </w:tblPr>
      <w:tblGrid>
        <w:gridCol w:w="6204"/>
        <w:gridCol w:w="2976"/>
      </w:tblGrid>
      <w:tr w:rsidR="00FD655B" w:rsidRPr="003D40E8" w14:paraId="1C096766" w14:textId="77777777" w:rsidTr="00FD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04" w:type="dxa"/>
            <w:vAlign w:val="center"/>
          </w:tcPr>
          <w:p w14:paraId="49196DD5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ARTIGO</w:t>
            </w:r>
          </w:p>
        </w:tc>
        <w:tc>
          <w:tcPr>
            <w:tcW w:w="2976" w:type="dxa"/>
            <w:vAlign w:val="center"/>
          </w:tcPr>
          <w:p w14:paraId="6F97579F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AUTORES</w:t>
            </w:r>
          </w:p>
        </w:tc>
      </w:tr>
      <w:tr w:rsidR="00FD655B" w:rsidRPr="003D40E8" w14:paraId="5A138DBA" w14:textId="77777777" w:rsidTr="00FD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4" w:type="dxa"/>
            <w:vAlign w:val="center"/>
          </w:tcPr>
          <w:p w14:paraId="2FD0789E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O olhar das crianças/adolescentes sobre a pandemia Covid-19 e a psicologia.</w:t>
            </w:r>
          </w:p>
        </w:tc>
        <w:tc>
          <w:tcPr>
            <w:tcW w:w="2976" w:type="dxa"/>
            <w:vAlign w:val="center"/>
          </w:tcPr>
          <w:p w14:paraId="6BB00097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ALCOBIA</w:t>
            </w:r>
            <w:r>
              <w:rPr>
                <w:rFonts w:ascii="Arial" w:hAnsi="Arial" w:cs="Arial"/>
              </w:rPr>
              <w:t xml:space="preserve"> </w:t>
            </w:r>
            <w:r w:rsidRPr="002E189D">
              <w:rPr>
                <w:rFonts w:ascii="Arial" w:hAnsi="Arial" w:cs="Arial"/>
              </w:rPr>
              <w:t>et al.</w:t>
            </w:r>
            <w:r>
              <w:rPr>
                <w:rFonts w:ascii="Arial" w:hAnsi="Arial" w:cs="Arial"/>
              </w:rPr>
              <w:t>,</w:t>
            </w:r>
            <w:r w:rsidRPr="002E189D">
              <w:rPr>
                <w:rFonts w:ascii="Arial" w:hAnsi="Arial" w:cs="Arial"/>
              </w:rPr>
              <w:t xml:space="preserve"> 2020</w:t>
            </w:r>
          </w:p>
        </w:tc>
      </w:tr>
      <w:tr w:rsidR="00FD655B" w:rsidRPr="003D40E8" w14:paraId="7D1DAE77" w14:textId="77777777" w:rsidTr="00FD655B">
        <w:tc>
          <w:tcPr>
            <w:tcW w:w="6204" w:type="dxa"/>
            <w:vAlign w:val="center"/>
          </w:tcPr>
          <w:p w14:paraId="3B30EF90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3D40E8">
              <w:rPr>
                <w:rFonts w:ascii="Arial" w:hAnsi="Arial" w:cs="Arial"/>
                <w:color w:val="222222"/>
                <w:shd w:val="clear" w:color="auto" w:fill="FFFFFF"/>
              </w:rPr>
              <w:t>Pandemia de COVID-19: guia prático para promoção da saúde mental de crianças e adolescentes. </w:t>
            </w:r>
          </w:p>
        </w:tc>
        <w:tc>
          <w:tcPr>
            <w:tcW w:w="2976" w:type="dxa"/>
            <w:vAlign w:val="center"/>
          </w:tcPr>
          <w:p w14:paraId="5F633CBB" w14:textId="604FC248" w:rsidR="00FD655B" w:rsidRPr="002E189D" w:rsidRDefault="009D4B15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9D4B15">
              <w:rPr>
                <w:rFonts w:ascii="Arial" w:hAnsi="Arial" w:cs="Arial"/>
              </w:rPr>
              <w:t>ALMEIDA et al., 2020</w:t>
            </w:r>
          </w:p>
        </w:tc>
      </w:tr>
      <w:tr w:rsidR="00FD655B" w:rsidRPr="003D40E8" w14:paraId="48E74D95" w14:textId="77777777" w:rsidTr="00FD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4" w:type="dxa"/>
            <w:vAlign w:val="center"/>
          </w:tcPr>
          <w:p w14:paraId="76BB17F1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Os efeitos da pandemia de covid-19 na saúde mental das crianças.</w:t>
            </w:r>
          </w:p>
        </w:tc>
        <w:tc>
          <w:tcPr>
            <w:tcW w:w="2976" w:type="dxa"/>
            <w:vAlign w:val="center"/>
          </w:tcPr>
          <w:p w14:paraId="02927D8D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DUTRA et al.</w:t>
            </w:r>
            <w:r>
              <w:rPr>
                <w:rFonts w:ascii="Arial" w:hAnsi="Arial" w:cs="Arial"/>
              </w:rPr>
              <w:t>,2020</w:t>
            </w:r>
          </w:p>
        </w:tc>
      </w:tr>
      <w:tr w:rsidR="00FD655B" w:rsidRPr="003D40E8" w14:paraId="68132B61" w14:textId="77777777" w:rsidTr="00FD655B">
        <w:tc>
          <w:tcPr>
            <w:tcW w:w="6204" w:type="dxa"/>
            <w:vAlign w:val="center"/>
          </w:tcPr>
          <w:p w14:paraId="6C983248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FD655B">
              <w:rPr>
                <w:rFonts w:ascii="Arial" w:hAnsi="Arial" w:cs="Arial"/>
                <w:color w:val="000000"/>
                <w:shd w:val="clear" w:color="auto" w:fill="FFFFFF"/>
              </w:rPr>
              <w:t>Como cuidar da saúde mental das crianças em quarentena?</w:t>
            </w:r>
          </w:p>
        </w:tc>
        <w:tc>
          <w:tcPr>
            <w:tcW w:w="2976" w:type="dxa"/>
            <w:vAlign w:val="center"/>
          </w:tcPr>
          <w:p w14:paraId="25CDED3E" w14:textId="14DD027C" w:rsidR="00FD655B" w:rsidRPr="002E189D" w:rsidRDefault="009D4B15" w:rsidP="00FD655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D4B15">
              <w:rPr>
                <w:rFonts w:ascii="Arial" w:hAnsi="Arial" w:cs="Arial"/>
                <w:lang w:val="en-US"/>
              </w:rPr>
              <w:t>GASTAUD et al. 2020</w:t>
            </w:r>
          </w:p>
        </w:tc>
      </w:tr>
      <w:tr w:rsidR="00FD655B" w:rsidRPr="003D40E8" w14:paraId="3E99E5C1" w14:textId="77777777" w:rsidTr="00FD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4" w:type="dxa"/>
            <w:vAlign w:val="center"/>
          </w:tcPr>
          <w:p w14:paraId="4274097F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Reflexões baseadas na Psicologia sobre efeitos da pandemia COVID-19 no desenvolvimento infantil.</w:t>
            </w:r>
          </w:p>
        </w:tc>
        <w:tc>
          <w:tcPr>
            <w:tcW w:w="2976" w:type="dxa"/>
            <w:vAlign w:val="center"/>
          </w:tcPr>
          <w:p w14:paraId="789D1E22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LINHARES</w:t>
            </w:r>
            <w:r>
              <w:rPr>
                <w:rFonts w:ascii="Arial" w:hAnsi="Arial" w:cs="Arial"/>
              </w:rPr>
              <w:t>;</w:t>
            </w:r>
            <w:r w:rsidRPr="002E189D">
              <w:rPr>
                <w:rFonts w:ascii="Arial" w:hAnsi="Arial" w:cs="Arial"/>
              </w:rPr>
              <w:t xml:space="preserve"> ENUMO</w:t>
            </w:r>
            <w:r>
              <w:rPr>
                <w:rFonts w:ascii="Arial" w:hAnsi="Arial" w:cs="Arial"/>
              </w:rPr>
              <w:t>, 2020</w:t>
            </w:r>
          </w:p>
        </w:tc>
      </w:tr>
      <w:tr w:rsidR="00FD655B" w:rsidRPr="003D40E8" w14:paraId="116C7143" w14:textId="77777777" w:rsidTr="00FD655B">
        <w:tc>
          <w:tcPr>
            <w:tcW w:w="6204" w:type="dxa"/>
            <w:vAlign w:val="center"/>
          </w:tcPr>
          <w:p w14:paraId="310FEA11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FD655B">
              <w:rPr>
                <w:rFonts w:ascii="Arial" w:hAnsi="Arial" w:cs="Arial"/>
                <w:color w:val="000000"/>
                <w:shd w:val="clear" w:color="auto" w:fill="FFFFFF"/>
              </w:rPr>
              <w:t>Isolados e conectados: atendimento psicossocial de crianças e seus familiares em tempo de distanciamento social. </w:t>
            </w:r>
          </w:p>
        </w:tc>
        <w:tc>
          <w:tcPr>
            <w:tcW w:w="2976" w:type="dxa"/>
            <w:vAlign w:val="center"/>
          </w:tcPr>
          <w:p w14:paraId="4A93568E" w14:textId="2942AE48" w:rsidR="00FD655B" w:rsidRPr="002E189D" w:rsidRDefault="009D4B15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9D4B15">
              <w:rPr>
                <w:rFonts w:ascii="Arial" w:hAnsi="Arial" w:cs="Arial"/>
              </w:rPr>
              <w:t>PEREIRA et al., 2020</w:t>
            </w:r>
          </w:p>
        </w:tc>
      </w:tr>
      <w:tr w:rsidR="00FD655B" w:rsidRPr="003D40E8" w14:paraId="2BA1D0FD" w14:textId="77777777" w:rsidTr="00FD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4" w:type="dxa"/>
            <w:vAlign w:val="center"/>
          </w:tcPr>
          <w:p w14:paraId="0841CB7E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Saúde Mental na Perspectiva do Enfrentamento à COVID-19: Manejo das Consequências Relacionadas ao Isolamento Social.</w:t>
            </w:r>
          </w:p>
        </w:tc>
        <w:tc>
          <w:tcPr>
            <w:tcW w:w="2976" w:type="dxa"/>
            <w:vAlign w:val="center"/>
          </w:tcPr>
          <w:p w14:paraId="5F28646F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2E189D">
              <w:rPr>
                <w:rFonts w:ascii="Arial" w:hAnsi="Arial" w:cs="Arial"/>
              </w:rPr>
              <w:t>RIBEIRO</w:t>
            </w:r>
            <w:r>
              <w:rPr>
                <w:rFonts w:ascii="Arial" w:hAnsi="Arial" w:cs="Arial"/>
              </w:rPr>
              <w:t xml:space="preserve"> </w:t>
            </w:r>
            <w:r w:rsidRPr="002E189D">
              <w:rPr>
                <w:rFonts w:ascii="Arial" w:hAnsi="Arial" w:cs="Arial"/>
              </w:rPr>
              <w:t>et al.</w:t>
            </w:r>
            <w:r>
              <w:rPr>
                <w:rFonts w:ascii="Arial" w:hAnsi="Arial" w:cs="Arial"/>
              </w:rPr>
              <w:t>, 2020</w:t>
            </w:r>
          </w:p>
        </w:tc>
      </w:tr>
      <w:tr w:rsidR="00FD655B" w:rsidRPr="003D40E8" w14:paraId="49DC8EA7" w14:textId="77777777" w:rsidTr="00FD655B">
        <w:tc>
          <w:tcPr>
            <w:tcW w:w="6204" w:type="dxa"/>
            <w:vAlign w:val="center"/>
          </w:tcPr>
          <w:p w14:paraId="79DB4B81" w14:textId="77777777" w:rsidR="00FD655B" w:rsidRPr="003D40E8" w:rsidRDefault="00FD655B" w:rsidP="00FD655B">
            <w:pPr>
              <w:spacing w:after="0" w:line="240" w:lineRule="auto"/>
              <w:rPr>
                <w:rFonts w:ascii="Arial" w:hAnsi="Arial" w:cs="Arial"/>
              </w:rPr>
            </w:pPr>
            <w:r w:rsidRPr="00FD655B">
              <w:rPr>
                <w:rFonts w:ascii="Arial" w:hAnsi="Arial" w:cs="Arial"/>
                <w:color w:val="000000"/>
                <w:shd w:val="clear" w:color="auto" w:fill="FFFFFF"/>
              </w:rPr>
              <w:t>Saúde mental de crianças e seus cuidadores diante da pandemia da COVID-19. </w:t>
            </w:r>
          </w:p>
        </w:tc>
        <w:tc>
          <w:tcPr>
            <w:tcW w:w="2976" w:type="dxa"/>
            <w:vAlign w:val="center"/>
          </w:tcPr>
          <w:p w14:paraId="6CEC8CA5" w14:textId="097A78CC" w:rsidR="00FD655B" w:rsidRPr="002E189D" w:rsidRDefault="009D4B15" w:rsidP="00FD655B">
            <w:pPr>
              <w:tabs>
                <w:tab w:val="left" w:pos="2715"/>
              </w:tabs>
              <w:spacing w:after="0" w:line="240" w:lineRule="auto"/>
              <w:rPr>
                <w:rFonts w:ascii="Arial" w:hAnsi="Arial" w:cs="Arial"/>
              </w:rPr>
            </w:pPr>
            <w:r w:rsidRPr="009D4B15">
              <w:rPr>
                <w:rFonts w:ascii="Arial" w:hAnsi="Arial" w:cs="Arial"/>
              </w:rPr>
              <w:t>SANTOS et al., 2020</w:t>
            </w:r>
          </w:p>
        </w:tc>
      </w:tr>
    </w:tbl>
    <w:p w14:paraId="2D59681F" w14:textId="77777777" w:rsidR="00FD655B" w:rsidRPr="003D40E8" w:rsidRDefault="00FD655B" w:rsidP="00FD65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14:paraId="59FC43BA" w14:textId="77777777" w:rsidR="00FD655B" w:rsidRPr="003D40E8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14:paraId="3DBF27F0" w14:textId="32176D49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crianças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vulneráveis diante as mudanças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transformações </w:t>
      </w:r>
      <w:r w:rsidR="009D4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ocorrem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ambiente a sua volta</w:t>
      </w:r>
      <w:r w:rsidR="002E10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causando alterações fisiológicas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comportamentais,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alterações de humor, transtornos alimentares, distúrbios do sono e problemas na comunicação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relação interpessoal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(SANTOS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2020). </w:t>
      </w:r>
    </w:p>
    <w:p w14:paraId="696BF535" w14:textId="69AC9FCA" w:rsidR="00FD655B" w:rsidRDefault="00FD655B" w:rsidP="00FD6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dificuldades financeiras enfrentada pela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família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virtude da pandemia e o adoecimento ou morte de parentes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podem causar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surgimento de sentimentos como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insegurança e desamparo (MINISTÉRIO DA SAÚDE, 2020). Mediante a isso, a elaboração de orientações sobre o manejo do público pediátrico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durante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pandemia, se faz importante na busca da preservação da saúde mental especialmente desse grupo (ALCOBIA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2020).</w:t>
      </w:r>
    </w:p>
    <w:p w14:paraId="6DAAD5FB" w14:textId="0A9C1372" w:rsidR="00FD655B" w:rsidRDefault="00496B2F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processos proximais, ou seja, àqueles referentes ao contato direto do indivíduo com outros sujeitos, objetos e símbolos corroboram de maneira significativa para o desenvolvimento humano. Outrossim, os processos distais, como é o caso das conjunturas de trabalho dos pais ou ainda os princípios e a cultura, ao qual o sujeito está inserido são fatores que atuam de forma mais duradoura, complexa e distribuída no tempo no desenvolvimento da criança seja pelas relações interpessoais seja pelo contexto social. Nessa ótica, é notável a importância da família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(LINHARES e ENUMO, 2020)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</w:p>
    <w:p w14:paraId="4DDFF552" w14:textId="419AFC77" w:rsidR="00FD655B" w:rsidRDefault="001C1D0E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eterminados meios familiares não apresentam características favoráveis ao bom desenvolvimento infantil, 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muito pelo contrário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apresentam-se como fatores de risco, com 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falta de estímulo ao desenvolvimento psicossocial, maus tratos, displicência, 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evasão 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escolar, violência doméstica dentre outros fatores, 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que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 isso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agravam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 quadro de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saúde mental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 torna</w:t>
      </w:r>
      <w:r w:rsidR="008136F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ndo</w:t>
      </w:r>
      <w:r w:rsidR="00FD65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um problema de saúde pública. (EVANS; WACHS, 2010 apud LINHARES; ENUMO, 2020) </w:t>
      </w:r>
    </w:p>
    <w:p w14:paraId="23D31D70" w14:textId="77777777" w:rsidR="00FD655B" w:rsidRPr="00FD655B" w:rsidRDefault="00FD655B" w:rsidP="00FD655B">
      <w:pPr>
        <w:spacing w:after="0" w:line="360" w:lineRule="auto"/>
        <w:ind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Para Dutra (2020, p.294): </w:t>
      </w:r>
    </w:p>
    <w:p w14:paraId="751D1293" w14:textId="77777777" w:rsidR="00FD655B" w:rsidRDefault="00FD655B" w:rsidP="00FD655B">
      <w:pPr>
        <w:spacing w:after="0" w:line="240" w:lineRule="auto"/>
        <w:ind w:left="226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14:paraId="775E76C7" w14:textId="77777777" w:rsidR="00FD655B" w:rsidRDefault="00FD655B" w:rsidP="00FD655B">
      <w:pPr>
        <w:spacing w:after="0" w:line="240" w:lineRule="auto"/>
        <w:ind w:left="226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O desenvolvimento humano é um processo de aprendizado que ocorre entre o indivíduo e o ambiente sociocultural que o cerca, ou seja, para que sejamos humanos necessitamos do auxílio de outro humano nessa jornada de desenvolvimento e descobrimento.</w:t>
      </w:r>
    </w:p>
    <w:p w14:paraId="7DFFA75A" w14:textId="77777777" w:rsidR="00FD655B" w:rsidRPr="00FD655B" w:rsidRDefault="00FD655B" w:rsidP="00FD655B">
      <w:pPr>
        <w:spacing w:after="0" w:line="36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C419A9" w14:textId="53767A60" w:rsidR="00FD655B" w:rsidRPr="00FD655B" w:rsidRDefault="00FD655B" w:rsidP="00FD655B">
      <w:pPr>
        <w:spacing w:after="0" w:line="360" w:lineRule="auto"/>
        <w:ind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relações interpessoais e as brincadeiras auxiliam no desenvolvimento das habilidades psicomotoras, importantes para uma infância saudável (ALCOBIA </w:t>
      </w:r>
      <w:r w:rsidRPr="00FD655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2020). Do mesmo modo, a suspensão das aulas presenciais promove perdas significativas, pois no ambiente escolar constroem-se o pensamento crítico, as habilidades comunicativas e o sentimento comunitário (DUTRA </w:t>
      </w:r>
      <w:r w:rsidRPr="00FD655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2020). Assim, </w:t>
      </w:r>
      <w:r w:rsidRP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as crianças e adolescentes necessitam de atenção e cuidados adequados, tendo em vista as sérias repercussões desse afastamento social no seu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desenvolvimento cognitivo e comportamental</w:t>
      </w:r>
      <w:r w:rsidRP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(MAGALHÃES </w:t>
      </w:r>
      <w:r w:rsidRPr="00FD655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et al</w:t>
      </w:r>
      <w:r w:rsidRP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2020).</w:t>
      </w:r>
    </w:p>
    <w:p w14:paraId="25194CE0" w14:textId="12F516D9" w:rsidR="00FD655B" w:rsidRDefault="008136F5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estudo realizado por Almeida </w:t>
      </w:r>
      <w:r w:rsidR="00FD655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et al.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(2020)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apresenta-se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orientações para ajudar na promoção e cuidado da saúde mental de crianças e adolescentes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Dentre as sugestões mais importantes destacam-se: a determinação de rotinas pelos pais, que vão desde o estabelecimento do horário de dormir e acordar, realização de tarefas escolares</w:t>
      </w:r>
      <w:r w:rsidR="001C1D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aos horários de 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afazeres domésticos e diversão. Tais ações promovem o aumento do senso de colaboração nas crianças bem como o desenvolvimento de bons hábitos. A</w:t>
      </w:r>
      <w:r w:rsidR="001C1D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demais, as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crianças devem ter um tempo destinado ao brincar livre, como, por exemplo, correr, dançar, desenhar, cantar, fantasiar-se dentre outros (ALMEIDA </w:t>
      </w:r>
      <w:r w:rsidR="00FD655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et al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.,2020).</w:t>
      </w:r>
    </w:p>
    <w:p w14:paraId="56A6F71A" w14:textId="44501204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controle no uso dos equipamentos tecnológicos, como celulares,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tablets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computadores, apesar de serem ferramentas de acesso à informação, também são abertas a conteúdos inadequados para a faixa etária, sendo importante a limitação do tempo de uso, preferindo-se o estímulo à substituição das mesmas pelo contato pessoal (ALMEIDA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et al.,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2020). Outro ponto a ser citado, é a restrição de acesso às notícias, de modo que os pais optem por fontes confiáveis e sempre verifiquem a veracidade das informações. </w:t>
      </w:r>
      <w:r w:rsidR="001C1D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é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importante avaliar as informações respeitando a ingenuidade e capacidade de compreensão das crianças (ALMEIDA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et 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.,2020). </w:t>
      </w:r>
    </w:p>
    <w:p w14:paraId="5E629675" w14:textId="275C2A69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das estratégias supracitadas,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Gastaud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et al.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C1D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apresenta uma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outra análise no que diz respeito a mitigar os efeitos nocivos da quarentena em crianças (2020, p.84):</w:t>
      </w:r>
    </w:p>
    <w:p w14:paraId="0732E392" w14:textId="77777777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650FC14" w14:textId="77777777" w:rsidR="00FD655B" w:rsidRDefault="00FD655B" w:rsidP="00FD655B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Pensando na quarentena como oportunidade, sugere-se uma dinâmica para ajudar as famílias a se conscientizar dos possíveis ganhos deste período. Todos os dias, cada integrante da família anota pelo menos uma coisa boa que ocorreu durante o dia e coloca todas essas anotações em uma caixa. A “caixa da quarentena” ou “caixa da gratidão” fica um registro simbólico de aspectos positivos desta quarentena, um documento que oficializa o potencial transformador desse trauma e que proporciona uma reflexão focada também nos aspectos positivos. </w:t>
      </w:r>
    </w:p>
    <w:p w14:paraId="2BE37345" w14:textId="77777777" w:rsidR="00FD655B" w:rsidRDefault="00FD655B" w:rsidP="00FD655B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FC9D60A" w14:textId="77777777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250B69" w14:textId="6C420FC5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Ness</w:t>
      </w:r>
      <w:r w:rsidR="00D85C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perspectiva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estudo aponta que muitas pessoas afirmam que o ano de 2020 foi perdido. Desse modo, a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caix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a”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seria, uma forma de tanto os pais, quanto as crianças perceberem e se lembrarem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anos seguintes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das coisas boas que existiram, sobretudo nos ganhos referentes ao fortalecimento das relações interfamiliares. Além do mais, isso não diz respeito à uma espécie de “positividade tóxica”, mas sim, de uma forma de focar no positivo. Posto que a experimentação dos sentimentos de raiva e frustração</w:t>
      </w:r>
      <w:r w:rsidR="001C1D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também se faz importante para o desenvolvimento humano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autores enfocam que devem ser registrad</w:t>
      </w:r>
      <w:r w:rsidR="001C1D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apenas aquilo que propiciou um sentimento verdadeiramente bom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8136F5" w:rsidRP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GASTAUD</w:t>
      </w:r>
      <w:r w:rsidR="008136F5" w:rsidRP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et al.</w:t>
      </w:r>
      <w:r w:rsidR="008136F5" w:rsidRP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2020)</w:t>
      </w:r>
      <w:r w:rsidRP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1338373" w14:textId="3EFC39ED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Frente ao exposto, </w:t>
      </w:r>
      <w:r w:rsidR="008136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ressaltar que as orientações visam atender à todas as famílias. No entanto, é sabido que grande parte das famílias brasileiras vivem em vulnerabilidade social, de modo que algumas dessas recomendações não se adequam aos seus contextos domiciliares. Dessa forma, faz-se</w:t>
      </w:r>
      <w:r w:rsidR="00C41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fundamental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atuação do </w:t>
      </w:r>
      <w:r w:rsidR="00C41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gestores da saúde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campanhas educativas nos mais diversos meios de comunicação de forma a atingir o maior público possível bem como ofertar recursos financeiros e sanitários, democratizando a promoção do bem-estar mental na infância durante o </w:t>
      </w:r>
      <w:r w:rsidR="00C41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período de isolamento social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(ALMEIDA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et 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2020).</w:t>
      </w:r>
    </w:p>
    <w:p w14:paraId="1046B77C" w14:textId="77777777" w:rsidR="00FD655B" w:rsidRDefault="00FD655B" w:rsidP="00FD65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F9C852" w14:textId="77777777" w:rsidR="00FD655B" w:rsidRDefault="00FD655B" w:rsidP="00FD655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086B514" w14:textId="77777777" w:rsidR="00FD655B" w:rsidRDefault="00FD655B" w:rsidP="00FD655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CONSIDERAÇÕES FINAIS</w:t>
      </w:r>
    </w:p>
    <w:p w14:paraId="6ADD7816" w14:textId="77777777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C19E69" w14:textId="77777777" w:rsidR="00C41353" w:rsidRDefault="00C41353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FD6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impactos psicológicos causados pelo isolamento social advindo da COVID-19 podem ser mais intensos durante à infância em detrimento da vida adulta, uma vez que essa é a fase, na qual o sujeito se constrói, necessitando de relações interpessoais para tal desenvolvimento. Assim, o contexto da pandemia torna-se uma oportunidade de progredir a resiliência, ensinando as crianças a lidarem com situações adversas e fortalecendo os laços familiares, bem como o senso de responsabilidade através de hábitos saudáveis. </w:t>
      </w:r>
    </w:p>
    <w:p w14:paraId="4D54CA32" w14:textId="10793EB0" w:rsidR="00FD655B" w:rsidRDefault="00FD655B" w:rsidP="00FD65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Diante dessa realidade, medidas de intervenção </w:t>
      </w:r>
      <w:r w:rsidR="00C41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enfoque na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saúde mental </w:t>
      </w:r>
      <w:r w:rsidR="00C41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constituem-se fundamentais para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enfrentamento </w:t>
      </w:r>
      <w:r w:rsidR="00C41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mudanças irreparáveis que podem ser provocadas pela COVID-19</w:t>
      </w:r>
      <w:r w:rsidR="00C413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principalmente nessa faixa etária da população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BD11A11" w14:textId="77777777" w:rsidR="00FD655B" w:rsidRDefault="00FD655B" w:rsidP="00FD65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FE20A38" w14:textId="77777777" w:rsidR="00FD655B" w:rsidRDefault="00FD655B" w:rsidP="00FD655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03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BIBLIOGRÁFICA</w:t>
      </w:r>
    </w:p>
    <w:p w14:paraId="3DAECC8D" w14:textId="77777777" w:rsidR="00FD655B" w:rsidRDefault="00FD655B" w:rsidP="00FD65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00C6411" w14:textId="7B1CAEAE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ALCOBIA, I. et al. O olhar das crianças/adolescentes sobre a pandemia Covid-19 e a psicologia. </w:t>
      </w:r>
      <w:proofErr w:type="spellStart"/>
      <w:r w:rsidRPr="00FD655B">
        <w:rPr>
          <w:rFonts w:ascii="Arial" w:hAnsi="Arial" w:cs="Arial"/>
          <w:szCs w:val="20"/>
          <w:lang w:val="en-US"/>
        </w:rPr>
        <w:t>Revista</w:t>
      </w:r>
      <w:proofErr w:type="spellEnd"/>
      <w:r w:rsidRPr="00FD655B">
        <w:rPr>
          <w:rFonts w:ascii="Arial" w:hAnsi="Arial" w:cs="Arial"/>
          <w:szCs w:val="20"/>
          <w:lang w:val="en-US"/>
        </w:rPr>
        <w:t xml:space="preserve"> INFAD de </w:t>
      </w:r>
      <w:proofErr w:type="spellStart"/>
      <w:r w:rsidRPr="00FD655B">
        <w:rPr>
          <w:rFonts w:ascii="Arial" w:hAnsi="Arial" w:cs="Arial"/>
          <w:szCs w:val="20"/>
          <w:lang w:val="en-US"/>
        </w:rPr>
        <w:t>Psicología</w:t>
      </w:r>
      <w:proofErr w:type="spellEnd"/>
      <w:r w:rsidRPr="00FD655B">
        <w:rPr>
          <w:rFonts w:ascii="Arial" w:hAnsi="Arial" w:cs="Arial"/>
          <w:szCs w:val="20"/>
          <w:lang w:val="en-US"/>
        </w:rPr>
        <w:t xml:space="preserve">. </w:t>
      </w:r>
      <w:r w:rsidRPr="00FD655B">
        <w:rPr>
          <w:rFonts w:ascii="Arial" w:hAnsi="Arial" w:cs="Arial"/>
          <w:b/>
          <w:bCs/>
          <w:szCs w:val="20"/>
          <w:lang w:val="en-US"/>
        </w:rPr>
        <w:t>International Journal of Developmental and Educational Psychology</w:t>
      </w:r>
      <w:r w:rsidRPr="00FD655B">
        <w:rPr>
          <w:rFonts w:ascii="Arial" w:hAnsi="Arial" w:cs="Arial"/>
          <w:szCs w:val="20"/>
          <w:lang w:val="en-US"/>
        </w:rPr>
        <w:t xml:space="preserve">. v. 2, n. 1, p. 249-256, 2020. </w:t>
      </w:r>
      <w:r w:rsidRPr="00FD655B">
        <w:rPr>
          <w:rFonts w:ascii="Arial" w:hAnsi="Arial" w:cs="Arial"/>
          <w:szCs w:val="20"/>
        </w:rPr>
        <w:t>Disponível em: &lt;encurtador.com.br/ahQR4&gt;. Acesso em: 3 set. 2020.</w:t>
      </w:r>
    </w:p>
    <w:p w14:paraId="5C663140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667C374" w14:textId="00912C89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ALMEIDA, R. S. et al. Pandemia de COVID-19: guia prático para promoção da saúde mental de crianças e adolescentes. </w:t>
      </w:r>
      <w:r w:rsidRPr="00FD655B">
        <w:rPr>
          <w:rFonts w:ascii="Arial" w:hAnsi="Arial" w:cs="Arial"/>
          <w:b/>
          <w:bCs/>
          <w:szCs w:val="20"/>
        </w:rPr>
        <w:t>Residência Pediátrica</w:t>
      </w:r>
      <w:r w:rsidRPr="00FD655B">
        <w:rPr>
          <w:rFonts w:ascii="Arial" w:hAnsi="Arial" w:cs="Arial"/>
          <w:szCs w:val="20"/>
        </w:rPr>
        <w:t>, v. 10, n. 2, p. 1-4, 2020. Disponível em: &lt;encurtador.com.br/</w:t>
      </w:r>
      <w:proofErr w:type="spellStart"/>
      <w:r w:rsidRPr="00FD655B">
        <w:rPr>
          <w:rFonts w:ascii="Arial" w:hAnsi="Arial" w:cs="Arial"/>
          <w:szCs w:val="20"/>
        </w:rPr>
        <w:t>mrDMZ</w:t>
      </w:r>
      <w:proofErr w:type="spellEnd"/>
      <w:r w:rsidRPr="00FD655B">
        <w:rPr>
          <w:rFonts w:ascii="Arial" w:hAnsi="Arial" w:cs="Arial"/>
          <w:szCs w:val="20"/>
        </w:rPr>
        <w:t>&gt;. Acesso em: 5 out. 2020.</w:t>
      </w:r>
    </w:p>
    <w:p w14:paraId="55DF648C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5C22CD4" w14:textId="577C47E8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DUTRA, J. L.C. et al. Os efeitos da pandemia de covid-19 na saúde mental das crianças. </w:t>
      </w:r>
      <w:r w:rsidRPr="00FD655B">
        <w:rPr>
          <w:rFonts w:ascii="Arial" w:hAnsi="Arial" w:cs="Arial"/>
          <w:b/>
          <w:bCs/>
          <w:szCs w:val="20"/>
        </w:rPr>
        <w:t>Pedagogia em Ação</w:t>
      </w:r>
      <w:r w:rsidRPr="00FD655B">
        <w:rPr>
          <w:rFonts w:ascii="Arial" w:hAnsi="Arial" w:cs="Arial"/>
          <w:szCs w:val="20"/>
        </w:rPr>
        <w:t>, v. 13, n. 1, p. 293-301, 2020. Disponível em: &lt;encurtador.com.br/hCEG8&gt;. Acesso em:  3 out. 2020.</w:t>
      </w:r>
    </w:p>
    <w:p w14:paraId="7533BDE1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53EAC3C" w14:textId="762143D2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9D4B15">
        <w:rPr>
          <w:rFonts w:ascii="Arial" w:hAnsi="Arial" w:cs="Arial"/>
          <w:szCs w:val="20"/>
        </w:rPr>
        <w:t xml:space="preserve">GASTAUD, M. B. et al. </w:t>
      </w:r>
      <w:r w:rsidRPr="00FD655B">
        <w:rPr>
          <w:rFonts w:ascii="Arial" w:hAnsi="Arial" w:cs="Arial"/>
          <w:szCs w:val="20"/>
        </w:rPr>
        <w:t xml:space="preserve">Como cuidar da saúde mental das crianças em quarentena? </w:t>
      </w:r>
      <w:r w:rsidRPr="00FD655B">
        <w:rPr>
          <w:rFonts w:ascii="Arial" w:hAnsi="Arial" w:cs="Arial"/>
          <w:b/>
          <w:bCs/>
          <w:szCs w:val="20"/>
        </w:rPr>
        <w:t>Pensamento Contemporâneo Psicanálise e Transdisciplinaridade</w:t>
      </w:r>
      <w:r w:rsidRPr="00FD655B">
        <w:rPr>
          <w:rFonts w:ascii="Arial" w:hAnsi="Arial" w:cs="Arial"/>
          <w:szCs w:val="20"/>
        </w:rPr>
        <w:t>. v. 2, n. 1, p. 79-94, 2020. Disponível em: &lt;encurtador.com.br/</w:t>
      </w:r>
      <w:proofErr w:type="spellStart"/>
      <w:r w:rsidRPr="00FD655B">
        <w:rPr>
          <w:rFonts w:ascii="Arial" w:hAnsi="Arial" w:cs="Arial"/>
          <w:szCs w:val="20"/>
        </w:rPr>
        <w:t>kmnJY</w:t>
      </w:r>
      <w:proofErr w:type="spellEnd"/>
      <w:r w:rsidRPr="00FD655B">
        <w:rPr>
          <w:rFonts w:ascii="Arial" w:hAnsi="Arial" w:cs="Arial"/>
          <w:szCs w:val="20"/>
        </w:rPr>
        <w:t xml:space="preserve">&gt;. </w:t>
      </w:r>
      <w:proofErr w:type="spellStart"/>
      <w:r w:rsidRPr="00FD655B">
        <w:rPr>
          <w:rFonts w:ascii="Arial" w:hAnsi="Arial" w:cs="Arial"/>
          <w:szCs w:val="20"/>
          <w:lang w:val="en-US"/>
        </w:rPr>
        <w:t>Acesso</w:t>
      </w:r>
      <w:proofErr w:type="spellEnd"/>
      <w:r w:rsidRPr="00FD655B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FD655B">
        <w:rPr>
          <w:rFonts w:ascii="Arial" w:hAnsi="Arial" w:cs="Arial"/>
          <w:szCs w:val="20"/>
          <w:lang w:val="en-US"/>
        </w:rPr>
        <w:t>em</w:t>
      </w:r>
      <w:proofErr w:type="spellEnd"/>
      <w:r w:rsidRPr="00FD655B">
        <w:rPr>
          <w:rFonts w:ascii="Arial" w:hAnsi="Arial" w:cs="Arial"/>
          <w:szCs w:val="20"/>
          <w:lang w:val="en-US"/>
        </w:rPr>
        <w:t>: 17 set. 2020.</w:t>
      </w:r>
    </w:p>
    <w:p w14:paraId="045D698C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</w:p>
    <w:p w14:paraId="3062773A" w14:textId="48371640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  <w:lang w:val="en-US"/>
        </w:rPr>
        <w:t xml:space="preserve">HOPKINS, University Johns. </w:t>
      </w:r>
      <w:r w:rsidRPr="00FD655B">
        <w:rPr>
          <w:rFonts w:ascii="Arial" w:hAnsi="Arial" w:cs="Arial"/>
          <w:b/>
          <w:bCs/>
          <w:szCs w:val="20"/>
          <w:lang w:val="en-US"/>
        </w:rPr>
        <w:t>Coronavirus Resource Center: Global Map</w:t>
      </w:r>
      <w:r w:rsidRPr="00FD655B">
        <w:rPr>
          <w:rFonts w:ascii="Arial" w:hAnsi="Arial" w:cs="Arial"/>
          <w:szCs w:val="20"/>
          <w:lang w:val="en-US"/>
        </w:rPr>
        <w:t xml:space="preserve">, [S. l.], 2020. </w:t>
      </w:r>
      <w:r w:rsidRPr="00FD655B">
        <w:rPr>
          <w:rFonts w:ascii="Arial" w:hAnsi="Arial" w:cs="Arial"/>
          <w:szCs w:val="20"/>
        </w:rPr>
        <w:t>Disponível em: &lt;coronavirus.jhu.edu/map.html&gt;. Acesso em: 17 set. 2020.</w:t>
      </w:r>
    </w:p>
    <w:p w14:paraId="26114893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C84C875" w14:textId="5D0864D6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LINHARES, M. B. M.; ENUMO, S. R. F. Reflexões baseadas na Psicologia sobre efeitos da pandemia COVID-19 no desenvolvimento infantil. </w:t>
      </w:r>
      <w:r w:rsidRPr="00FD655B">
        <w:rPr>
          <w:rFonts w:ascii="Arial" w:hAnsi="Arial" w:cs="Arial"/>
          <w:b/>
          <w:bCs/>
          <w:szCs w:val="20"/>
        </w:rPr>
        <w:t>Estudos de Psicologia (Campinas)</w:t>
      </w:r>
      <w:r w:rsidRPr="00FD655B">
        <w:rPr>
          <w:rFonts w:ascii="Arial" w:hAnsi="Arial" w:cs="Arial"/>
          <w:szCs w:val="20"/>
        </w:rPr>
        <w:t>, v. 37, 2020. Disponível em: &lt;encurtador.com.br/</w:t>
      </w:r>
      <w:proofErr w:type="spellStart"/>
      <w:r w:rsidRPr="00FD655B">
        <w:rPr>
          <w:rFonts w:ascii="Arial" w:hAnsi="Arial" w:cs="Arial"/>
          <w:szCs w:val="20"/>
        </w:rPr>
        <w:t>dklxP</w:t>
      </w:r>
      <w:proofErr w:type="spellEnd"/>
      <w:r w:rsidRPr="00FD655B">
        <w:rPr>
          <w:rFonts w:ascii="Arial" w:hAnsi="Arial" w:cs="Arial"/>
          <w:szCs w:val="20"/>
        </w:rPr>
        <w:t xml:space="preserve"> &gt;. Acesso em: 3 set. 2020.</w:t>
      </w:r>
    </w:p>
    <w:p w14:paraId="7F7D1CBD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D0B08EC" w14:textId="0019F949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MINISTÉRIO DA SAÚDE (Brasil). Fundação Oswaldo Cruz. </w:t>
      </w:r>
      <w:r w:rsidRPr="00FD655B">
        <w:rPr>
          <w:rFonts w:ascii="Arial" w:hAnsi="Arial" w:cs="Arial"/>
          <w:b/>
          <w:bCs/>
          <w:szCs w:val="20"/>
        </w:rPr>
        <w:t>Crianças na Pandemia Covid-19: Saúde Mental e Atenção Psicossocial na Pandemia Covid-19</w:t>
      </w:r>
      <w:r w:rsidRPr="00FD655B">
        <w:rPr>
          <w:rFonts w:ascii="Arial" w:hAnsi="Arial" w:cs="Arial"/>
          <w:szCs w:val="20"/>
        </w:rPr>
        <w:t>, [S. l.], 8 maio 2020. Disponível em: &lt; encurtador.com.br/</w:t>
      </w:r>
      <w:proofErr w:type="spellStart"/>
      <w:r w:rsidRPr="00FD655B">
        <w:rPr>
          <w:rFonts w:ascii="Arial" w:hAnsi="Arial" w:cs="Arial"/>
          <w:szCs w:val="20"/>
        </w:rPr>
        <w:t>ehqwG</w:t>
      </w:r>
      <w:proofErr w:type="spellEnd"/>
      <w:r w:rsidRPr="00FD655B">
        <w:rPr>
          <w:rFonts w:ascii="Arial" w:hAnsi="Arial" w:cs="Arial"/>
          <w:szCs w:val="20"/>
        </w:rPr>
        <w:t xml:space="preserve"> &gt;. Acesso em: 3 out. 2020.</w:t>
      </w:r>
    </w:p>
    <w:p w14:paraId="75832C68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B620619" w14:textId="7DC479D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PEREIRA, M.et al. Isolados e conectados: atendimento psicossocial de crianças e seus familiares em tempo de distanciamento social. </w:t>
      </w:r>
      <w:r w:rsidRPr="00FD655B">
        <w:rPr>
          <w:rFonts w:ascii="Arial" w:hAnsi="Arial" w:cs="Arial"/>
          <w:b/>
          <w:bCs/>
          <w:szCs w:val="20"/>
        </w:rPr>
        <w:t xml:space="preserve">Health </w:t>
      </w:r>
      <w:proofErr w:type="spellStart"/>
      <w:r w:rsidRPr="00FD655B">
        <w:rPr>
          <w:rFonts w:ascii="Arial" w:hAnsi="Arial" w:cs="Arial"/>
          <w:b/>
          <w:bCs/>
          <w:szCs w:val="20"/>
        </w:rPr>
        <w:t>Residencies</w:t>
      </w:r>
      <w:proofErr w:type="spellEnd"/>
      <w:r w:rsidRPr="00FD655B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FD655B">
        <w:rPr>
          <w:rFonts w:ascii="Arial" w:hAnsi="Arial" w:cs="Arial"/>
          <w:b/>
          <w:bCs/>
          <w:szCs w:val="20"/>
        </w:rPr>
        <w:t>Journal</w:t>
      </w:r>
      <w:proofErr w:type="spellEnd"/>
      <w:r w:rsidRPr="00FD655B">
        <w:rPr>
          <w:rFonts w:ascii="Arial" w:hAnsi="Arial" w:cs="Arial"/>
          <w:b/>
          <w:bCs/>
          <w:szCs w:val="20"/>
        </w:rPr>
        <w:t>-HRJ</w:t>
      </w:r>
      <w:r w:rsidRPr="00FD655B">
        <w:rPr>
          <w:rFonts w:ascii="Arial" w:hAnsi="Arial" w:cs="Arial"/>
          <w:szCs w:val="20"/>
        </w:rPr>
        <w:t>, v. 1, n. 2, p. 23-43, 2020. Disponível em: &lt;escsresidencias.emnuvens.com.br/</w:t>
      </w:r>
      <w:proofErr w:type="spellStart"/>
      <w:r w:rsidRPr="00FD655B">
        <w:rPr>
          <w:rFonts w:ascii="Arial" w:hAnsi="Arial" w:cs="Arial"/>
          <w:szCs w:val="20"/>
        </w:rPr>
        <w:t>hrj</w:t>
      </w:r>
      <w:proofErr w:type="spellEnd"/>
      <w:r w:rsidRPr="00FD655B">
        <w:rPr>
          <w:rFonts w:ascii="Arial" w:hAnsi="Arial" w:cs="Arial"/>
          <w:szCs w:val="20"/>
        </w:rPr>
        <w:t>/</w:t>
      </w:r>
      <w:proofErr w:type="spellStart"/>
      <w:r w:rsidRPr="00FD655B">
        <w:rPr>
          <w:rFonts w:ascii="Arial" w:hAnsi="Arial" w:cs="Arial"/>
          <w:szCs w:val="20"/>
        </w:rPr>
        <w:t>article</w:t>
      </w:r>
      <w:proofErr w:type="spellEnd"/>
      <w:r w:rsidRPr="00FD655B">
        <w:rPr>
          <w:rFonts w:ascii="Arial" w:hAnsi="Arial" w:cs="Arial"/>
          <w:szCs w:val="20"/>
        </w:rPr>
        <w:t>/</w:t>
      </w:r>
      <w:proofErr w:type="spellStart"/>
      <w:r w:rsidRPr="00FD655B">
        <w:rPr>
          <w:rFonts w:ascii="Arial" w:hAnsi="Arial" w:cs="Arial"/>
          <w:szCs w:val="20"/>
        </w:rPr>
        <w:t>view</w:t>
      </w:r>
      <w:proofErr w:type="spellEnd"/>
      <w:r w:rsidRPr="00FD655B">
        <w:rPr>
          <w:rFonts w:ascii="Arial" w:hAnsi="Arial" w:cs="Arial"/>
          <w:szCs w:val="20"/>
        </w:rPr>
        <w:t>/11&gt;. Acesso em: 3 out. 2020.</w:t>
      </w:r>
    </w:p>
    <w:p w14:paraId="1FED5C29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A90C80C" w14:textId="444B82FF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RIBEIRO, E. G. et al. Saúde Mental na Perspectiva do Enfrentamento à COVID-19: Manejo das Consequências Relacionadas ao Isolamento Social. </w:t>
      </w:r>
      <w:r w:rsidRPr="00FD655B">
        <w:rPr>
          <w:rFonts w:ascii="Arial" w:hAnsi="Arial" w:cs="Arial"/>
          <w:b/>
          <w:bCs/>
          <w:szCs w:val="20"/>
        </w:rPr>
        <w:t>Revista Enfermagem e Saúde Coletiva-REVESC</w:t>
      </w:r>
      <w:r w:rsidRPr="00FD655B">
        <w:rPr>
          <w:rFonts w:ascii="Arial" w:hAnsi="Arial" w:cs="Arial"/>
          <w:szCs w:val="20"/>
        </w:rPr>
        <w:t>, v. 5, n. 1, p. 47-57, 2020. Disponível em: &lt;revesc.org/</w:t>
      </w:r>
      <w:proofErr w:type="spellStart"/>
      <w:r w:rsidRPr="00FD655B">
        <w:rPr>
          <w:rFonts w:ascii="Arial" w:hAnsi="Arial" w:cs="Arial"/>
          <w:szCs w:val="20"/>
        </w:rPr>
        <w:t>index.php</w:t>
      </w:r>
      <w:proofErr w:type="spellEnd"/>
      <w:r w:rsidRPr="00FD655B">
        <w:rPr>
          <w:rFonts w:ascii="Arial" w:hAnsi="Arial" w:cs="Arial"/>
          <w:szCs w:val="20"/>
        </w:rPr>
        <w:t>/</w:t>
      </w:r>
      <w:proofErr w:type="spellStart"/>
      <w:r w:rsidRPr="00FD655B">
        <w:rPr>
          <w:rFonts w:ascii="Arial" w:hAnsi="Arial" w:cs="Arial"/>
          <w:szCs w:val="20"/>
        </w:rPr>
        <w:t>revesc</w:t>
      </w:r>
      <w:proofErr w:type="spellEnd"/>
      <w:r w:rsidRPr="00FD655B">
        <w:rPr>
          <w:rFonts w:ascii="Arial" w:hAnsi="Arial" w:cs="Arial"/>
          <w:szCs w:val="20"/>
        </w:rPr>
        <w:t>/</w:t>
      </w:r>
      <w:proofErr w:type="spellStart"/>
      <w:r w:rsidRPr="00FD655B">
        <w:rPr>
          <w:rFonts w:ascii="Arial" w:hAnsi="Arial" w:cs="Arial"/>
          <w:szCs w:val="20"/>
        </w:rPr>
        <w:t>article</w:t>
      </w:r>
      <w:proofErr w:type="spellEnd"/>
      <w:r w:rsidRPr="00FD655B">
        <w:rPr>
          <w:rFonts w:ascii="Arial" w:hAnsi="Arial" w:cs="Arial"/>
          <w:szCs w:val="20"/>
        </w:rPr>
        <w:t>/</w:t>
      </w:r>
      <w:proofErr w:type="spellStart"/>
      <w:r w:rsidRPr="00FD655B">
        <w:rPr>
          <w:rFonts w:ascii="Arial" w:hAnsi="Arial" w:cs="Arial"/>
          <w:szCs w:val="20"/>
        </w:rPr>
        <w:t>view</w:t>
      </w:r>
      <w:proofErr w:type="spellEnd"/>
      <w:r w:rsidRPr="00FD655B">
        <w:rPr>
          <w:rFonts w:ascii="Arial" w:hAnsi="Arial" w:cs="Arial"/>
          <w:szCs w:val="20"/>
        </w:rPr>
        <w:t>/59&gt;. Acesso em: 17 set. 2020.</w:t>
      </w:r>
    </w:p>
    <w:p w14:paraId="330FB6DC" w14:textId="77777777" w:rsidR="00FD655B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2FDD127" w14:textId="6FF55D78" w:rsidR="00E00514" w:rsidRPr="00FD655B" w:rsidRDefault="00FD655B" w:rsidP="00FD65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D655B">
        <w:rPr>
          <w:rFonts w:ascii="Arial" w:hAnsi="Arial" w:cs="Arial"/>
          <w:szCs w:val="20"/>
        </w:rPr>
        <w:t xml:space="preserve">SANTOS, M. et al. Saúde mental de crianças e seus cuidadores diante da pandemia da COVID-19. </w:t>
      </w:r>
      <w:r w:rsidRPr="00FD655B">
        <w:rPr>
          <w:rFonts w:ascii="Arial" w:hAnsi="Arial" w:cs="Arial"/>
          <w:b/>
          <w:bCs/>
          <w:szCs w:val="20"/>
        </w:rPr>
        <w:t xml:space="preserve">Health </w:t>
      </w:r>
      <w:proofErr w:type="spellStart"/>
      <w:r w:rsidRPr="00FD655B">
        <w:rPr>
          <w:rFonts w:ascii="Arial" w:hAnsi="Arial" w:cs="Arial"/>
          <w:b/>
          <w:bCs/>
          <w:szCs w:val="20"/>
        </w:rPr>
        <w:t>Residencies</w:t>
      </w:r>
      <w:proofErr w:type="spellEnd"/>
      <w:r w:rsidRPr="00FD655B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FD655B">
        <w:rPr>
          <w:rFonts w:ascii="Arial" w:hAnsi="Arial" w:cs="Arial"/>
          <w:b/>
          <w:bCs/>
          <w:szCs w:val="20"/>
        </w:rPr>
        <w:t>Journal</w:t>
      </w:r>
      <w:proofErr w:type="spellEnd"/>
      <w:r w:rsidRPr="00FD655B">
        <w:rPr>
          <w:rFonts w:ascii="Arial" w:hAnsi="Arial" w:cs="Arial"/>
          <w:b/>
          <w:bCs/>
          <w:szCs w:val="20"/>
        </w:rPr>
        <w:t>-HRJ</w:t>
      </w:r>
      <w:r w:rsidRPr="00FD655B">
        <w:rPr>
          <w:rFonts w:ascii="Arial" w:hAnsi="Arial" w:cs="Arial"/>
          <w:szCs w:val="20"/>
        </w:rPr>
        <w:t>, v. 1, n. 5, p. 107-119, 2020. Disponível em: &lt;escsresidencias.emnuvens.com.br/</w:t>
      </w:r>
      <w:proofErr w:type="spellStart"/>
      <w:r w:rsidRPr="00FD655B">
        <w:rPr>
          <w:rFonts w:ascii="Arial" w:hAnsi="Arial" w:cs="Arial"/>
          <w:szCs w:val="20"/>
        </w:rPr>
        <w:t>hrj</w:t>
      </w:r>
      <w:proofErr w:type="spellEnd"/>
      <w:r w:rsidRPr="00FD655B">
        <w:rPr>
          <w:rFonts w:ascii="Arial" w:hAnsi="Arial" w:cs="Arial"/>
          <w:szCs w:val="20"/>
        </w:rPr>
        <w:t>/</w:t>
      </w:r>
      <w:proofErr w:type="spellStart"/>
      <w:r w:rsidRPr="00FD655B">
        <w:rPr>
          <w:rFonts w:ascii="Arial" w:hAnsi="Arial" w:cs="Arial"/>
          <w:szCs w:val="20"/>
        </w:rPr>
        <w:t>article</w:t>
      </w:r>
      <w:proofErr w:type="spellEnd"/>
      <w:r w:rsidRPr="00FD655B">
        <w:rPr>
          <w:rFonts w:ascii="Arial" w:hAnsi="Arial" w:cs="Arial"/>
          <w:szCs w:val="20"/>
        </w:rPr>
        <w:t>/</w:t>
      </w:r>
      <w:proofErr w:type="spellStart"/>
      <w:r w:rsidRPr="00FD655B">
        <w:rPr>
          <w:rFonts w:ascii="Arial" w:hAnsi="Arial" w:cs="Arial"/>
          <w:szCs w:val="20"/>
        </w:rPr>
        <w:t>view</w:t>
      </w:r>
      <w:proofErr w:type="spellEnd"/>
      <w:r w:rsidRPr="00FD655B">
        <w:rPr>
          <w:rFonts w:ascii="Arial" w:hAnsi="Arial" w:cs="Arial"/>
          <w:szCs w:val="20"/>
        </w:rPr>
        <w:t>/14&gt;. Acesso em: 3 out. 2020.</w:t>
      </w:r>
    </w:p>
    <w:sectPr w:rsidR="00E00514" w:rsidRPr="00FD655B" w:rsidSect="009F199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345D" w14:textId="77777777" w:rsidR="00687567" w:rsidRDefault="00687567" w:rsidP="00B940A1">
      <w:pPr>
        <w:spacing w:after="0" w:line="240" w:lineRule="auto"/>
      </w:pPr>
      <w:r>
        <w:separator/>
      </w:r>
    </w:p>
  </w:endnote>
  <w:endnote w:type="continuationSeparator" w:id="0">
    <w:p w14:paraId="4E4E9318" w14:textId="77777777" w:rsidR="00687567" w:rsidRDefault="00687567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7674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E10D3">
      <w:rPr>
        <w:noProof/>
      </w:rPr>
      <w:t>1</w:t>
    </w:r>
    <w:r>
      <w:fldChar w:fldCharType="end"/>
    </w:r>
  </w:p>
  <w:p w14:paraId="459AF198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6433298F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19CE4EE2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1AB4F837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1209B" w14:textId="77777777" w:rsidR="00687567" w:rsidRDefault="00687567" w:rsidP="00B940A1">
      <w:pPr>
        <w:spacing w:after="0" w:line="240" w:lineRule="auto"/>
      </w:pPr>
      <w:r>
        <w:separator/>
      </w:r>
    </w:p>
  </w:footnote>
  <w:footnote w:type="continuationSeparator" w:id="0">
    <w:p w14:paraId="3A0B3953" w14:textId="77777777" w:rsidR="00687567" w:rsidRDefault="00687567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61CE" w14:textId="77777777" w:rsidR="00EF1A82" w:rsidRDefault="00687567">
    <w:pPr>
      <w:pStyle w:val="Cabealho"/>
    </w:pPr>
    <w:r>
      <w:rPr>
        <w:noProof/>
      </w:rPr>
      <w:pict w14:anchorId="342D0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A599" w14:textId="6DFD0F29" w:rsidR="009F1998" w:rsidRDefault="00FD655B" w:rsidP="00D212DF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F8887FD" wp14:editId="5EB8AE21">
          <wp:simplePos x="0" y="0"/>
          <wp:positionH relativeFrom="margin">
            <wp:posOffset>-62865</wp:posOffset>
          </wp:positionH>
          <wp:positionV relativeFrom="margin">
            <wp:posOffset>-810895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3D5CD79" wp14:editId="245D6145">
          <wp:simplePos x="0" y="0"/>
          <wp:positionH relativeFrom="margin">
            <wp:posOffset>2900045</wp:posOffset>
          </wp:positionH>
          <wp:positionV relativeFrom="margin">
            <wp:posOffset>-823595</wp:posOffset>
          </wp:positionV>
          <wp:extent cx="2821940" cy="65976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567">
      <w:rPr>
        <w:noProof/>
      </w:rPr>
      <w:pict w14:anchorId="6C388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3120;mso-position-horizontal-relative:margin;mso-position-vertical-relative:margin" o:allowincell="f">
          <v:imagedata r:id="rId3" o:title="logo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77CE" w14:textId="77777777" w:rsidR="00EF1A82" w:rsidRDefault="00687567">
    <w:pPr>
      <w:pStyle w:val="Cabealho"/>
    </w:pPr>
    <w:r>
      <w:rPr>
        <w:noProof/>
      </w:rPr>
      <w:pict w14:anchorId="50EA9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1"/>
    <w:rsid w:val="000153FB"/>
    <w:rsid w:val="00030690"/>
    <w:rsid w:val="000312AD"/>
    <w:rsid w:val="00085C62"/>
    <w:rsid w:val="000C7016"/>
    <w:rsid w:val="000E0824"/>
    <w:rsid w:val="001659BD"/>
    <w:rsid w:val="001660F0"/>
    <w:rsid w:val="0018202C"/>
    <w:rsid w:val="001B2B1A"/>
    <w:rsid w:val="001C1D0E"/>
    <w:rsid w:val="001C43CF"/>
    <w:rsid w:val="00207295"/>
    <w:rsid w:val="00221D1A"/>
    <w:rsid w:val="00226CB9"/>
    <w:rsid w:val="00232D28"/>
    <w:rsid w:val="00244ED7"/>
    <w:rsid w:val="00285590"/>
    <w:rsid w:val="00290424"/>
    <w:rsid w:val="002A76D2"/>
    <w:rsid w:val="002D3143"/>
    <w:rsid w:val="002E1064"/>
    <w:rsid w:val="002E65C9"/>
    <w:rsid w:val="0030540D"/>
    <w:rsid w:val="00305FB0"/>
    <w:rsid w:val="00314DC2"/>
    <w:rsid w:val="00323D3B"/>
    <w:rsid w:val="00324510"/>
    <w:rsid w:val="00384CE0"/>
    <w:rsid w:val="00390E85"/>
    <w:rsid w:val="003C060A"/>
    <w:rsid w:val="003C6FA6"/>
    <w:rsid w:val="0041421B"/>
    <w:rsid w:val="00485272"/>
    <w:rsid w:val="00496B2F"/>
    <w:rsid w:val="004A4CC3"/>
    <w:rsid w:val="004C6661"/>
    <w:rsid w:val="004D218D"/>
    <w:rsid w:val="004F5FE3"/>
    <w:rsid w:val="004F6F52"/>
    <w:rsid w:val="00536F7C"/>
    <w:rsid w:val="00544394"/>
    <w:rsid w:val="00566E87"/>
    <w:rsid w:val="00592F13"/>
    <w:rsid w:val="005F37B5"/>
    <w:rsid w:val="005F5D63"/>
    <w:rsid w:val="006309C2"/>
    <w:rsid w:val="00635AD5"/>
    <w:rsid w:val="00642FBC"/>
    <w:rsid w:val="00687567"/>
    <w:rsid w:val="006F248D"/>
    <w:rsid w:val="00752CE9"/>
    <w:rsid w:val="00762ACE"/>
    <w:rsid w:val="007A66B0"/>
    <w:rsid w:val="007A6C95"/>
    <w:rsid w:val="007C5E8E"/>
    <w:rsid w:val="007E443F"/>
    <w:rsid w:val="007F2616"/>
    <w:rsid w:val="008136F5"/>
    <w:rsid w:val="00864BFE"/>
    <w:rsid w:val="00876435"/>
    <w:rsid w:val="00884C39"/>
    <w:rsid w:val="008A7AD5"/>
    <w:rsid w:val="00917F13"/>
    <w:rsid w:val="00944800"/>
    <w:rsid w:val="0096099D"/>
    <w:rsid w:val="009767BA"/>
    <w:rsid w:val="009802B5"/>
    <w:rsid w:val="00987025"/>
    <w:rsid w:val="009D4B15"/>
    <w:rsid w:val="009F1998"/>
    <w:rsid w:val="00A43A33"/>
    <w:rsid w:val="00A5286F"/>
    <w:rsid w:val="00A8746B"/>
    <w:rsid w:val="00AA36A1"/>
    <w:rsid w:val="00AF1A63"/>
    <w:rsid w:val="00B35D69"/>
    <w:rsid w:val="00B85786"/>
    <w:rsid w:val="00B87E79"/>
    <w:rsid w:val="00B940A1"/>
    <w:rsid w:val="00BA42BF"/>
    <w:rsid w:val="00BB575D"/>
    <w:rsid w:val="00BD1523"/>
    <w:rsid w:val="00BE2BB2"/>
    <w:rsid w:val="00BE5631"/>
    <w:rsid w:val="00C226E6"/>
    <w:rsid w:val="00C22B43"/>
    <w:rsid w:val="00C41353"/>
    <w:rsid w:val="00C42849"/>
    <w:rsid w:val="00C51BFB"/>
    <w:rsid w:val="00C62272"/>
    <w:rsid w:val="00C84F93"/>
    <w:rsid w:val="00CA17C3"/>
    <w:rsid w:val="00CA1892"/>
    <w:rsid w:val="00CF0E40"/>
    <w:rsid w:val="00D0387C"/>
    <w:rsid w:val="00D17361"/>
    <w:rsid w:val="00D20D45"/>
    <w:rsid w:val="00D212DF"/>
    <w:rsid w:val="00D51C4F"/>
    <w:rsid w:val="00D85CE3"/>
    <w:rsid w:val="00D90383"/>
    <w:rsid w:val="00DA7E02"/>
    <w:rsid w:val="00DE10D3"/>
    <w:rsid w:val="00E00514"/>
    <w:rsid w:val="00E278FA"/>
    <w:rsid w:val="00E3033E"/>
    <w:rsid w:val="00E70B07"/>
    <w:rsid w:val="00E95CB1"/>
    <w:rsid w:val="00EC0471"/>
    <w:rsid w:val="00EF1A82"/>
    <w:rsid w:val="00EF5885"/>
    <w:rsid w:val="00F00253"/>
    <w:rsid w:val="00F4218F"/>
    <w:rsid w:val="00F91FF8"/>
    <w:rsid w:val="00FD54CB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65BD818"/>
  <w15:chartTrackingRefBased/>
  <w15:docId w15:val="{C4434E9F-AD97-478B-8198-7FF85D39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table" w:styleId="TabeladeLista4-nfase3">
    <w:name w:val="List Table 4 Accent 3"/>
    <w:basedOn w:val="Tabelanormal"/>
    <w:uiPriority w:val="49"/>
    <w:rsid w:val="00FD65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BIANCA MAGNELLI</cp:lastModifiedBy>
  <cp:revision>2</cp:revision>
  <cp:lastPrinted>2018-07-19T17:09:00Z</cp:lastPrinted>
  <dcterms:created xsi:type="dcterms:W3CDTF">2020-10-07T00:51:00Z</dcterms:created>
  <dcterms:modified xsi:type="dcterms:W3CDTF">2020-10-07T00:51:00Z</dcterms:modified>
</cp:coreProperties>
</file>